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17365D"/>
          <w:sz w:val="96"/>
        </w:rPr>
        <w:t>EC3</w:t>
      </w:r>
    </w:p>
    <w:p>
      <w:pPr>
        <w:jc w:val="center"/>
      </w:pPr>
      <w:r>
        <w:rPr>
          <w:b/>
          <w:color w:val="1F6D7A"/>
          <w:sz w:val="50"/>
        </w:rPr>
        <w:t>MICROSERVICIOS DE BIBLIOTECA</w:t>
      </w:r>
    </w:p>
    <w:p>
      <w:pPr>
        <w:jc w:val="center"/>
      </w:pPr>
      <w:r>
        <w:rPr>
          <w:i/>
          <w:color w:val="5A6570"/>
          <w:sz w:val="38"/>
        </w:rPr>
        <w:t>Libros y Préstamos</w:t>
      </w:r>
    </w:p>
    <w:p>
      <w:pPr>
        <w:spacing w:before="1200"/>
        <w:jc w:val="center"/>
      </w:pPr>
      <w:r>
        <w:rPr>
          <w:sz w:val="24"/>
        </w:rPr>
        <w:t>Proyecto multi-módulo con Spring Boot, Eureka, Config Server,</w:t>
        <w:br/>
        <w:t>Keycloak OAuth2, Swagger, MapStruct, MySQL y Docker Compose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1F8"/>
            <w:vAlign w:val="center"/>
          </w:tcPr>
          <w:p>
            <w:r>
              <w:rPr>
                <w:b/>
                <w:sz w:val="20"/>
              </w:rPr>
              <w:t>Estudiante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20"/>
              </w:rPr>
              <w:t>________________________________________</w:t>
            </w:r>
          </w:p>
        </w:tc>
      </w:tr>
      <w:tr>
        <w:tc>
          <w:tcPr>
            <w:tcW w:type="dxa" w:w="4986"/>
            <w:shd w:fill="EAF1F8"/>
            <w:vAlign w:val="center"/>
          </w:tcPr>
          <w:p>
            <w:r>
              <w:rPr>
                <w:b/>
                <w:sz w:val="20"/>
              </w:rPr>
              <w:t>Curso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20"/>
              </w:rPr>
              <w:t>________________________________________</w:t>
            </w:r>
          </w:p>
        </w:tc>
      </w:tr>
      <w:tr>
        <w:tc>
          <w:tcPr>
            <w:tcW w:type="dxa" w:w="4986"/>
            <w:shd w:fill="EAF1F8"/>
            <w:vAlign w:val="center"/>
          </w:tcPr>
          <w:p>
            <w:r>
              <w:rPr>
                <w:b/>
                <w:sz w:val="20"/>
              </w:rPr>
              <w:t>Docente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20"/>
              </w:rPr>
              <w:t>________________________________________</w:t>
            </w:r>
          </w:p>
        </w:tc>
      </w:tr>
      <w:tr>
        <w:tc>
          <w:tcPr>
            <w:tcW w:type="dxa" w:w="4986"/>
            <w:shd w:fill="EAF1F8"/>
            <w:vAlign w:val="center"/>
          </w:tcPr>
          <w:p>
            <w:r>
              <w:rPr>
                <w:b/>
                <w:sz w:val="20"/>
              </w:rPr>
              <w:t>Institución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20"/>
              </w:rPr>
              <w:t>________________________________________</w:t>
            </w:r>
          </w:p>
        </w:tc>
      </w:tr>
      <w:tr>
        <w:tc>
          <w:tcPr>
            <w:tcW w:type="dxa" w:w="4986"/>
            <w:shd w:fill="EAF1F8"/>
            <w:vAlign w:val="center"/>
          </w:tcPr>
          <w:p>
            <w:r>
              <w:rPr>
                <w:b/>
                <w:sz w:val="20"/>
              </w:rPr>
              <w:t>Fecha de entrega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20"/>
              </w:rPr>
              <w:t>21 de julio de 2026</w:t>
            </w:r>
          </w:p>
        </w:tc>
      </w:tr>
    </w:tbl>
    <w:p>
      <w:r>
        <w:br w:type="page"/>
      </w:r>
    </w:p>
    <w:p>
      <w:pPr>
        <w:pStyle w:val="Heading1"/>
        <w:spacing w:before="100" w:after="160"/>
      </w:pPr>
      <w:r>
        <w:t>1. Resumen del proyecto</w:t>
      </w:r>
    </w:p>
    <w:p>
      <w:r>
        <w:rPr>
          <w:b/>
        </w:rPr>
        <w:t xml:space="preserve">Objetivo. </w:t>
      </w:r>
      <w:r>
        <w:t>Implementar una solución distribuida para administrar el catálogo de libros y sus préstamos. Cada microservicio posee su propia responsabilidad y datos, mientras que la autenticación, el descubrimiento y la configuración se resuelven mediante componentes de infraestructura independientes.</w:t>
      </w:r>
    </w:p>
    <w:p>
      <w:r>
        <w:rPr>
          <w:b/>
        </w:rPr>
        <w:t xml:space="preserve">Regla principal. </w:t>
      </w:r>
      <w:r>
        <w:t>Cuando se registra un préstamo, prestamos-service consulta libros-service, verifica que el ejemplar esté disponible y lo marca como no disponible. Al devolverlo, registra la fecha real, calcula una multa de S/ 2.50 por día de retraso y vuelve a habilitar el libro.</w:t>
      </w:r>
    </w:p>
    <w:p>
      <w:pPr>
        <w:pStyle w:val="Heading1"/>
        <w:spacing w:before="100" w:after="160"/>
      </w:pPr>
      <w:r>
        <w:t>2. Cumplimiento de requisitos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030"/>
      </w:tblGrid>
      <w:tr>
        <w:tc>
          <w:tcPr>
            <w:tcW w:type="dxa" w:w="4986"/>
            <w:shd w:fill="17365D"/>
            <w:vAlign w:val="center"/>
          </w:tcPr>
          <w:p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4986"/>
            <w:shd w:fill="17365D"/>
            <w:vAlign w:val="center"/>
          </w:tcPr>
          <w:p>
            <w:r>
              <w:rPr>
                <w:b/>
                <w:color w:val="FFFFFF"/>
              </w:rPr>
              <w:t>Implementación en el proyecto</w:t>
            </w:r>
          </w:p>
        </w:tc>
      </w:tr>
      <w:tr>
        <w:tc>
          <w:tcPr>
            <w:tcW w:type="dxa" w:w="2381"/>
            <w:shd w:fill="F7F9FC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>Base de datos</w:t>
            </w:r>
          </w:p>
        </w:tc>
        <w:tc>
          <w:tcPr>
            <w:tcW w:type="dxa" w:w="7030"/>
            <w:shd w:fill="F7F9FC"/>
            <w:vAlign w:val="center"/>
          </w:tcPr>
          <w:p>
            <w:pPr>
              <w:spacing w:after="20"/>
            </w:pPr>
            <w:r>
              <w:rPr>
                <w:sz w:val="18"/>
              </w:rPr>
              <w:t>MySQL 8.4; esquemas libros_db, prestamos_db y keycloak_db.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>MapStruct</w:t>
            </w:r>
          </w:p>
        </w:tc>
        <w:tc>
          <w:tcPr>
            <w:tcW w:type="dxa" w:w="7030"/>
            <w:vAlign w:val="center"/>
          </w:tcPr>
          <w:p>
            <w:pPr>
              <w:spacing w:after="20"/>
            </w:pPr>
            <w:r>
              <w:rPr>
                <w:sz w:val="18"/>
              </w:rPr>
              <w:t>LibroMapper y PrestamoMapper para convertir entidades y DTO.</w:t>
            </w:r>
          </w:p>
        </w:tc>
      </w:tr>
      <w:tr>
        <w:tc>
          <w:tcPr>
            <w:tcW w:type="dxa" w:w="2381"/>
            <w:shd w:fill="F7F9FC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>Swagger</w:t>
            </w:r>
          </w:p>
        </w:tc>
        <w:tc>
          <w:tcPr>
            <w:tcW w:type="dxa" w:w="7030"/>
            <w:shd w:fill="F7F9FC"/>
            <w:vAlign w:val="center"/>
          </w:tcPr>
          <w:p>
            <w:pPr>
              <w:spacing w:after="20"/>
            </w:pPr>
            <w:r>
              <w:rPr>
                <w:sz w:val="18"/>
              </w:rPr>
              <w:t>OpenAPI/Swagger UI en libros-service y prestamos-service, con OAuth2 PKCE.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>Eureka Server</w:t>
            </w:r>
          </w:p>
        </w:tc>
        <w:tc>
          <w:tcPr>
            <w:tcW w:type="dxa" w:w="7030"/>
            <w:vAlign w:val="center"/>
          </w:tcPr>
          <w:p>
            <w:pPr>
              <w:spacing w:after="20"/>
            </w:pPr>
            <w:r>
              <w:rPr>
                <w:sz w:val="18"/>
              </w:rPr>
              <w:t>Registro y descubrimiento de los dos microservicios.</w:t>
            </w:r>
          </w:p>
        </w:tc>
      </w:tr>
      <w:tr>
        <w:tc>
          <w:tcPr>
            <w:tcW w:type="dxa" w:w="2381"/>
            <w:shd w:fill="F7F9FC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>Config Server</w:t>
            </w:r>
          </w:p>
        </w:tc>
        <w:tc>
          <w:tcPr>
            <w:tcW w:type="dxa" w:w="7030"/>
            <w:shd w:fill="F7F9FC"/>
            <w:vAlign w:val="center"/>
          </w:tcPr>
          <w:p>
            <w:pPr>
              <w:spacing w:after="20"/>
            </w:pPr>
            <w:r>
              <w:rPr>
                <w:sz w:val="18"/>
              </w:rPr>
              <w:t>Configuración centralizada desde un repositorio nativo incluido.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>Keycloak OAuth2</w:t>
            </w:r>
          </w:p>
        </w:tc>
        <w:tc>
          <w:tcPr>
            <w:tcW w:type="dxa" w:w="7030"/>
            <w:vAlign w:val="center"/>
          </w:tcPr>
          <w:p>
            <w:pPr>
              <w:spacing w:after="20"/>
            </w:pPr>
            <w:r>
              <w:rPr>
                <w:sz w:val="18"/>
              </w:rPr>
              <w:t>Realm biblioteca, clientes Postman/Swagger, roles ADMIN y USER.</w:t>
            </w:r>
          </w:p>
        </w:tc>
      </w:tr>
      <w:tr>
        <w:tc>
          <w:tcPr>
            <w:tcW w:type="dxa" w:w="2381"/>
            <w:shd w:fill="F7F9FC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>Comunicación</w:t>
            </w:r>
          </w:p>
        </w:tc>
        <w:tc>
          <w:tcPr>
            <w:tcW w:type="dxa" w:w="7030"/>
            <w:shd w:fill="F7F9FC"/>
            <w:vAlign w:val="center"/>
          </w:tcPr>
          <w:p>
            <w:pPr>
              <w:spacing w:after="20"/>
            </w:pPr>
            <w:r>
              <w:rPr>
                <w:sz w:val="18"/>
              </w:rPr>
              <w:t>prestamos-service consulta y actualiza libros-service mediante OpenFeign.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>Docker</w:t>
            </w:r>
          </w:p>
        </w:tc>
        <w:tc>
          <w:tcPr>
            <w:tcW w:type="dxa" w:w="7030"/>
            <w:vAlign w:val="center"/>
          </w:tcPr>
          <w:p>
            <w:pPr>
              <w:spacing w:after="20"/>
            </w:pPr>
            <w:r>
              <w:rPr>
                <w:sz w:val="18"/>
              </w:rPr>
              <w:t>MySQL, Keycloak, Eureka, Config Server y microservicios en Docker Compose.</w:t>
            </w:r>
          </w:p>
        </w:tc>
      </w:tr>
      <w:tr>
        <w:tc>
          <w:tcPr>
            <w:tcW w:type="dxa" w:w="2381"/>
            <w:shd w:fill="F7F9FC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>Postman</w:t>
            </w:r>
          </w:p>
        </w:tc>
        <w:tc>
          <w:tcPr>
            <w:tcW w:type="dxa" w:w="7030"/>
            <w:shd w:fill="F7F9FC"/>
            <w:vAlign w:val="center"/>
          </w:tcPr>
          <w:p>
            <w:pPr>
              <w:spacing w:after="20"/>
            </w:pPr>
            <w:r>
              <w:rPr>
                <w:sz w:val="18"/>
              </w:rPr>
              <w:t>Colección y environment con variables y pruebas automáticas.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>GitHub</w:t>
            </w:r>
          </w:p>
        </w:tc>
        <w:tc>
          <w:tcPr>
            <w:tcW w:type="dxa" w:w="7030"/>
            <w:vAlign w:val="center"/>
          </w:tcPr>
          <w:p>
            <w:pPr>
              <w:spacing w:after="20"/>
            </w:pPr>
            <w:r>
              <w:rPr>
                <w:sz w:val="18"/>
              </w:rPr>
              <w:t>Gitignore y workflow de GitHub Actions para mvn clean verify.</w:t>
            </w:r>
          </w:p>
        </w:tc>
      </w:tr>
    </w:tbl>
    <w:p>
      <w:r>
        <w:br w:type="page"/>
      </w:r>
    </w:p>
    <w:p>
      <w:pPr>
        <w:pStyle w:val="Heading1"/>
        <w:spacing w:before="100" w:after="160"/>
      </w:pPr>
      <w:r>
        <w:t>3. Arquitectura de la solución</w:t>
      </w:r>
    </w:p>
    <w:p>
      <w:pPr>
        <w:jc w:val="both"/>
      </w:pPr>
      <w:r>
        <w:t>La solución está organizada como un proyecto Maven multi-módulo. Docker Compose crea una red privada y permite iniciar todos los componentes con un solo comando.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31496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_ec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149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1. Arquitectura lógica del sistema de biblioteca.</w:t>
      </w:r>
    </w:p>
    <w:p>
      <w:pPr>
        <w:pStyle w:val="Heading2"/>
        <w:spacing w:before="100" w:after="160"/>
      </w:pPr>
      <w:r>
        <w:t>3.1 Módulos</w:t>
      </w:r>
    </w:p>
    <w:p>
      <w:pPr>
        <w:pStyle w:val="ListBullet"/>
        <w:spacing w:after="60"/>
      </w:pPr>
      <w:r>
        <w:t>eureka-server: registro y descubrimiento de instancias.</w:t>
      </w:r>
    </w:p>
    <w:p>
      <w:pPr>
        <w:pStyle w:val="ListBullet"/>
        <w:spacing w:after="60"/>
      </w:pPr>
      <w:r>
        <w:t>config-server: entrega la configuración centralizada de los microservicios.</w:t>
      </w:r>
    </w:p>
    <w:p>
      <w:pPr>
        <w:pStyle w:val="ListBullet"/>
        <w:spacing w:after="60"/>
      </w:pPr>
      <w:r>
        <w:t>libros-service: CRUD del catálogo y control de disponibilidad.</w:t>
      </w:r>
    </w:p>
    <w:p>
      <w:pPr>
        <w:pStyle w:val="ListBullet"/>
        <w:spacing w:after="60"/>
      </w:pPr>
      <w:r>
        <w:t>prestamos-service: préstamos, devoluciones y cálculo de multas.</w:t>
      </w:r>
    </w:p>
    <w:p>
      <w:pPr>
        <w:pStyle w:val="ListBullet"/>
        <w:spacing w:after="60"/>
      </w:pPr>
      <w:r>
        <w:t>Keycloak: emisión y validación de tokens JWT con roles ADMIN y USER.</w:t>
      </w:r>
    </w:p>
    <w:p>
      <w:pPr>
        <w:pStyle w:val="ListBullet"/>
        <w:spacing w:after="60"/>
      </w:pPr>
      <w:r>
        <w:t>MySQL: esquemas separados para libros, préstamos y Keycloak.</w:t>
      </w:r>
    </w:p>
    <w:p>
      <w:r>
        <w:br w:type="page"/>
      </w:r>
    </w:p>
    <w:p>
      <w:pPr>
        <w:pStyle w:val="Heading1"/>
        <w:spacing w:before="100" w:after="160"/>
      </w:pPr>
      <w:r>
        <w:t>4. Implementación técnica</w:t>
      </w:r>
    </w:p>
    <w:p>
      <w:pPr>
        <w:pStyle w:val="Heading2"/>
        <w:spacing w:before="100" w:after="160"/>
      </w:pPr>
      <w:r>
        <w:t>4.1 Comunicación entre microservicios</w:t>
      </w:r>
    </w:p>
    <w:p>
      <w:pPr>
        <w:jc w:val="both"/>
      </w:pPr>
      <w:r>
        <w:t>prestamos-service declara un cliente OpenFeign llamado libros-service. Eureka resuelve la ubicación de la instancia, mientras que un interceptor copia el encabezado Authorization para que la llamada interna también esté protegida por Keycloak.</w:t>
      </w:r>
    </w:p>
    <w:p>
      <w:pPr>
        <w:pStyle w:val="Heading2"/>
        <w:spacing w:before="100" w:after="160"/>
      </w:pPr>
      <w:r>
        <w:t>4.2 Seguridad OAuth2</w:t>
      </w:r>
    </w:p>
    <w:p>
      <w:pPr>
        <w:pStyle w:val="ListBullet"/>
        <w:spacing w:after="60"/>
      </w:pPr>
      <w:r>
        <w:t>Realm: biblioteca.</w:t>
      </w:r>
    </w:p>
    <w:p>
      <w:pPr>
        <w:pStyle w:val="ListBullet"/>
        <w:spacing w:after="60"/>
      </w:pPr>
      <w:r>
        <w:t>Rol ADMIN: puede crear, actualizar y eliminar libros, además de utilizar las funciones de préstamo.</w:t>
      </w:r>
    </w:p>
    <w:p>
      <w:pPr>
        <w:pStyle w:val="ListBullet"/>
        <w:spacing w:after="60"/>
      </w:pPr>
      <w:r>
        <w:t>Rol USER: puede consultar libros y registrar préstamos/devoluciones.</w:t>
      </w:r>
    </w:p>
    <w:p>
      <w:pPr>
        <w:pStyle w:val="ListBullet"/>
        <w:spacing w:after="60"/>
      </w:pPr>
      <w:r>
        <w:t>Cliente biblioteca-postman: habilitado para obtener tokens durante las pruebas.</w:t>
      </w:r>
    </w:p>
    <w:p>
      <w:pPr>
        <w:pStyle w:val="ListBullet"/>
        <w:spacing w:after="60"/>
      </w:pPr>
      <w:r>
        <w:t>Cliente biblioteca-swagger: usa Authorization Code con PKCE desde Swagger UI.</w:t>
      </w:r>
    </w:p>
    <w:p>
      <w:pPr>
        <w:pStyle w:val="Heading2"/>
        <w:spacing w:before="100" w:after="160"/>
      </w:pPr>
      <w:r>
        <w:t>4.3 Persistencia y mapeo</w:t>
      </w:r>
    </w:p>
    <w:p>
      <w:pPr>
        <w:jc w:val="both"/>
      </w:pPr>
      <w:r>
        <w:t>Spring Data JPA administra las entidades Libro y Prestamo. MapStruct genera en compilación las conversiones entre entidades y DTO, evitando código repetitivo y manteniendo separada la API del modelo de persistencia.</w:t>
      </w:r>
    </w:p>
    <w:p>
      <w:pPr>
        <w:pStyle w:val="Heading2"/>
        <w:spacing w:before="100" w:after="160"/>
      </w:pPr>
      <w:r>
        <w:t>4.4 Endpoints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7365D"/>
          </w:tcPr>
          <w:p>
            <w:r>
              <w:rPr>
                <w:b/>
                <w:color w:val="FFFFFF"/>
                <w:sz w:val="18"/>
              </w:rPr>
              <w:t>Servicio</w:t>
            </w:r>
          </w:p>
        </w:tc>
        <w:tc>
          <w:tcPr>
            <w:tcW w:type="dxa" w:w="2493"/>
            <w:shd w:fill="17365D"/>
          </w:tcPr>
          <w:p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2493"/>
            <w:shd w:fill="17365D"/>
          </w:tcPr>
          <w:p>
            <w:r>
              <w:rPr>
                <w:b/>
                <w:color w:val="FFFFFF"/>
                <w:sz w:val="18"/>
              </w:rPr>
              <w:t>Ruta</w:t>
            </w:r>
          </w:p>
        </w:tc>
        <w:tc>
          <w:tcPr>
            <w:tcW w:type="dxa" w:w="2493"/>
            <w:shd w:fill="17365D"/>
          </w:tcPr>
          <w:p>
            <w:r>
              <w:rPr>
                <w:b/>
                <w:color w:val="FFFFFF"/>
                <w:sz w:val="18"/>
              </w:rPr>
              <w:t>Función</w:t>
            </w:r>
          </w:p>
        </w:tc>
      </w:tr>
      <w:tr>
        <w:tc>
          <w:tcPr>
            <w:tcW w:type="dxa" w:w="2493"/>
          </w:tcPr>
          <w:p>
            <w:r>
              <w:rPr>
                <w:sz w:val="17"/>
              </w:rPr>
              <w:t>Libros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/api/libros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Crear libro (ADMIN)</w:t>
            </w:r>
          </w:p>
        </w:tc>
      </w:tr>
      <w:tr>
        <w:tc>
          <w:tcPr>
            <w:tcW w:type="dxa" w:w="2493"/>
          </w:tcPr>
          <w:p>
            <w:r>
              <w:rPr>
                <w:sz w:val="17"/>
              </w:rPr>
              <w:t>Libros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/api/libros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Listar catálogo</w:t>
            </w:r>
          </w:p>
        </w:tc>
      </w:tr>
      <w:tr>
        <w:tc>
          <w:tcPr>
            <w:tcW w:type="dxa" w:w="2493"/>
          </w:tcPr>
          <w:p>
            <w:r>
              <w:rPr>
                <w:sz w:val="17"/>
              </w:rPr>
              <w:t>Libros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PATCH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/api/libros/{id}/disponibilidad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Cambiar disponibilidad</w:t>
            </w:r>
          </w:p>
        </w:tc>
      </w:tr>
      <w:tr>
        <w:tc>
          <w:tcPr>
            <w:tcW w:type="dxa" w:w="2493"/>
          </w:tcPr>
          <w:p>
            <w:r>
              <w:rPr>
                <w:sz w:val="17"/>
              </w:rPr>
              <w:t>Préstamos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/api/prestamos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Registrar préstamo</w:t>
            </w:r>
          </w:p>
        </w:tc>
      </w:tr>
      <w:tr>
        <w:tc>
          <w:tcPr>
            <w:tcW w:type="dxa" w:w="2493"/>
          </w:tcPr>
          <w:p>
            <w:r>
              <w:rPr>
                <w:sz w:val="17"/>
              </w:rPr>
              <w:t>Préstamos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/api/prestamos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Listar o filtrar</w:t>
            </w:r>
          </w:p>
        </w:tc>
      </w:tr>
      <w:tr>
        <w:tc>
          <w:tcPr>
            <w:tcW w:type="dxa" w:w="2493"/>
          </w:tcPr>
          <w:p>
            <w:r>
              <w:rPr>
                <w:sz w:val="17"/>
              </w:rPr>
              <w:t>Préstamos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/api/prestamos/{id}/devolucion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Registrar devolución</w:t>
            </w:r>
          </w:p>
        </w:tc>
      </w:tr>
    </w:tbl>
    <w:p>
      <w:r>
        <w:br w:type="page"/>
      </w:r>
    </w:p>
    <w:p>
      <w:pPr>
        <w:pStyle w:val="Heading1"/>
        <w:spacing w:before="100" w:after="160"/>
      </w:pPr>
      <w:r>
        <w:t>5. Despliegue y ejecución</w:t>
      </w:r>
    </w:p>
    <w:p>
      <w:pPr>
        <w:pStyle w:val="Heading2"/>
        <w:spacing w:before="100" w:after="160"/>
      </w:pPr>
      <w:r>
        <w:t>5.1 Requisitos locales</w:t>
      </w:r>
    </w:p>
    <w:p>
      <w:pPr>
        <w:pStyle w:val="ListBullet"/>
        <w:spacing w:after="60"/>
      </w:pPr>
      <w:r>
        <w:t>Docker Desktop con Docker Compose.</w:t>
      </w:r>
    </w:p>
    <w:p>
      <w:pPr>
        <w:pStyle w:val="ListBullet"/>
        <w:spacing w:after="60"/>
      </w:pPr>
      <w:r>
        <w:t>IntelliJ IDEA.</w:t>
      </w:r>
    </w:p>
    <w:p>
      <w:pPr>
        <w:pStyle w:val="ListBullet"/>
        <w:spacing w:after="60"/>
      </w:pPr>
      <w:r>
        <w:t>JDK 21 para compilar o ejecutar módulos fuera de Docker.</w:t>
      </w:r>
    </w:p>
    <w:p>
      <w:pPr>
        <w:pStyle w:val="ListBullet"/>
        <w:spacing w:after="60"/>
      </w:pPr>
      <w:r>
        <w:t>Postman y, opcionalmente, MySQL Workbench.</w:t>
      </w:r>
    </w:p>
    <w:p>
      <w:pPr>
        <w:pStyle w:val="Heading2"/>
        <w:spacing w:before="100" w:after="160"/>
      </w:pPr>
      <w:r>
        <w:t>5.2 Comandos</w:t>
      </w:r>
    </w:p>
    <w:p>
      <w:r>
        <w:rPr>
          <w:b/>
        </w:rPr>
        <w:t xml:space="preserve">Iniciar todo: </w:t>
      </w:r>
      <w:r>
        <w:rPr>
          <w:rFonts w:ascii="Consolas" w:hAnsi="Consolas"/>
          <w:color w:val="1F6D7A"/>
          <w:sz w:val="18"/>
        </w:rPr>
        <w:t>docker compose up -d --build</w:t>
      </w:r>
    </w:p>
    <w:p>
      <w:r>
        <w:rPr>
          <w:b/>
        </w:rPr>
        <w:t xml:space="preserve">Ver estado: </w:t>
      </w:r>
      <w:r>
        <w:rPr>
          <w:rFonts w:ascii="Consolas" w:hAnsi="Consolas"/>
          <w:color w:val="1F6D7A"/>
          <w:sz w:val="18"/>
        </w:rPr>
        <w:t>docker compose ps</w:t>
      </w:r>
    </w:p>
    <w:p>
      <w:r>
        <w:rPr>
          <w:b/>
        </w:rPr>
        <w:t xml:space="preserve">Ver logs: </w:t>
      </w:r>
      <w:r>
        <w:rPr>
          <w:rFonts w:ascii="Consolas" w:hAnsi="Consolas"/>
          <w:color w:val="1F6D7A"/>
          <w:sz w:val="18"/>
        </w:rPr>
        <w:t>docker compose logs --tail=200</w:t>
      </w:r>
    </w:p>
    <w:p>
      <w:r>
        <w:rPr>
          <w:b/>
        </w:rPr>
        <w:t xml:space="preserve">Detener: </w:t>
      </w:r>
      <w:r>
        <w:rPr>
          <w:rFonts w:ascii="Consolas" w:hAnsi="Consolas"/>
          <w:color w:val="1F6D7A"/>
          <w:sz w:val="18"/>
        </w:rPr>
        <w:t>docker compose down</w:t>
      </w:r>
    </w:p>
    <w:p>
      <w:r>
        <w:rPr>
          <w:b/>
        </w:rPr>
        <w:t xml:space="preserve">Reinicio completo: </w:t>
      </w:r>
      <w:r>
        <w:rPr>
          <w:rFonts w:ascii="Consolas" w:hAnsi="Consolas"/>
          <w:color w:val="1F6D7A"/>
          <w:sz w:val="18"/>
        </w:rPr>
        <w:t>docker compose down -v --remove-orphans</w:t>
      </w:r>
    </w:p>
    <w:p>
      <w:pPr>
        <w:pStyle w:val="Heading2"/>
        <w:spacing w:before="100" w:after="160"/>
      </w:pPr>
      <w:r>
        <w:t>5.3 URLs y credenciales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7365D"/>
          </w:tcPr>
          <w:p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3324"/>
            <w:shd w:fill="17365D"/>
          </w:tcPr>
          <w:p>
            <w:r>
              <w:rPr>
                <w:b/>
                <w:color w:val="FFFFFF"/>
                <w:sz w:val="18"/>
              </w:rPr>
              <w:t>Dirección / usuario</w:t>
            </w:r>
          </w:p>
        </w:tc>
        <w:tc>
          <w:tcPr>
            <w:tcW w:type="dxa" w:w="3324"/>
            <w:shd w:fill="17365D"/>
          </w:tcPr>
          <w:p>
            <w:r>
              <w:rPr>
                <w:b/>
                <w:color w:val="FFFFFF"/>
                <w:sz w:val="18"/>
              </w:rPr>
              <w:t>Dato adicional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Eureka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http://localhost:8761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Dashboard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Config Server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http://localhost:8888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/libros-service/default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Keycloak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http://localhost:8090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Admin: admin / admin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Swagger Libros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http://localhost:8081/swagger-ui.html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Aplicación: admin / admin123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Swagger Préstamos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http://localhost:8082/swagger-ui.html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Usuario: usuario / usuario123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MySQL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localhost:3307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root / root123</w:t>
            </w:r>
          </w:p>
        </w:tc>
      </w:tr>
    </w:tbl>
    <w:p>
      <w:pPr>
        <w:spacing w:before="160"/>
      </w:pPr>
      <w:r>
        <w:rPr>
          <w:b/>
          <w:color w:val="17365D"/>
        </w:rPr>
        <w:t xml:space="preserve">Nota para la entrega: </w:t>
      </w:r>
      <w:r>
        <w:t>las capturas siguientes deben reemplazarse con evidencias reales obtenidas después de ejecutar el proyecto en la computadora del estudiante. No se deben presentar imágenes simuladas.</w:t>
      </w:r>
    </w:p>
    <w:p>
      <w:r>
        <w:br w:type="page"/>
      </w:r>
    </w:p>
    <w:p>
      <w:pPr>
        <w:pStyle w:val="Heading1"/>
        <w:spacing w:before="100" w:after="160"/>
      </w:pPr>
      <w:r>
        <w:t>6. Evidencias de ejecución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972"/>
            <w:shd w:fill="17365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Evidencia 1. Proyecto abierto en IntelliJ IDEA</w:t>
            </w:r>
          </w:p>
        </w:tc>
      </w:tr>
      <w:tr>
        <w:tc>
          <w:tcPr>
            <w:tcW w:type="dxa" w:w="9972"/>
            <w:shd w:fill="F4F6F8"/>
            <w:tcBorders>
              <w:top w:val="single" w:sz="8" w:color="8EA9C1"/>
              <w:left w:val="single" w:sz="8" w:color="8EA9C1"/>
              <w:bottom w:val="single" w:sz="8" w:color="8EA9C1"/>
              <w:right w:val="single" w:sz="8" w:color="8EA9C1"/>
            </w:tcBorders>
            <w:vAlign w:val="center"/>
          </w:tcPr>
          <w:p>
            <w:pPr>
              <w:spacing w:before="520" w:after="160"/>
              <w:jc w:val="center"/>
            </w:pPr>
            <w:r>
              <w:rPr>
                <w:b/>
                <w:color w:val="7A8793"/>
                <w:sz w:val="30"/>
              </w:rPr>
              <w:t>PEGAR AQUÍ LA CAPTURA REAL</w:t>
            </w:r>
          </w:p>
          <w:p>
            <w:pPr>
              <w:spacing w:after="520"/>
              <w:jc w:val="center"/>
            </w:pPr>
            <w:r>
              <w:rPr>
                <w:i/>
                <w:color w:val="5A6570"/>
                <w:sz w:val="18"/>
              </w:rPr>
              <w:t>Mostrar el árbol completo con los cuatro módulos Maven y el archivo docker-compose.yml.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972"/>
            <w:shd w:fill="17365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Evidencia 2. Contenedores activos</w:t>
            </w:r>
          </w:p>
        </w:tc>
      </w:tr>
      <w:tr>
        <w:tc>
          <w:tcPr>
            <w:tcW w:type="dxa" w:w="9972"/>
            <w:shd w:fill="F4F6F8"/>
            <w:tcBorders>
              <w:top w:val="single" w:sz="8" w:color="8EA9C1"/>
              <w:left w:val="single" w:sz="8" w:color="8EA9C1"/>
              <w:bottom w:val="single" w:sz="8" w:color="8EA9C1"/>
              <w:right w:val="single" w:sz="8" w:color="8EA9C1"/>
            </w:tcBorders>
            <w:vAlign w:val="center"/>
          </w:tcPr>
          <w:p>
            <w:pPr>
              <w:spacing w:before="520" w:after="160"/>
              <w:jc w:val="center"/>
            </w:pPr>
            <w:r>
              <w:rPr>
                <w:b/>
                <w:color w:val="7A8793"/>
                <w:sz w:val="30"/>
              </w:rPr>
              <w:t>PEGAR AQUÍ LA CAPTURA REAL</w:t>
            </w:r>
          </w:p>
          <w:p>
            <w:pPr>
              <w:spacing w:after="520"/>
              <w:jc w:val="center"/>
            </w:pPr>
            <w:r>
              <w:rPr>
                <w:i/>
                <w:color w:val="5A6570"/>
                <w:sz w:val="18"/>
              </w:rPr>
              <w:t>Ejecutar docker compose ps y mostrar MySQL, Keycloak, Eureka, Config Server, libros-service y prestamos-service.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100" w:after="160"/>
      </w:pPr>
      <w:r>
        <w:t>6. Evidencias de ejecución (continuación)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972"/>
            <w:shd w:fill="17365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Evidencia 3. Dashboard de Eureka</w:t>
            </w:r>
          </w:p>
        </w:tc>
      </w:tr>
      <w:tr>
        <w:tc>
          <w:tcPr>
            <w:tcW w:type="dxa" w:w="9972"/>
            <w:shd w:fill="F4F6F8"/>
            <w:tcBorders>
              <w:top w:val="single" w:sz="8" w:color="8EA9C1"/>
              <w:left w:val="single" w:sz="8" w:color="8EA9C1"/>
              <w:bottom w:val="single" w:sz="8" w:color="8EA9C1"/>
              <w:right w:val="single" w:sz="8" w:color="8EA9C1"/>
            </w:tcBorders>
            <w:vAlign w:val="center"/>
          </w:tcPr>
          <w:p>
            <w:pPr>
              <w:spacing w:before="520" w:after="160"/>
              <w:jc w:val="center"/>
            </w:pPr>
            <w:r>
              <w:rPr>
                <w:b/>
                <w:color w:val="7A8793"/>
                <w:sz w:val="30"/>
              </w:rPr>
              <w:t>PEGAR AQUÍ LA CAPTURA REAL</w:t>
            </w:r>
          </w:p>
          <w:p>
            <w:pPr>
              <w:spacing w:after="520"/>
              <w:jc w:val="center"/>
            </w:pPr>
            <w:r>
              <w:rPr>
                <w:i/>
                <w:color w:val="5A6570"/>
                <w:sz w:val="18"/>
              </w:rPr>
              <w:t>Mostrar LIBROS-SERVICE y PRESTAMOS-SERVICE registrados con estado UP.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972"/>
            <w:shd w:fill="17365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Evidencia 4. Configuración centralizada</w:t>
            </w:r>
          </w:p>
        </w:tc>
      </w:tr>
      <w:tr>
        <w:tc>
          <w:tcPr>
            <w:tcW w:type="dxa" w:w="9972"/>
            <w:shd w:fill="F4F6F8"/>
            <w:tcBorders>
              <w:top w:val="single" w:sz="8" w:color="8EA9C1"/>
              <w:left w:val="single" w:sz="8" w:color="8EA9C1"/>
              <w:bottom w:val="single" w:sz="8" w:color="8EA9C1"/>
              <w:right w:val="single" w:sz="8" w:color="8EA9C1"/>
            </w:tcBorders>
            <w:vAlign w:val="center"/>
          </w:tcPr>
          <w:p>
            <w:pPr>
              <w:spacing w:before="520" w:after="160"/>
              <w:jc w:val="center"/>
            </w:pPr>
            <w:r>
              <w:rPr>
                <w:b/>
                <w:color w:val="7A8793"/>
                <w:sz w:val="30"/>
              </w:rPr>
              <w:t>PEGAR AQUÍ LA CAPTURA REAL</w:t>
            </w:r>
          </w:p>
          <w:p>
            <w:pPr>
              <w:spacing w:after="520"/>
              <w:jc w:val="center"/>
            </w:pPr>
            <w:r>
              <w:rPr>
                <w:i/>
                <w:color w:val="5A6570"/>
                <w:sz w:val="18"/>
              </w:rPr>
              <w:t>Abrir http://localhost:8888/libros-service/default o prestamos-service/default y mostrar la respuesta JSON.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100" w:after="160"/>
      </w:pPr>
      <w:r>
        <w:t>6. Evidencias de ejecución (continuación)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972"/>
            <w:shd w:fill="17365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Evidencia 5. Keycloak: realm, clientes y roles</w:t>
            </w:r>
          </w:p>
        </w:tc>
      </w:tr>
      <w:tr>
        <w:tc>
          <w:tcPr>
            <w:tcW w:type="dxa" w:w="9972"/>
            <w:shd w:fill="F4F6F8"/>
            <w:tcBorders>
              <w:top w:val="single" w:sz="8" w:color="8EA9C1"/>
              <w:left w:val="single" w:sz="8" w:color="8EA9C1"/>
              <w:bottom w:val="single" w:sz="8" w:color="8EA9C1"/>
              <w:right w:val="single" w:sz="8" w:color="8EA9C1"/>
            </w:tcBorders>
            <w:vAlign w:val="center"/>
          </w:tcPr>
          <w:p>
            <w:pPr>
              <w:spacing w:before="520" w:after="160"/>
              <w:jc w:val="center"/>
            </w:pPr>
            <w:r>
              <w:rPr>
                <w:b/>
                <w:color w:val="7A8793"/>
                <w:sz w:val="30"/>
              </w:rPr>
              <w:t>PEGAR AQUÍ LA CAPTURA REAL</w:t>
            </w:r>
          </w:p>
          <w:p>
            <w:pPr>
              <w:spacing w:after="520"/>
              <w:jc w:val="center"/>
            </w:pPr>
            <w:r>
              <w:rPr>
                <w:i/>
                <w:color w:val="5A6570"/>
                <w:sz w:val="18"/>
              </w:rPr>
              <w:t>Mostrar el realm biblioteca y los roles ADMIN y USER; se puede agregar una segunda captura de Clients.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972"/>
            <w:shd w:fill="17365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Evidencia 6. Token OAuth2 en Postman</w:t>
            </w:r>
          </w:p>
        </w:tc>
      </w:tr>
      <w:tr>
        <w:tc>
          <w:tcPr>
            <w:tcW w:type="dxa" w:w="9972"/>
            <w:shd w:fill="F4F6F8"/>
            <w:tcBorders>
              <w:top w:val="single" w:sz="8" w:color="8EA9C1"/>
              <w:left w:val="single" w:sz="8" w:color="8EA9C1"/>
              <w:bottom w:val="single" w:sz="8" w:color="8EA9C1"/>
              <w:right w:val="single" w:sz="8" w:color="8EA9C1"/>
            </w:tcBorders>
            <w:vAlign w:val="center"/>
          </w:tcPr>
          <w:p>
            <w:pPr>
              <w:spacing w:before="520" w:after="160"/>
              <w:jc w:val="center"/>
            </w:pPr>
            <w:r>
              <w:rPr>
                <w:b/>
                <w:color w:val="7A8793"/>
                <w:sz w:val="30"/>
              </w:rPr>
              <w:t>PEGAR AQUÍ LA CAPTURA REAL</w:t>
            </w:r>
          </w:p>
          <w:p>
            <w:pPr>
              <w:spacing w:after="520"/>
              <w:jc w:val="center"/>
            </w:pPr>
            <w:r>
              <w:rPr>
                <w:i/>
                <w:color w:val="5A6570"/>
                <w:sz w:val="18"/>
              </w:rPr>
              <w:t>Ejecutar Obtener token ADMIN y mostrar HTTP 200 y la variable access_token, ocultando parte del token si se desea.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100" w:after="160"/>
      </w:pPr>
      <w:r>
        <w:t>6. Evidencias de ejecución (continuación)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972"/>
            <w:shd w:fill="17365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Evidencia 7. Creación de libro</w:t>
            </w:r>
          </w:p>
        </w:tc>
      </w:tr>
      <w:tr>
        <w:tc>
          <w:tcPr>
            <w:tcW w:type="dxa" w:w="9972"/>
            <w:shd w:fill="F4F6F8"/>
            <w:tcBorders>
              <w:top w:val="single" w:sz="8" w:color="8EA9C1"/>
              <w:left w:val="single" w:sz="8" w:color="8EA9C1"/>
              <w:bottom w:val="single" w:sz="8" w:color="8EA9C1"/>
              <w:right w:val="single" w:sz="8" w:color="8EA9C1"/>
            </w:tcBorders>
            <w:vAlign w:val="center"/>
          </w:tcPr>
          <w:p>
            <w:pPr>
              <w:spacing w:before="520" w:after="160"/>
              <w:jc w:val="center"/>
            </w:pPr>
            <w:r>
              <w:rPr>
                <w:b/>
                <w:color w:val="7A8793"/>
                <w:sz w:val="30"/>
              </w:rPr>
              <w:t>PEGAR AQUÍ LA CAPTURA REAL</w:t>
            </w:r>
          </w:p>
          <w:p>
            <w:pPr>
              <w:spacing w:after="520"/>
              <w:jc w:val="center"/>
            </w:pPr>
            <w:r>
              <w:rPr>
                <w:i/>
                <w:color w:val="5A6570"/>
                <w:sz w:val="18"/>
              </w:rPr>
              <w:t>Ejecutar POST /api/libros con token ADMIN y mostrar HTTP 201, id y disponible=true.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972"/>
            <w:shd w:fill="17365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Evidencia 8. Creación de préstamo</w:t>
            </w:r>
          </w:p>
        </w:tc>
      </w:tr>
      <w:tr>
        <w:tc>
          <w:tcPr>
            <w:tcW w:type="dxa" w:w="9972"/>
            <w:shd w:fill="F4F6F8"/>
            <w:tcBorders>
              <w:top w:val="single" w:sz="8" w:color="8EA9C1"/>
              <w:left w:val="single" w:sz="8" w:color="8EA9C1"/>
              <w:bottom w:val="single" w:sz="8" w:color="8EA9C1"/>
              <w:right w:val="single" w:sz="8" w:color="8EA9C1"/>
            </w:tcBorders>
            <w:vAlign w:val="center"/>
          </w:tcPr>
          <w:p>
            <w:pPr>
              <w:spacing w:before="520" w:after="160"/>
              <w:jc w:val="center"/>
            </w:pPr>
            <w:r>
              <w:rPr>
                <w:b/>
                <w:color w:val="7A8793"/>
                <w:sz w:val="30"/>
              </w:rPr>
              <w:t>PEGAR AQUÍ LA CAPTURA REAL</w:t>
            </w:r>
          </w:p>
          <w:p>
            <w:pPr>
              <w:spacing w:after="520"/>
              <w:jc w:val="center"/>
            </w:pPr>
            <w:r>
              <w:rPr>
                <w:i/>
                <w:color w:val="5A6570"/>
                <w:sz w:val="18"/>
              </w:rPr>
              <w:t>Ejecutar POST /api/prestamos y mostrar HTTP 201, estado ACTIVO y el libro con disponible=false.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100" w:after="160"/>
      </w:pPr>
      <w:r>
        <w:t>6. Evidencias de ejecución (continuación)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972"/>
            <w:shd w:fill="17365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Evidencia 9. Comunicación entre servicios</w:t>
            </w:r>
          </w:p>
        </w:tc>
      </w:tr>
      <w:tr>
        <w:tc>
          <w:tcPr>
            <w:tcW w:type="dxa" w:w="9972"/>
            <w:shd w:fill="F4F6F8"/>
            <w:tcBorders>
              <w:top w:val="single" w:sz="8" w:color="8EA9C1"/>
              <w:left w:val="single" w:sz="8" w:color="8EA9C1"/>
              <w:bottom w:val="single" w:sz="8" w:color="8EA9C1"/>
              <w:right w:val="single" w:sz="8" w:color="8EA9C1"/>
            </w:tcBorders>
            <w:vAlign w:val="center"/>
          </w:tcPr>
          <w:p>
            <w:pPr>
              <w:spacing w:before="520" w:after="160"/>
              <w:jc w:val="center"/>
            </w:pPr>
            <w:r>
              <w:rPr>
                <w:b/>
                <w:color w:val="7A8793"/>
                <w:sz w:val="30"/>
              </w:rPr>
              <w:t>PEGAR AQUÍ LA CAPTURA REAL</w:t>
            </w:r>
          </w:p>
          <w:p>
            <w:pPr>
              <w:spacing w:after="520"/>
              <w:jc w:val="center"/>
            </w:pPr>
            <w:r>
              <w:rPr>
                <w:i/>
                <w:color w:val="5A6570"/>
                <w:sz w:val="18"/>
              </w:rPr>
              <w:t>Consultar el libro después del préstamo y mostrar disponible=false; acompañar con Eureka o logs de prestamos-service.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972"/>
            <w:shd w:fill="17365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Evidencia 10. Registro de devolución</w:t>
            </w:r>
          </w:p>
        </w:tc>
      </w:tr>
      <w:tr>
        <w:tc>
          <w:tcPr>
            <w:tcW w:type="dxa" w:w="9972"/>
            <w:shd w:fill="F4F6F8"/>
            <w:tcBorders>
              <w:top w:val="single" w:sz="8" w:color="8EA9C1"/>
              <w:left w:val="single" w:sz="8" w:color="8EA9C1"/>
              <w:bottom w:val="single" w:sz="8" w:color="8EA9C1"/>
              <w:right w:val="single" w:sz="8" w:color="8EA9C1"/>
            </w:tcBorders>
            <w:vAlign w:val="center"/>
          </w:tcPr>
          <w:p>
            <w:pPr>
              <w:spacing w:before="520" w:after="160"/>
              <w:jc w:val="center"/>
            </w:pPr>
            <w:r>
              <w:rPr>
                <w:b/>
                <w:color w:val="7A8793"/>
                <w:sz w:val="30"/>
              </w:rPr>
              <w:t>PEGAR AQUÍ LA CAPTURA REAL</w:t>
            </w:r>
          </w:p>
          <w:p>
            <w:pPr>
              <w:spacing w:after="520"/>
              <w:jc w:val="center"/>
            </w:pPr>
            <w:r>
              <w:rPr>
                <w:i/>
                <w:color w:val="5A6570"/>
                <w:sz w:val="18"/>
              </w:rPr>
              <w:t>Ejecutar POST /api/prestamos/{id}/devolucion y mostrar estado DEVUELTO, fechaDevolucion y multa.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100" w:after="160"/>
      </w:pPr>
      <w:r>
        <w:t>6. Evidencias de ejecución (continuación)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972"/>
            <w:shd w:fill="17365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Evidencia 11. Persistencia en MySQL</w:t>
            </w:r>
          </w:p>
        </w:tc>
      </w:tr>
      <w:tr>
        <w:tc>
          <w:tcPr>
            <w:tcW w:type="dxa" w:w="9972"/>
            <w:shd w:fill="F4F6F8"/>
            <w:tcBorders>
              <w:top w:val="single" w:sz="8" w:color="8EA9C1"/>
              <w:left w:val="single" w:sz="8" w:color="8EA9C1"/>
              <w:bottom w:val="single" w:sz="8" w:color="8EA9C1"/>
              <w:right w:val="single" w:sz="8" w:color="8EA9C1"/>
            </w:tcBorders>
            <w:vAlign w:val="center"/>
          </w:tcPr>
          <w:p>
            <w:pPr>
              <w:spacing w:before="520" w:after="160"/>
              <w:jc w:val="center"/>
            </w:pPr>
            <w:r>
              <w:rPr>
                <w:b/>
                <w:color w:val="7A8793"/>
                <w:sz w:val="30"/>
              </w:rPr>
              <w:t>PEGAR AQUÍ LA CAPTURA REAL</w:t>
            </w:r>
          </w:p>
          <w:p>
            <w:pPr>
              <w:spacing w:after="520"/>
              <w:jc w:val="center"/>
            </w:pPr>
            <w:r>
              <w:rPr>
                <w:i/>
                <w:color w:val="5A6570"/>
                <w:sz w:val="18"/>
              </w:rPr>
              <w:t>Mostrar SELECT * FROM libros y SELECT * FROM prestamos en MySQL Workbench.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972"/>
            <w:shd w:fill="17365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Evidencia 12. Swagger y repositorio GitHub</w:t>
            </w:r>
          </w:p>
        </w:tc>
      </w:tr>
      <w:tr>
        <w:tc>
          <w:tcPr>
            <w:tcW w:type="dxa" w:w="9972"/>
            <w:shd w:fill="F4F6F8"/>
            <w:tcBorders>
              <w:top w:val="single" w:sz="8" w:color="8EA9C1"/>
              <w:left w:val="single" w:sz="8" w:color="8EA9C1"/>
              <w:bottom w:val="single" w:sz="8" w:color="8EA9C1"/>
              <w:right w:val="single" w:sz="8" w:color="8EA9C1"/>
            </w:tcBorders>
            <w:vAlign w:val="center"/>
          </w:tcPr>
          <w:p>
            <w:pPr>
              <w:spacing w:before="520" w:after="160"/>
              <w:jc w:val="center"/>
            </w:pPr>
            <w:r>
              <w:rPr>
                <w:b/>
                <w:color w:val="7A8793"/>
                <w:sz w:val="30"/>
              </w:rPr>
              <w:t>PEGAR AQUÍ LA CAPTURA REAL</w:t>
            </w:r>
          </w:p>
          <w:p>
            <w:pPr>
              <w:spacing w:after="520"/>
              <w:jc w:val="center"/>
            </w:pPr>
            <w:r>
              <w:rPr>
                <w:i/>
                <w:color w:val="5A6570"/>
                <w:sz w:val="18"/>
              </w:rPr>
              <w:t>Mostrar Swagger autorizado y la página del repositorio con todo el proyecto publicado.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100" w:after="160"/>
      </w:pPr>
      <w:r>
        <w:t>7. Resultados y conclusiones</w:t>
      </w:r>
    </w:p>
    <w:p>
      <w:pPr>
        <w:pStyle w:val="ListBullet"/>
        <w:spacing w:after="60"/>
      </w:pPr>
      <w:r>
        <w:t>La solución separa el catálogo y los préstamos en microservicios independientes.</w:t>
      </w:r>
    </w:p>
    <w:p>
      <w:pPr>
        <w:pStyle w:val="ListBullet"/>
        <w:spacing w:after="60"/>
      </w:pPr>
      <w:r>
        <w:t>La comunicación OpenFeign demuestra integración real entre dos servicios registrados en Eureka.</w:t>
      </w:r>
    </w:p>
    <w:p>
      <w:pPr>
        <w:pStyle w:val="ListBullet"/>
        <w:spacing w:after="60"/>
      </w:pPr>
      <w:r>
        <w:t>Keycloak protege las operaciones mediante OAuth2/JWT y diferencia permisos por roles.</w:t>
      </w:r>
    </w:p>
    <w:p>
      <w:pPr>
        <w:pStyle w:val="ListBullet"/>
        <w:spacing w:after="60"/>
      </w:pPr>
      <w:r>
        <w:t>Config Server evita duplicar configuraciones y Docker Compose permite reproducir el entorno.</w:t>
      </w:r>
    </w:p>
    <w:p>
      <w:pPr>
        <w:pStyle w:val="ListBullet"/>
        <w:spacing w:after="60"/>
      </w:pPr>
      <w:r>
        <w:t>La colección Postman documenta el flujo completo: token, libro, préstamo, disponibilidad y devolución.</w:t>
      </w:r>
    </w:p>
    <w:p>
      <w:pPr>
        <w:pStyle w:val="Heading1"/>
        <w:spacing w:before="100" w:after="160"/>
      </w:pPr>
      <w:r>
        <w:t>8. Lista final antes de enviar</w:t>
      </w:r>
    </w:p>
    <w:p>
      <w:pPr>
        <w:pStyle w:val="ListBullet"/>
      </w:pPr>
      <w:r>
        <w:t>☐ Ejecutar mvn clean verify sin errores.</w:t>
      </w:r>
    </w:p>
    <w:p>
      <w:pPr>
        <w:pStyle w:val="ListBullet"/>
      </w:pPr>
      <w:r>
        <w:t>☐ Ejecutar docker compose up -d --build y comprobar servicios saludables.</w:t>
      </w:r>
    </w:p>
    <w:p>
      <w:pPr>
        <w:pStyle w:val="ListBullet"/>
      </w:pPr>
      <w:r>
        <w:t>☐ Realizar las pruebas de Postman en el orden indicado.</w:t>
      </w:r>
    </w:p>
    <w:p>
      <w:pPr>
        <w:pStyle w:val="ListBullet"/>
      </w:pPr>
      <w:r>
        <w:t>☐ Sustituir todos los recuadros de evidencia por capturas propias.</w:t>
      </w:r>
    </w:p>
    <w:p>
      <w:pPr>
        <w:pStyle w:val="ListBullet"/>
      </w:pPr>
      <w:r>
        <w:t>☐ Completar portada: estudiante, curso, docente e institución.</w:t>
      </w:r>
    </w:p>
    <w:p>
      <w:pPr>
        <w:pStyle w:val="ListBullet"/>
      </w:pPr>
      <w:r>
        <w:t>☐ Subir el proyecto a GitHub y pegar la URL a continuación.</w:t>
      </w:r>
    </w:p>
    <w:p>
      <w:r>
        <w:rPr>
          <w:b/>
        </w:rPr>
        <w:t xml:space="preserve">URL de GitHub: </w:t>
      </w:r>
      <w:r>
        <w:t>____________________________________________________________</w:t>
      </w:r>
    </w:p>
    <w:p>
      <w:pPr>
        <w:pStyle w:val="Heading1"/>
        <w:spacing w:before="100" w:after="160"/>
      </w:pPr>
      <w:r>
        <w:t>9. Referencias técnicas</w:t>
      </w:r>
    </w:p>
    <w:p>
      <w:pPr>
        <w:pStyle w:val="ListBullet"/>
      </w:pPr>
      <w:r>
        <w:rPr>
          <w:sz w:val="18"/>
        </w:rPr>
        <w:t>Spring Boot: https://spring.io/projects/spring-boot</w:t>
      </w:r>
    </w:p>
    <w:p>
      <w:pPr>
        <w:pStyle w:val="ListBullet"/>
      </w:pPr>
      <w:r>
        <w:rPr>
          <w:sz w:val="18"/>
        </w:rPr>
        <w:t>Spring Cloud: https://spring.io/projects/spring-cloud</w:t>
      </w:r>
    </w:p>
    <w:p>
      <w:pPr>
        <w:pStyle w:val="ListBullet"/>
      </w:pPr>
      <w:r>
        <w:rPr>
          <w:sz w:val="18"/>
        </w:rPr>
        <w:t>Spring Cloud Config: https://docs.spring.io/spring-cloud-config/reference/</w:t>
      </w:r>
    </w:p>
    <w:p>
      <w:pPr>
        <w:pStyle w:val="ListBullet"/>
      </w:pPr>
      <w:r>
        <w:rPr>
          <w:sz w:val="18"/>
        </w:rPr>
        <w:t>Keycloak Containers: https://www.keycloak.org/server/containers</w:t>
      </w:r>
    </w:p>
    <w:p>
      <w:pPr>
        <w:pStyle w:val="ListBullet"/>
      </w:pPr>
      <w:r>
        <w:rPr>
          <w:sz w:val="18"/>
        </w:rPr>
        <w:t>springdoc-openapi: https://springdoc.org/</w:t>
      </w:r>
    </w:p>
    <w:p>
      <w:pPr>
        <w:pStyle w:val="ListBullet"/>
      </w:pPr>
      <w:r>
        <w:rPr>
          <w:sz w:val="18"/>
        </w:rPr>
        <w:t>MapStruct: https://mapstruct.org/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57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A6570"/>
        <w:sz w:val="16"/>
      </w:rPr>
      <w:t>EC3 · Microservicios de Biblioteca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6D7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EC3 - Microservicios de Biblioteca</dc:title>
  <dc:subject>Libros y préstamos con Spring Boot, Keycloak y Docker</dc:subject>
  <dc:creator>Estudiante</dc:creator>
  <cp:keywords>EC3, microservicios, biblioteca, Eureka, Config Server, Keycloak, Docker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