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7DDB"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Department of Mechanical Engineering</w:t>
      </w:r>
    </w:p>
    <w:p w14:paraId="309F200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University of California, Berkeley</w:t>
      </w:r>
    </w:p>
    <w:p w14:paraId="203376BD"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6141 Etcheverry Hall</w:t>
      </w:r>
    </w:p>
    <w:p w14:paraId="0E43482F" w14:textId="715EF7B1"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jc w:val="right"/>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Berkeley, CA 94720</w:t>
      </w:r>
    </w:p>
    <w:p w14:paraId="4BD2ACE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60FFDE2F"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Editorial Board</w:t>
      </w:r>
    </w:p>
    <w:p w14:paraId="6C40B8AB" w14:textId="52FB97A6"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Archives of Computational Methods in Engineering</w:t>
      </w:r>
    </w:p>
    <w:p w14:paraId="09F95749"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3D9632DB" w14:textId="243BB204"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Dear Editors,</w:t>
      </w:r>
    </w:p>
    <w:p w14:paraId="4629E342"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500043CD" w14:textId="06CF16E2"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We are pleased to submit our manuscript entitled </w:t>
      </w:r>
      <w:r w:rsidRPr="00004D31">
        <w:rPr>
          <w:rFonts w:ascii="Times New Roman" w:hAnsi="Times New Roman" w:cs="Times New Roman"/>
          <w:color w:val="000000"/>
          <w:kern w:val="0"/>
          <w:sz w:val="22"/>
          <w:szCs w:val="22"/>
        </w:rPr>
        <w:t>“</w:t>
      </w:r>
      <w:r w:rsidRPr="00004D31">
        <w:rPr>
          <w:rFonts w:ascii="Times New Roman" w:hAnsi="Times New Roman" w:cs="Times New Roman"/>
          <w:color w:val="000000"/>
          <w:kern w:val="0"/>
          <w:sz w:val="22"/>
          <w:szCs w:val="22"/>
        </w:rPr>
        <w:t>Optimizing Irrigation and Fertilization Strategies for Crop Growth: A Comparative Study of Genetic Algorithm and Model Predictive Control under Weather Uncertainty</w:t>
      </w:r>
      <w:r w:rsidRPr="00004D31">
        <w:rPr>
          <w:rFonts w:ascii="Times New Roman" w:hAnsi="Times New Roman" w:cs="Times New Roman"/>
          <w:color w:val="000000"/>
          <w:kern w:val="0"/>
          <w:sz w:val="22"/>
          <w:szCs w:val="22"/>
        </w:rPr>
        <w:t>”</w:t>
      </w:r>
      <w:r w:rsidRPr="00004D31">
        <w:rPr>
          <w:rFonts w:ascii="Times New Roman" w:hAnsi="Times New Roman" w:cs="Times New Roman"/>
          <w:color w:val="000000"/>
          <w:kern w:val="0"/>
          <w:sz w:val="22"/>
          <w:szCs w:val="22"/>
        </w:rPr>
        <w:t xml:space="preserve"> for consideration in </w:t>
      </w:r>
      <w:r w:rsidRPr="00004D31">
        <w:rPr>
          <w:rFonts w:ascii="Times New Roman" w:hAnsi="Times New Roman" w:cs="Times New Roman"/>
          <w:i/>
          <w:iCs/>
          <w:color w:val="000000"/>
          <w:kern w:val="0"/>
          <w:sz w:val="22"/>
          <w:szCs w:val="22"/>
        </w:rPr>
        <w:t>Archives of Computational Methods in Engineering</w:t>
      </w:r>
      <w:r w:rsidRPr="00004D31">
        <w:rPr>
          <w:rFonts w:ascii="Times New Roman" w:hAnsi="Times New Roman" w:cs="Times New Roman"/>
          <w:color w:val="000000"/>
          <w:kern w:val="0"/>
          <w:sz w:val="22"/>
          <w:szCs w:val="22"/>
        </w:rPr>
        <w:t>.</w:t>
      </w:r>
    </w:p>
    <w:p w14:paraId="3535EDB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70EE0C1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This paper presents a comprehensive computational framework for optimizing agricultural resource allocation, addressing the growing need for data-driven decision-making in precision agriculture. We develop a coupled ordinary differential equation (ODE) crop growth model that incorporates two physiological phenomena often neglected in optimization studies: delayed nutrient absorption, modeled via finite impulse response (FIR) convolution, and cumulative stress tracking, modeled via exponential moving average (EMA) filtering. This formulation provides a </w:t>
      </w:r>
      <w:proofErr w:type="gramStart"/>
      <w:r w:rsidRPr="00004D31">
        <w:rPr>
          <w:rFonts w:ascii="Times New Roman" w:hAnsi="Times New Roman" w:cs="Times New Roman"/>
          <w:color w:val="000000"/>
          <w:kern w:val="0"/>
          <w:sz w:val="22"/>
          <w:szCs w:val="22"/>
        </w:rPr>
        <w:t>physiologically-motivated</w:t>
      </w:r>
      <w:proofErr w:type="gramEnd"/>
      <w:r w:rsidRPr="00004D31">
        <w:rPr>
          <w:rFonts w:ascii="Times New Roman" w:hAnsi="Times New Roman" w:cs="Times New Roman"/>
          <w:color w:val="000000"/>
          <w:kern w:val="0"/>
          <w:sz w:val="22"/>
          <w:szCs w:val="22"/>
        </w:rPr>
        <w:t xml:space="preserve"> yet computationally tractable foundation for optimization.</w:t>
      </w:r>
    </w:p>
    <w:p w14:paraId="7753343B"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4E07C620" w14:textId="09981BE2"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The paper makes several methodological contributions that align with the scope of </w:t>
      </w:r>
      <w:r w:rsidRPr="00004D31">
        <w:rPr>
          <w:rFonts w:ascii="Times New Roman" w:hAnsi="Times New Roman" w:cs="Times New Roman"/>
          <w:i/>
          <w:iCs/>
          <w:color w:val="000000"/>
          <w:kern w:val="0"/>
          <w:sz w:val="22"/>
          <w:szCs w:val="22"/>
        </w:rPr>
        <w:t>Archives of Computational Methods in Engineering</w:t>
      </w:r>
      <w:r w:rsidRPr="00004D31">
        <w:rPr>
          <w:rFonts w:ascii="Times New Roman" w:hAnsi="Times New Roman" w:cs="Times New Roman"/>
          <w:color w:val="000000"/>
          <w:kern w:val="0"/>
          <w:sz w:val="22"/>
          <w:szCs w:val="22"/>
        </w:rPr>
        <w:t>:</w:t>
      </w:r>
    </w:p>
    <w:p w14:paraId="1B489BDC"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6E46840F" w14:textId="214D6943"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signal-processing approach to crop modeling that transforms applied inputs through Gaussian FIR kernels and EMA filters to capture delayed, history-dependent plant responses.</w:t>
      </w:r>
    </w:p>
    <w:p w14:paraId="22452BA3" w14:textId="33035129"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Genetic algorithm optimization of fixed seasonal irrigation and fertilizer strategies, demonstrating 35\% revenue improvement over conventional farmer practices.</w:t>
      </w:r>
    </w:p>
    <w:p w14:paraId="52A7CD2D" w14:textId="1967826D"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 xml:space="preserve">A model predictive control framework with Bayesian-optimized parameters (using Tree-structured </w:t>
      </w:r>
      <w:proofErr w:type="spellStart"/>
      <w:r w:rsidRPr="00004D31">
        <w:rPr>
          <w:rFonts w:ascii="Times New Roman" w:hAnsi="Times New Roman" w:cs="Times New Roman"/>
          <w:color w:val="000000"/>
          <w:kern w:val="0"/>
          <w:sz w:val="22"/>
          <w:szCs w:val="22"/>
        </w:rPr>
        <w:t>Parzen</w:t>
      </w:r>
      <w:proofErr w:type="spellEnd"/>
      <w:r w:rsidRPr="00004D31">
        <w:rPr>
          <w:rFonts w:ascii="Times New Roman" w:hAnsi="Times New Roman" w:cs="Times New Roman"/>
          <w:color w:val="000000"/>
          <w:kern w:val="0"/>
          <w:sz w:val="22"/>
          <w:szCs w:val="22"/>
        </w:rPr>
        <w:t xml:space="preserve"> Estimators) for adaptive daily resource allocation.</w:t>
      </w:r>
    </w:p>
    <w:p w14:paraId="0A7723B3" w14:textId="75E97CD9"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stochastic weather scenario generator with a novel extremity index for systematic robustness evaluation.</w:t>
      </w:r>
    </w:p>
    <w:p w14:paraId="17A1302B" w14:textId="5C6DA896" w:rsidR="00004D31" w:rsidRPr="00004D31" w:rsidRDefault="00004D31" w:rsidP="00004D31">
      <w:pPr>
        <w:pStyle w:val="ListParagraph"/>
        <w:numPr>
          <w:ilvl w:val="0"/>
          <w:numId w:val="1"/>
        </w:num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A rigorous four-way comparison across 21 weather scenarios spanning normal conditions to extreme drought and heat stress.</w:t>
      </w:r>
    </w:p>
    <w:p w14:paraId="291F739F"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36A37307"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Our results yield a counterintuitive finding with practical significance: contrary to our initial hypothesis that adaptive control would outperform fixed strategies under weather uncertainty, the genetic algorithm strategies---pre-optimized for expected conditions---outperform model predictive control in all 21 scenarios. We trace this result to a fundamental mismatch between MPC's planning horizon and the crop model's slow physiological dynamics, particularly the 300-hour fertilizer absorption timescale. This finding contributes to the broader understanding of when adaptive versus pre-optimized control strategies are preferable.</w:t>
      </w:r>
    </w:p>
    <w:p w14:paraId="3780AC5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5E601C15"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The manuscript has not been published elsewhere and is not under consideration by any other journal. All authors have approved the submission.</w:t>
      </w:r>
    </w:p>
    <w:p w14:paraId="28223E5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44BECBAD"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We believe this work will be of interest to the journal's readership given its focus on computational optimization methods, comparative analysis of algorithmic approaches, and application to an important engineering domain. We look forward to your consideration.</w:t>
      </w:r>
    </w:p>
    <w:p w14:paraId="6698828A" w14:textId="77777777" w:rsidR="00004D31" w:rsidRPr="00004D31" w:rsidRDefault="00004D31" w:rsidP="00004D31">
      <w:pPr>
        <w:tabs>
          <w:tab w:val="left" w:pos="529"/>
          <w:tab w:val="left" w:pos="1059"/>
          <w:tab w:val="left" w:pos="1589"/>
          <w:tab w:val="left" w:pos="2119"/>
          <w:tab w:val="left" w:pos="2649"/>
          <w:tab w:val="left" w:pos="3178"/>
          <w:tab w:val="left" w:pos="3708"/>
          <w:tab w:val="left" w:pos="4238"/>
          <w:tab w:val="left" w:pos="4768"/>
          <w:tab w:val="left" w:pos="5298"/>
          <w:tab w:val="left" w:pos="5827"/>
          <w:tab w:val="left" w:pos="6357"/>
          <w:tab w:val="left" w:pos="6887"/>
          <w:tab w:val="left" w:pos="7417"/>
          <w:tab w:val="left" w:pos="7947"/>
          <w:tab w:val="left" w:pos="8476"/>
          <w:tab w:val="left" w:pos="9006"/>
          <w:tab w:val="left" w:pos="9536"/>
          <w:tab w:val="left" w:pos="10066"/>
          <w:tab w:val="left" w:pos="10596"/>
          <w:tab w:val="left" w:pos="11125"/>
          <w:tab w:val="left" w:pos="11655"/>
          <w:tab w:val="left" w:pos="12185"/>
          <w:tab w:val="left" w:pos="12715"/>
          <w:tab w:val="left" w:pos="13245"/>
          <w:tab w:val="left" w:pos="13774"/>
          <w:tab w:val="left" w:pos="14304"/>
          <w:tab w:val="left" w:pos="14834"/>
          <w:tab w:val="left" w:pos="15364"/>
          <w:tab w:val="left" w:pos="15894"/>
          <w:tab w:val="left" w:pos="16423"/>
          <w:tab w:val="left" w:pos="16953"/>
          <w:tab w:val="left" w:pos="17483"/>
          <w:tab w:val="left" w:pos="18013"/>
          <w:tab w:val="left" w:pos="18543"/>
          <w:tab w:val="left" w:pos="19072"/>
          <w:tab w:val="left" w:pos="19602"/>
          <w:tab w:val="left" w:pos="20132"/>
          <w:tab w:val="left" w:pos="20662"/>
          <w:tab w:val="left" w:pos="21192"/>
          <w:tab w:val="left" w:pos="21722"/>
          <w:tab w:val="left" w:pos="22251"/>
          <w:tab w:val="left" w:pos="22781"/>
          <w:tab w:val="left" w:pos="23311"/>
          <w:tab w:val="left" w:pos="23841"/>
          <w:tab w:val="left" w:pos="24371"/>
          <w:tab w:val="left" w:pos="24900"/>
          <w:tab w:val="left" w:pos="25430"/>
          <w:tab w:val="left" w:pos="25960"/>
          <w:tab w:val="left" w:pos="26490"/>
          <w:tab w:val="left" w:pos="27020"/>
          <w:tab w:val="left" w:pos="27549"/>
          <w:tab w:val="left" w:pos="28079"/>
          <w:tab w:val="left" w:pos="28609"/>
          <w:tab w:val="left" w:pos="29139"/>
          <w:tab w:val="left" w:pos="29669"/>
          <w:tab w:val="left" w:pos="30198"/>
          <w:tab w:val="left" w:pos="30728"/>
          <w:tab w:val="left" w:pos="31258"/>
        </w:tabs>
        <w:autoSpaceDE w:val="0"/>
        <w:autoSpaceDN w:val="0"/>
        <w:adjustRightInd w:val="0"/>
        <w:spacing w:after="0" w:line="240" w:lineRule="auto"/>
        <w:rPr>
          <w:rFonts w:ascii="Times New Roman" w:hAnsi="Times New Roman" w:cs="Times New Roman"/>
          <w:color w:val="000000"/>
          <w:kern w:val="0"/>
          <w:sz w:val="22"/>
          <w:szCs w:val="22"/>
        </w:rPr>
      </w:pPr>
    </w:p>
    <w:p w14:paraId="7DDE9D0C" w14:textId="0C72992C" w:rsidR="00F55C42"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Sincerely,</w:t>
      </w:r>
    </w:p>
    <w:p w14:paraId="562940ED" w14:textId="1681FB2D" w:rsidR="00004D31"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Carla J. Becker</w:t>
      </w:r>
    </w:p>
    <w:p w14:paraId="3F75E140" w14:textId="51F43868" w:rsidR="00004D31" w:rsidRPr="00004D31" w:rsidRDefault="00004D31" w:rsidP="00004D31">
      <w:pPr>
        <w:spacing w:after="0"/>
        <w:rPr>
          <w:rFonts w:ascii="Times New Roman" w:hAnsi="Times New Roman" w:cs="Times New Roman"/>
          <w:color w:val="000000"/>
          <w:kern w:val="0"/>
          <w:sz w:val="22"/>
          <w:szCs w:val="22"/>
        </w:rPr>
      </w:pPr>
      <w:r w:rsidRPr="00004D31">
        <w:rPr>
          <w:rFonts w:ascii="Times New Roman" w:hAnsi="Times New Roman" w:cs="Times New Roman"/>
          <w:color w:val="000000"/>
          <w:kern w:val="0"/>
          <w:sz w:val="22"/>
          <w:szCs w:val="22"/>
        </w:rPr>
        <w:t>Department of Mechanical Engineering</w:t>
      </w:r>
    </w:p>
    <w:p w14:paraId="19A0C0BB" w14:textId="6E4D251B" w:rsidR="00004D31" w:rsidRPr="00004D31" w:rsidRDefault="00004D31" w:rsidP="00004D31">
      <w:pPr>
        <w:spacing w:after="0"/>
        <w:rPr>
          <w:rFonts w:ascii="Times New Roman" w:hAnsi="Times New Roman" w:cs="Times New Roman"/>
        </w:rPr>
      </w:pPr>
      <w:r w:rsidRPr="00004D31">
        <w:rPr>
          <w:rFonts w:ascii="Times New Roman" w:hAnsi="Times New Roman" w:cs="Times New Roman"/>
          <w:color w:val="000000"/>
          <w:kern w:val="0"/>
          <w:sz w:val="22"/>
          <w:szCs w:val="22"/>
        </w:rPr>
        <w:t>University of California, Berkeley</w:t>
      </w:r>
    </w:p>
    <w:sectPr w:rsidR="00004D31" w:rsidRPr="00004D31" w:rsidSect="00004D3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811A6"/>
    <w:multiLevelType w:val="hybridMultilevel"/>
    <w:tmpl w:val="5B84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41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31"/>
    <w:rsid w:val="00004D31"/>
    <w:rsid w:val="001340FE"/>
    <w:rsid w:val="001B2BB8"/>
    <w:rsid w:val="0052597E"/>
    <w:rsid w:val="00636C30"/>
    <w:rsid w:val="007137F4"/>
    <w:rsid w:val="0076626A"/>
    <w:rsid w:val="00824C09"/>
    <w:rsid w:val="008D6049"/>
    <w:rsid w:val="00A45A2E"/>
    <w:rsid w:val="00D00219"/>
    <w:rsid w:val="00DD0F17"/>
    <w:rsid w:val="00E80C6C"/>
    <w:rsid w:val="00E819AF"/>
    <w:rsid w:val="00F5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838F0"/>
  <w14:defaultImageDpi w14:val="32767"/>
  <w15:chartTrackingRefBased/>
  <w15:docId w15:val="{09D4512A-D10E-F04C-A90D-15C5F020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D31"/>
    <w:rPr>
      <w:rFonts w:eastAsiaTheme="majorEastAsia" w:cstheme="majorBidi"/>
      <w:color w:val="272727" w:themeColor="text1" w:themeTint="D8"/>
    </w:rPr>
  </w:style>
  <w:style w:type="paragraph" w:styleId="Title">
    <w:name w:val="Title"/>
    <w:basedOn w:val="Normal"/>
    <w:next w:val="Normal"/>
    <w:link w:val="TitleChar"/>
    <w:uiPriority w:val="10"/>
    <w:qFormat/>
    <w:rsid w:val="0000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D31"/>
    <w:pPr>
      <w:spacing w:before="160"/>
      <w:jc w:val="center"/>
    </w:pPr>
    <w:rPr>
      <w:i/>
      <w:iCs/>
      <w:color w:val="404040" w:themeColor="text1" w:themeTint="BF"/>
    </w:rPr>
  </w:style>
  <w:style w:type="character" w:customStyle="1" w:styleId="QuoteChar">
    <w:name w:val="Quote Char"/>
    <w:basedOn w:val="DefaultParagraphFont"/>
    <w:link w:val="Quote"/>
    <w:uiPriority w:val="29"/>
    <w:rsid w:val="00004D31"/>
    <w:rPr>
      <w:i/>
      <w:iCs/>
      <w:color w:val="404040" w:themeColor="text1" w:themeTint="BF"/>
    </w:rPr>
  </w:style>
  <w:style w:type="paragraph" w:styleId="ListParagraph">
    <w:name w:val="List Paragraph"/>
    <w:basedOn w:val="Normal"/>
    <w:uiPriority w:val="34"/>
    <w:qFormat/>
    <w:rsid w:val="00004D31"/>
    <w:pPr>
      <w:ind w:left="720"/>
      <w:contextualSpacing/>
    </w:pPr>
  </w:style>
  <w:style w:type="character" w:styleId="IntenseEmphasis">
    <w:name w:val="Intense Emphasis"/>
    <w:basedOn w:val="DefaultParagraphFont"/>
    <w:uiPriority w:val="21"/>
    <w:qFormat/>
    <w:rsid w:val="00004D31"/>
    <w:rPr>
      <w:i/>
      <w:iCs/>
      <w:color w:val="0F4761" w:themeColor="accent1" w:themeShade="BF"/>
    </w:rPr>
  </w:style>
  <w:style w:type="paragraph" w:styleId="IntenseQuote">
    <w:name w:val="Intense Quote"/>
    <w:basedOn w:val="Normal"/>
    <w:next w:val="Normal"/>
    <w:link w:val="IntenseQuoteChar"/>
    <w:uiPriority w:val="30"/>
    <w:qFormat/>
    <w:rsid w:val="0000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D31"/>
    <w:rPr>
      <w:i/>
      <w:iCs/>
      <w:color w:val="0F4761" w:themeColor="accent1" w:themeShade="BF"/>
    </w:rPr>
  </w:style>
  <w:style w:type="character" w:styleId="IntenseReference">
    <w:name w:val="Intense Reference"/>
    <w:basedOn w:val="DefaultParagraphFont"/>
    <w:uiPriority w:val="32"/>
    <w:qFormat/>
    <w:rsid w:val="0000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388</Words>
  <Characters>2739</Characters>
  <Application>Microsoft Office Word</Application>
  <DocSecurity>0</DocSecurity>
  <Lines>58</Lines>
  <Paragraphs>65</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Becker</dc:creator>
  <cp:keywords/>
  <dc:description/>
  <cp:lastModifiedBy>Carla Becker</cp:lastModifiedBy>
  <cp:revision>1</cp:revision>
  <dcterms:created xsi:type="dcterms:W3CDTF">2026-03-16T21:07:00Z</dcterms:created>
  <dcterms:modified xsi:type="dcterms:W3CDTF">2026-03-16T21:13:00Z</dcterms:modified>
</cp:coreProperties>
</file>