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13E2" w14:textId="230D2441" w:rsidR="00F55C42" w:rsidRPr="009A2800" w:rsidRDefault="00544E4C">
      <w:pPr>
        <w:rPr>
          <w:rFonts w:ascii="Calibri" w:hAnsi="Calibri" w:cs="Calibri"/>
          <w:b/>
          <w:bCs/>
        </w:rPr>
      </w:pPr>
      <w:r w:rsidRPr="009A2800">
        <w:rPr>
          <w:rFonts w:ascii="Calibri" w:hAnsi="Calibri" w:cs="Calibri"/>
          <w:b/>
          <w:bCs/>
        </w:rPr>
        <w:t>Highlights</w:t>
      </w:r>
    </w:p>
    <w:p w14:paraId="08185C73" w14:textId="56F4699F" w:rsidR="00544E4C" w:rsidRPr="009A2800" w:rsidRDefault="00544E4C" w:rsidP="00544E4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proofErr w:type="gramStart"/>
      <w:r w:rsidRPr="009A2800">
        <w:rPr>
          <w:rFonts w:ascii="Calibri" w:hAnsi="Calibri" w:cs="Calibri"/>
        </w:rPr>
        <w:t>Reduced-order</w:t>
      </w:r>
      <w:proofErr w:type="gramEnd"/>
      <w:r w:rsidRPr="009A2800">
        <w:rPr>
          <w:rFonts w:ascii="Calibri" w:hAnsi="Calibri" w:cs="Calibri"/>
        </w:rPr>
        <w:t xml:space="preserve"> coupled ODE model; efficient alternative to DSSAT/APSIM</w:t>
      </w:r>
    </w:p>
    <w:p w14:paraId="299F514A" w14:textId="53792021" w:rsidR="00544E4C" w:rsidRPr="009A2800" w:rsidRDefault="00544E4C" w:rsidP="00544E4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A2800">
        <w:rPr>
          <w:rFonts w:ascii="Calibri" w:hAnsi="Calibri" w:cs="Calibri"/>
        </w:rPr>
        <w:t>FIR convolution formulation for delayed nutrient absorption dynamics</w:t>
      </w:r>
    </w:p>
    <w:p w14:paraId="5FFE4F7C" w14:textId="7D8CCF83" w:rsidR="00544E4C" w:rsidRPr="009A2800" w:rsidRDefault="00544E4C" w:rsidP="00544E4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A2800">
        <w:rPr>
          <w:rFonts w:ascii="Calibri" w:hAnsi="Calibri" w:cs="Calibri"/>
        </w:rPr>
        <w:t>EMA filtering for cumulative environmental stress tracking</w:t>
      </w:r>
    </w:p>
    <w:p w14:paraId="3A3C2C74" w14:textId="48FED3E1" w:rsidR="00544E4C" w:rsidRPr="009A2800" w:rsidRDefault="00544E4C" w:rsidP="00544E4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A2800">
        <w:rPr>
          <w:rFonts w:ascii="Calibri" w:hAnsi="Calibri" w:cs="Calibri"/>
        </w:rPr>
        <w:t>GA optimization of irrigation/fertilization schedules to maximize revenue</w:t>
      </w:r>
    </w:p>
    <w:p w14:paraId="6FAF2A78" w14:textId="46C57CE7" w:rsidR="00544E4C" w:rsidRPr="009A2800" w:rsidRDefault="00544E4C" w:rsidP="00544E4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A2800">
        <w:rPr>
          <w:rFonts w:ascii="Calibri" w:hAnsi="Calibri" w:cs="Calibri"/>
        </w:rPr>
        <w:t>Calibration against Iowa corn agronomic data</w:t>
      </w:r>
    </w:p>
    <w:sectPr w:rsidR="00544E4C" w:rsidRPr="009A2800" w:rsidSect="001B2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25A44"/>
    <w:multiLevelType w:val="hybridMultilevel"/>
    <w:tmpl w:val="6E2C0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15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E4C"/>
    <w:rsid w:val="000238DE"/>
    <w:rsid w:val="00036053"/>
    <w:rsid w:val="001340FE"/>
    <w:rsid w:val="001B2BB8"/>
    <w:rsid w:val="0052597E"/>
    <w:rsid w:val="00544E4C"/>
    <w:rsid w:val="00636C30"/>
    <w:rsid w:val="007137F4"/>
    <w:rsid w:val="00721A0A"/>
    <w:rsid w:val="0076626A"/>
    <w:rsid w:val="00824C09"/>
    <w:rsid w:val="008D6049"/>
    <w:rsid w:val="009A2800"/>
    <w:rsid w:val="00A45A2E"/>
    <w:rsid w:val="00D00219"/>
    <w:rsid w:val="00DD0F17"/>
    <w:rsid w:val="00E80C6C"/>
    <w:rsid w:val="00E819AF"/>
    <w:rsid w:val="00F5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68109"/>
  <w14:defaultImageDpi w14:val="32767"/>
  <w15:chartTrackingRefBased/>
  <w15:docId w15:val="{F4FA613E-2547-B243-8C13-3334BCBA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Becker</dc:creator>
  <cp:keywords/>
  <dc:description/>
  <cp:lastModifiedBy>Carla Becker</cp:lastModifiedBy>
  <cp:revision>3</cp:revision>
  <dcterms:created xsi:type="dcterms:W3CDTF">2026-01-18T11:06:00Z</dcterms:created>
  <dcterms:modified xsi:type="dcterms:W3CDTF">2026-02-28T19:15:00Z</dcterms:modified>
</cp:coreProperties>
</file>