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E8683" w14:textId="77777777" w:rsidR="002C4A53" w:rsidRPr="002C4A53" w:rsidRDefault="002C4A53" w:rsidP="002C4A53">
      <w:pPr>
        <w:spacing w:after="0"/>
        <w:rPr>
          <w:rFonts w:ascii="Calibri" w:hAnsi="Calibri" w:cs="Calibri"/>
          <w:sz w:val="22"/>
          <w:szCs w:val="22"/>
        </w:rPr>
      </w:pPr>
      <w:r w:rsidRPr="002C4A53">
        <w:rPr>
          <w:rFonts w:ascii="Calibri" w:hAnsi="Calibri" w:cs="Calibri"/>
          <w:sz w:val="22"/>
          <w:szCs w:val="22"/>
        </w:rPr>
        <w:t>Dear Editor-in-Chief,</w:t>
      </w:r>
    </w:p>
    <w:p w14:paraId="5BDAFE92" w14:textId="77777777" w:rsidR="002C4A53" w:rsidRPr="002C4A53" w:rsidRDefault="002C4A53" w:rsidP="002C4A53">
      <w:pPr>
        <w:spacing w:after="0"/>
        <w:rPr>
          <w:rFonts w:ascii="Calibri" w:hAnsi="Calibri" w:cs="Calibri"/>
          <w:sz w:val="22"/>
          <w:szCs w:val="22"/>
        </w:rPr>
      </w:pPr>
    </w:p>
    <w:p w14:paraId="7B64FC9B" w14:textId="551345D2" w:rsidR="002C4A53" w:rsidRPr="002C4A53" w:rsidRDefault="002C4A53" w:rsidP="002C4A53">
      <w:pPr>
        <w:spacing w:after="0"/>
        <w:rPr>
          <w:rFonts w:ascii="Calibri" w:hAnsi="Calibri" w:cs="Calibri"/>
          <w:sz w:val="22"/>
          <w:szCs w:val="22"/>
        </w:rPr>
      </w:pPr>
      <w:r w:rsidRPr="002C4A53">
        <w:rPr>
          <w:rFonts w:ascii="Calibri" w:hAnsi="Calibri" w:cs="Calibri"/>
          <w:sz w:val="22"/>
          <w:szCs w:val="22"/>
        </w:rPr>
        <w:t>We are pleased to submit our manuscript titled "Adaptive irrigation and fertilization using Model Predictive Control with Bayesian-optimized weights under stochastic weather" for consideration in Computers and Electronics in Agriculture.</w:t>
      </w:r>
    </w:p>
    <w:p w14:paraId="6C3BB0C8" w14:textId="77777777" w:rsidR="002C4A53" w:rsidRPr="002C4A53" w:rsidRDefault="002C4A53" w:rsidP="002C4A53">
      <w:pPr>
        <w:spacing w:after="0"/>
        <w:rPr>
          <w:rFonts w:ascii="Calibri" w:hAnsi="Calibri" w:cs="Calibri"/>
          <w:sz w:val="22"/>
          <w:szCs w:val="22"/>
        </w:rPr>
      </w:pPr>
    </w:p>
    <w:p w14:paraId="314E0C62" w14:textId="55F1D830" w:rsidR="002C4A53" w:rsidRPr="002C4A53" w:rsidRDefault="002C4A53" w:rsidP="002C4A53">
      <w:pPr>
        <w:spacing w:after="0"/>
        <w:rPr>
          <w:rFonts w:ascii="Calibri" w:hAnsi="Calibri" w:cs="Calibri"/>
          <w:b/>
          <w:bCs/>
          <w:sz w:val="22"/>
          <w:szCs w:val="22"/>
        </w:rPr>
      </w:pPr>
      <w:r w:rsidRPr="002C4A53">
        <w:rPr>
          <w:rFonts w:ascii="Calibri" w:hAnsi="Calibri" w:cs="Calibri"/>
          <w:b/>
          <w:bCs/>
          <w:sz w:val="22"/>
          <w:szCs w:val="22"/>
        </w:rPr>
        <w:t>Research Background and Data Collection</w:t>
      </w:r>
    </w:p>
    <w:p w14:paraId="1A3DE31F" w14:textId="4372BADC" w:rsidR="002C4A53" w:rsidRPr="002C4A53" w:rsidRDefault="002C4A53" w:rsidP="002C4A53">
      <w:pPr>
        <w:spacing w:after="0"/>
        <w:rPr>
          <w:rFonts w:ascii="Calibri" w:hAnsi="Calibri" w:cs="Calibri"/>
          <w:sz w:val="22"/>
          <w:szCs w:val="22"/>
        </w:rPr>
      </w:pPr>
      <w:r w:rsidRPr="002C4A53">
        <w:rPr>
          <w:rFonts w:ascii="Calibri" w:hAnsi="Calibri" w:cs="Calibri"/>
          <w:sz w:val="22"/>
          <w:szCs w:val="22"/>
        </w:rPr>
        <w:t xml:space="preserve">This work compares </w:t>
      </w:r>
      <w:r>
        <w:rPr>
          <w:rFonts w:ascii="Calibri" w:hAnsi="Calibri" w:cs="Calibri"/>
          <w:sz w:val="22"/>
          <w:szCs w:val="22"/>
        </w:rPr>
        <w:t xml:space="preserve">a </w:t>
      </w:r>
      <w:r w:rsidRPr="002C4A53">
        <w:rPr>
          <w:rFonts w:ascii="Calibri" w:hAnsi="Calibri" w:cs="Calibri"/>
          <w:sz w:val="22"/>
          <w:szCs w:val="22"/>
        </w:rPr>
        <w:t>fixed pre-season optimized irrigation and fertilization strateg</w:t>
      </w:r>
      <w:r>
        <w:rPr>
          <w:rFonts w:ascii="Calibri" w:hAnsi="Calibri" w:cs="Calibri"/>
          <w:sz w:val="22"/>
          <w:szCs w:val="22"/>
        </w:rPr>
        <w:t>y</w:t>
      </w:r>
      <w:r w:rsidRPr="002C4A53">
        <w:rPr>
          <w:rFonts w:ascii="Calibri" w:hAnsi="Calibri" w:cs="Calibri"/>
          <w:sz w:val="22"/>
          <w:szCs w:val="22"/>
        </w:rPr>
        <w:t xml:space="preserve"> against an adaptive Model Predictive Control (MPC) </w:t>
      </w:r>
      <w:r>
        <w:rPr>
          <w:rFonts w:ascii="Calibri" w:hAnsi="Calibri" w:cs="Calibri"/>
          <w:sz w:val="22"/>
          <w:szCs w:val="22"/>
        </w:rPr>
        <w:t>strategy</w:t>
      </w:r>
      <w:r w:rsidRPr="002C4A53">
        <w:rPr>
          <w:rFonts w:ascii="Calibri" w:hAnsi="Calibri" w:cs="Calibri"/>
          <w:sz w:val="22"/>
          <w:szCs w:val="22"/>
        </w:rPr>
        <w:t xml:space="preserve"> with daily re-optimization. MPC objective function weights were tuned using Bayesian Optimization with Tree-structured </w:t>
      </w:r>
      <w:proofErr w:type="spellStart"/>
      <w:r w:rsidRPr="002C4A53">
        <w:rPr>
          <w:rFonts w:ascii="Calibri" w:hAnsi="Calibri" w:cs="Calibri"/>
          <w:sz w:val="22"/>
          <w:szCs w:val="22"/>
        </w:rPr>
        <w:t>Parzen</w:t>
      </w:r>
      <w:proofErr w:type="spellEnd"/>
      <w:r w:rsidRPr="002C4A53">
        <w:rPr>
          <w:rFonts w:ascii="Calibri" w:hAnsi="Calibri" w:cs="Calibri"/>
          <w:sz w:val="22"/>
          <w:szCs w:val="22"/>
        </w:rPr>
        <w:t xml:space="preserve"> Estimators (TPE). To evaluate strategy robustness, we developed a stochastic weather generation framework that produces realistic drought, normal, and wet growing season scenarios based on historical distributions from NOAA precipitation data and the National Solar Radiation Database (NSRDB). The study reveals a risk-return tradeoff: the fixed strategy achieves higher mean revenue while MPC provides lower variance, offering actionable guidance for farmers with different risk tolerances.</w:t>
      </w:r>
    </w:p>
    <w:p w14:paraId="533ED5BB" w14:textId="77777777" w:rsidR="002C4A53" w:rsidRPr="002C4A53" w:rsidRDefault="002C4A53" w:rsidP="002C4A53">
      <w:pPr>
        <w:spacing w:after="0"/>
        <w:rPr>
          <w:rFonts w:ascii="Calibri" w:hAnsi="Calibri" w:cs="Calibri"/>
          <w:sz w:val="22"/>
          <w:szCs w:val="22"/>
        </w:rPr>
      </w:pPr>
    </w:p>
    <w:p w14:paraId="36884886" w14:textId="40787A6B" w:rsidR="002C4A53" w:rsidRPr="002C4A53" w:rsidRDefault="002C4A53" w:rsidP="002C4A53">
      <w:pPr>
        <w:spacing w:after="0"/>
        <w:rPr>
          <w:rFonts w:ascii="Calibri" w:hAnsi="Calibri" w:cs="Calibri"/>
          <w:b/>
          <w:bCs/>
          <w:sz w:val="22"/>
          <w:szCs w:val="22"/>
        </w:rPr>
      </w:pPr>
      <w:r w:rsidRPr="002C4A53">
        <w:rPr>
          <w:rFonts w:ascii="Calibri" w:hAnsi="Calibri" w:cs="Calibri"/>
          <w:b/>
          <w:bCs/>
          <w:sz w:val="22"/>
          <w:szCs w:val="22"/>
        </w:rPr>
        <w:t>Concurrent Submissions</w:t>
      </w:r>
    </w:p>
    <w:p w14:paraId="25530284" w14:textId="0FEB3A6C" w:rsidR="002C4A53" w:rsidRPr="002C4A53" w:rsidRDefault="002C4A53" w:rsidP="002C4A53">
      <w:pPr>
        <w:spacing w:after="0"/>
        <w:rPr>
          <w:rFonts w:ascii="Calibri" w:hAnsi="Calibri" w:cs="Calibri"/>
          <w:sz w:val="22"/>
          <w:szCs w:val="22"/>
        </w:rPr>
      </w:pPr>
      <w:r w:rsidRPr="002C4A53">
        <w:rPr>
          <w:rFonts w:ascii="Calibri" w:hAnsi="Calibri" w:cs="Calibri"/>
          <w:sz w:val="22"/>
          <w:szCs w:val="22"/>
        </w:rPr>
        <w:t>This manuscript is the second of two related papers being submitted concurrently. The companion paper, "Optimizing irrigation and fertilizer strategy using a crop growth model with delayed nutrient absorption dynamics," establishes the novel reduced-order crop growth model and genetic algorithm optimization framework upon which this work builds. Our bibliography includes references to this unpublished companion paper, as the MPC approach utilizes the same crop model and compares against the fixed GA-optimized strategy derived therein. We respectfully request that reviewers consider these papers as a coherent pair, with the crop model paper providing the foundational methodology.</w:t>
      </w:r>
    </w:p>
    <w:p w14:paraId="7C944084" w14:textId="77777777" w:rsidR="002C4A53" w:rsidRPr="002C4A53" w:rsidRDefault="002C4A53" w:rsidP="002C4A53">
      <w:pPr>
        <w:spacing w:after="0"/>
        <w:rPr>
          <w:rFonts w:ascii="Calibri" w:hAnsi="Calibri" w:cs="Calibri"/>
          <w:sz w:val="22"/>
          <w:szCs w:val="22"/>
        </w:rPr>
      </w:pPr>
    </w:p>
    <w:p w14:paraId="556BEE0F" w14:textId="68FD2772" w:rsidR="002C4A53" w:rsidRPr="002C4A53" w:rsidRDefault="002C4A53" w:rsidP="002C4A53">
      <w:pPr>
        <w:spacing w:after="0"/>
        <w:rPr>
          <w:rFonts w:ascii="Calibri" w:hAnsi="Calibri" w:cs="Calibri"/>
          <w:b/>
          <w:bCs/>
          <w:sz w:val="22"/>
          <w:szCs w:val="22"/>
        </w:rPr>
      </w:pPr>
      <w:r w:rsidRPr="002C4A53">
        <w:rPr>
          <w:rFonts w:ascii="Calibri" w:hAnsi="Calibri" w:cs="Calibri"/>
          <w:b/>
          <w:bCs/>
          <w:sz w:val="22"/>
          <w:szCs w:val="22"/>
        </w:rPr>
        <w:t>Relevance and Timeliness</w:t>
      </w:r>
    </w:p>
    <w:p w14:paraId="289894C2" w14:textId="595FE356" w:rsidR="002C4A53" w:rsidRPr="002C4A53" w:rsidRDefault="002C4A53" w:rsidP="002C4A53">
      <w:pPr>
        <w:spacing w:after="0"/>
        <w:rPr>
          <w:rFonts w:ascii="Calibri" w:hAnsi="Calibri" w:cs="Calibri"/>
          <w:sz w:val="22"/>
          <w:szCs w:val="22"/>
        </w:rPr>
      </w:pPr>
      <w:r w:rsidRPr="002C4A53">
        <w:rPr>
          <w:rFonts w:ascii="Calibri" w:hAnsi="Calibri" w:cs="Calibri"/>
          <w:sz w:val="22"/>
          <w:szCs w:val="22"/>
        </w:rPr>
        <w:t>As climate variability increases, understanding when adaptive strategies outperform fixed schedules becomes critical for farm management. Our comparative framework and risk-return analysis provide practical decision support for farmers navigating uncertain growing conditions.</w:t>
      </w:r>
    </w:p>
    <w:p w14:paraId="008FB21E" w14:textId="77777777" w:rsidR="002C4A53" w:rsidRPr="002C4A53" w:rsidRDefault="002C4A53" w:rsidP="002C4A53">
      <w:pPr>
        <w:spacing w:after="0"/>
        <w:rPr>
          <w:rFonts w:ascii="Calibri" w:hAnsi="Calibri" w:cs="Calibri"/>
          <w:sz w:val="22"/>
          <w:szCs w:val="22"/>
        </w:rPr>
      </w:pPr>
    </w:p>
    <w:p w14:paraId="23B0E1FF" w14:textId="1C6897FF" w:rsidR="002C4A53" w:rsidRPr="002C4A53" w:rsidRDefault="002C4A53" w:rsidP="002C4A53">
      <w:pPr>
        <w:spacing w:after="0"/>
        <w:rPr>
          <w:rFonts w:ascii="Calibri" w:hAnsi="Calibri" w:cs="Calibri"/>
          <w:sz w:val="22"/>
          <w:szCs w:val="22"/>
        </w:rPr>
      </w:pPr>
      <w:r w:rsidRPr="002C4A53">
        <w:rPr>
          <w:rFonts w:ascii="Calibri" w:hAnsi="Calibri" w:cs="Calibri"/>
          <w:sz w:val="22"/>
          <w:szCs w:val="22"/>
        </w:rPr>
        <w:t>We confirm that this work is original, has not been published elsewhere, and is not under consideration by another journal. All authors have approved the manuscript and agree with its submission.</w:t>
      </w:r>
    </w:p>
    <w:p w14:paraId="53DAB6D9" w14:textId="77777777" w:rsidR="002C4A53" w:rsidRPr="002C4A53" w:rsidRDefault="002C4A53" w:rsidP="002C4A53">
      <w:pPr>
        <w:spacing w:after="0"/>
        <w:rPr>
          <w:rFonts w:ascii="Calibri" w:hAnsi="Calibri" w:cs="Calibri"/>
          <w:sz w:val="22"/>
          <w:szCs w:val="22"/>
        </w:rPr>
      </w:pPr>
    </w:p>
    <w:p w14:paraId="08A5858E" w14:textId="3DB42F5E" w:rsidR="002C4A53" w:rsidRPr="002C4A53" w:rsidRDefault="002C4A53" w:rsidP="002C4A53">
      <w:pPr>
        <w:spacing w:after="0"/>
        <w:rPr>
          <w:rFonts w:ascii="Calibri" w:hAnsi="Calibri" w:cs="Calibri"/>
          <w:sz w:val="22"/>
          <w:szCs w:val="22"/>
        </w:rPr>
      </w:pPr>
      <w:r w:rsidRPr="002C4A53">
        <w:rPr>
          <w:rFonts w:ascii="Calibri" w:hAnsi="Calibri" w:cs="Calibri"/>
          <w:sz w:val="22"/>
          <w:szCs w:val="22"/>
        </w:rPr>
        <w:t>Thank you for considering our work.</w:t>
      </w:r>
    </w:p>
    <w:p w14:paraId="510144DE" w14:textId="77777777" w:rsidR="002C4A53" w:rsidRPr="002C4A53" w:rsidRDefault="002C4A53" w:rsidP="002C4A53">
      <w:pPr>
        <w:spacing w:after="0"/>
        <w:rPr>
          <w:rFonts w:ascii="Calibri" w:hAnsi="Calibri" w:cs="Calibri"/>
          <w:sz w:val="22"/>
          <w:szCs w:val="22"/>
        </w:rPr>
      </w:pPr>
    </w:p>
    <w:p w14:paraId="38BBDFE7" w14:textId="7B2ED1C6" w:rsidR="002C4A53" w:rsidRPr="002C4A53" w:rsidRDefault="002C4A53" w:rsidP="002C4A53">
      <w:pPr>
        <w:spacing w:after="0"/>
        <w:rPr>
          <w:rFonts w:ascii="Calibri" w:hAnsi="Calibri" w:cs="Calibri"/>
          <w:sz w:val="22"/>
          <w:szCs w:val="22"/>
        </w:rPr>
      </w:pPr>
      <w:r w:rsidRPr="002C4A53">
        <w:rPr>
          <w:rFonts w:ascii="Calibri" w:hAnsi="Calibri" w:cs="Calibri"/>
          <w:sz w:val="22"/>
          <w:szCs w:val="22"/>
        </w:rPr>
        <w:t>Sincerely,</w:t>
      </w:r>
    </w:p>
    <w:p w14:paraId="1A895FEF" w14:textId="77777777" w:rsidR="002C4A53" w:rsidRPr="002C4A53" w:rsidRDefault="002C4A53" w:rsidP="002C4A53">
      <w:pPr>
        <w:spacing w:after="0"/>
        <w:rPr>
          <w:rFonts w:ascii="Calibri" w:hAnsi="Calibri" w:cs="Calibri"/>
          <w:sz w:val="22"/>
          <w:szCs w:val="22"/>
        </w:rPr>
      </w:pPr>
    </w:p>
    <w:p w14:paraId="23322473" w14:textId="02BFA66B" w:rsidR="002C4A53" w:rsidRPr="002C4A53" w:rsidRDefault="002C4A53" w:rsidP="002C4A53">
      <w:pPr>
        <w:spacing w:after="0"/>
        <w:rPr>
          <w:rFonts w:ascii="Calibri" w:hAnsi="Calibri" w:cs="Calibri"/>
          <w:sz w:val="22"/>
          <w:szCs w:val="22"/>
        </w:rPr>
      </w:pPr>
      <w:r w:rsidRPr="002C4A53">
        <w:rPr>
          <w:rFonts w:ascii="Calibri" w:hAnsi="Calibri" w:cs="Calibri"/>
          <w:sz w:val="22"/>
          <w:szCs w:val="22"/>
        </w:rPr>
        <w:t xml:space="preserve">Carla J. Becker and Tarek I. </w:t>
      </w:r>
      <w:proofErr w:type="spellStart"/>
      <w:r w:rsidRPr="002C4A53">
        <w:rPr>
          <w:rFonts w:ascii="Calibri" w:hAnsi="Calibri" w:cs="Calibri"/>
          <w:sz w:val="22"/>
          <w:szCs w:val="22"/>
        </w:rPr>
        <w:t>Zohdi</w:t>
      </w:r>
      <w:proofErr w:type="spellEnd"/>
    </w:p>
    <w:p w14:paraId="24A6AFF9" w14:textId="3779F584" w:rsidR="00F55C42" w:rsidRPr="002C4A53" w:rsidRDefault="002C4A53" w:rsidP="002C4A53">
      <w:pPr>
        <w:spacing w:after="0"/>
      </w:pPr>
      <w:r w:rsidRPr="002C4A53">
        <w:rPr>
          <w:rFonts w:ascii="Calibri" w:hAnsi="Calibri" w:cs="Calibri"/>
          <w:sz w:val="22"/>
          <w:szCs w:val="22"/>
        </w:rPr>
        <w:t>University of California, Berkeley</w:t>
      </w:r>
    </w:p>
    <w:sectPr w:rsidR="00F55C42" w:rsidRPr="002C4A53" w:rsidSect="001B2B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01D"/>
    <w:rsid w:val="000238DE"/>
    <w:rsid w:val="000C001D"/>
    <w:rsid w:val="001340FE"/>
    <w:rsid w:val="001B2BB8"/>
    <w:rsid w:val="002C4A53"/>
    <w:rsid w:val="0052597E"/>
    <w:rsid w:val="00636C30"/>
    <w:rsid w:val="007137F4"/>
    <w:rsid w:val="0076626A"/>
    <w:rsid w:val="00824C09"/>
    <w:rsid w:val="008D6049"/>
    <w:rsid w:val="00A45A2E"/>
    <w:rsid w:val="00D00219"/>
    <w:rsid w:val="00DD0F17"/>
    <w:rsid w:val="00E80C6C"/>
    <w:rsid w:val="00F55C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D78D2A"/>
  <w14:defaultImageDpi w14:val="32767"/>
  <w15:chartTrackingRefBased/>
  <w15:docId w15:val="{C84DAC3B-3DAE-6944-8564-D03F6B62F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0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00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00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00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00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0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0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0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0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0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00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00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00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00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0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0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0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01D"/>
    <w:rPr>
      <w:rFonts w:eastAsiaTheme="majorEastAsia" w:cstheme="majorBidi"/>
      <w:color w:val="272727" w:themeColor="text1" w:themeTint="D8"/>
    </w:rPr>
  </w:style>
  <w:style w:type="paragraph" w:styleId="Title">
    <w:name w:val="Title"/>
    <w:basedOn w:val="Normal"/>
    <w:next w:val="Normal"/>
    <w:link w:val="TitleChar"/>
    <w:uiPriority w:val="10"/>
    <w:qFormat/>
    <w:rsid w:val="000C00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0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0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0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01D"/>
    <w:pPr>
      <w:spacing w:before="160"/>
      <w:jc w:val="center"/>
    </w:pPr>
    <w:rPr>
      <w:i/>
      <w:iCs/>
      <w:color w:val="404040" w:themeColor="text1" w:themeTint="BF"/>
    </w:rPr>
  </w:style>
  <w:style w:type="character" w:customStyle="1" w:styleId="QuoteChar">
    <w:name w:val="Quote Char"/>
    <w:basedOn w:val="DefaultParagraphFont"/>
    <w:link w:val="Quote"/>
    <w:uiPriority w:val="29"/>
    <w:rsid w:val="000C001D"/>
    <w:rPr>
      <w:i/>
      <w:iCs/>
      <w:color w:val="404040" w:themeColor="text1" w:themeTint="BF"/>
    </w:rPr>
  </w:style>
  <w:style w:type="paragraph" w:styleId="ListParagraph">
    <w:name w:val="List Paragraph"/>
    <w:basedOn w:val="Normal"/>
    <w:uiPriority w:val="34"/>
    <w:qFormat/>
    <w:rsid w:val="000C001D"/>
    <w:pPr>
      <w:ind w:left="720"/>
      <w:contextualSpacing/>
    </w:pPr>
  </w:style>
  <w:style w:type="character" w:styleId="IntenseEmphasis">
    <w:name w:val="Intense Emphasis"/>
    <w:basedOn w:val="DefaultParagraphFont"/>
    <w:uiPriority w:val="21"/>
    <w:qFormat/>
    <w:rsid w:val="000C001D"/>
    <w:rPr>
      <w:i/>
      <w:iCs/>
      <w:color w:val="0F4761" w:themeColor="accent1" w:themeShade="BF"/>
    </w:rPr>
  </w:style>
  <w:style w:type="paragraph" w:styleId="IntenseQuote">
    <w:name w:val="Intense Quote"/>
    <w:basedOn w:val="Normal"/>
    <w:next w:val="Normal"/>
    <w:link w:val="IntenseQuoteChar"/>
    <w:uiPriority w:val="30"/>
    <w:qFormat/>
    <w:rsid w:val="000C00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01D"/>
    <w:rPr>
      <w:i/>
      <w:iCs/>
      <w:color w:val="0F4761" w:themeColor="accent1" w:themeShade="BF"/>
    </w:rPr>
  </w:style>
  <w:style w:type="character" w:styleId="IntenseReference">
    <w:name w:val="Intense Reference"/>
    <w:basedOn w:val="DefaultParagraphFont"/>
    <w:uiPriority w:val="32"/>
    <w:qFormat/>
    <w:rsid w:val="000C00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330</Words>
  <Characters>2068</Characters>
  <Application>Microsoft Office Word</Application>
  <DocSecurity>0</DocSecurity>
  <Lines>42</Lines>
  <Paragraphs>16</Paragraphs>
  <ScaleCrop>false</ScaleCrop>
  <Company/>
  <LinksUpToDate>false</LinksUpToDate>
  <CharactersWithSpaces>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Carla Becker</dc:creator>
  <cp:keywords/>
  <dc:description/>
  <cp:lastModifiedBy>Carla Becker</cp:lastModifiedBy>
  <cp:revision>2</cp:revision>
  <dcterms:created xsi:type="dcterms:W3CDTF">2026-01-20T09:59:00Z</dcterms:created>
  <dcterms:modified xsi:type="dcterms:W3CDTF">2026-01-20T10:27:00Z</dcterms:modified>
</cp:coreProperties>
</file>