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Demografia (idade + gênero)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Barras empilhadas / Pirâmide etária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Comparar distribuição entre grupos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público dominante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821395" cy="2821395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1395" cy="282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62363" cy="276293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76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É a melhor opção para “identificar público dominante” visualmente.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Boas praticas para esse grafico: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perfeita: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Pirâmide etária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Y: faixas de idade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Eixo X: % (negativo à esquerda, positivo à direita)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Cores: 2 (uma por gênero)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 claro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destacado no topo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Taxa de conversão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Funil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Visualizar eficiência do processo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Entender quantos usuários viram → visitam</w:t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6zrgnw1krww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Versão IDEAL para seu dashboard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funil deveria ter: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4–5 etapas no máximo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Valores absolutos + %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Destaque do maior drop-off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Título claro: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commentRangeStart w:id="1"/>
      <w:r w:rsidDel="00000000" w:rsidR="00000000" w:rsidRPr="00000000">
        <w:rPr/>
        <w:drawing>
          <wp:inline distB="114300" distT="114300" distL="114300" distR="114300">
            <wp:extent cx="4855773" cy="344728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5773" cy="344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“Taxa de conversão por etapa do funil (%)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16241" cy="194786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6241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Taxa de oportunidade (drop-off)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Evidenciar perda no funil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Detectar gargalos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4345625" cy="2862263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5625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81355" cy="332346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355" cy="3323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sk34yhwxcma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Versão ideal no seu dashboard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Estrutura final: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Tipo: </w:t>
      </w:r>
      <w:r w:rsidDel="00000000" w:rsidR="00000000" w:rsidRPr="00000000">
        <w:rPr>
          <w:b w:val="1"/>
          <w:bCs w:val="1"/>
          <w:rtl w:val="0"/>
        </w:rPr>
        <w:t xml:space="preserve">barra horizontal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Métrica: % de perda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Ordenação: maior → menor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Cor: intensidade por gravidade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Título: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“Taxa de abandono por etapa do funil (%)”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de promoções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Barra+ linha (tendência ao longo do tempo) + KPI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Comparar ofertado vs utilizado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Medir eficiência das campanhas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commentRangeStart w:id="3"/>
      <w:r w:rsidDel="00000000" w:rsidR="00000000" w:rsidRPr="00000000">
        <w:rPr/>
        <w:drawing>
          <wp:inline distB="114300" distT="114300" distL="114300" distR="114300">
            <wp:extent cx="5829300" cy="4114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595813" cy="2850288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285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4"/>
      <w:commentRangeStart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b w:val="1"/>
          <w:bCs w:val="1"/>
          <w:rtl w:val="0"/>
        </w:rPr>
        <w:t xml:space="preserve">Gráfico combinado (barra + linha)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 volume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 tendência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mede eficiência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 profissional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 muito bem em Power BI/Tableau/Looker Studio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Retenção de clientes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Linha / Barra / Cohort (heatmap de retenção)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Avaliar recorrência ao longo do tempo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fidelização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mj3qx48cr" w:id="2"/>
      <w:bookmarkEnd w:id="2"/>
      <w:commentRangeEnd w:id="6"/>
      <w:r w:rsidDel="00000000" w:rsidR="00000000" w:rsidRPr="00000000">
        <w:commentReference w:id="6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5829300" cy="4114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Barra Horizontal ⭐ MELHOR VERSÃO DO SEU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gráfico melhoraria MUITO assim: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percentual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grid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categorias mais claras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84% → 1 check-in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14% → 2 check-ins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1.5% → 3 check-ins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orque ela mostra: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comportamento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fidelização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tendência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saúde da base de clientes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estabelecimentos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 horizontal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Ranking claro e comparável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Identificar líderes de mercado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commentRangeStart w:id="7"/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ex0tm8l7c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que faria esse dashboard parecer profissional de mercado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4e2zth762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Adicionar: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evolução temporal</w:t>
        <w:br w:type="textWrapping"/>
        <w:t xml:space="preserve"> ✅ retenção de clientes</w:t>
        <w:br w:type="textWrapping"/>
        <w:t xml:space="preserve"> ✅ horários de pico</w:t>
        <w:br w:type="textWrapping"/>
        <w:t xml:space="preserve"> ✅ taxa de retorno</w:t>
        <w:br w:type="textWrapping"/>
        <w:t xml:space="preserve"> ✅ benchmark por categoria</w:t>
        <w:br w:type="textWrapping"/>
        <w:t xml:space="preserve"> ✅ mapa regional</w:t>
        <w:br w:type="textWrapping"/>
        <w:t xml:space="preserve"> ✅ crescimento mensal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Check-ins por região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 / Mapa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Comparar distribuição geográfica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Detectar regiões fortes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commentRangeStart w:id="8"/>
      <w:commentRangeStart w:id="9"/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00000" w:val="clear"/>
        <w:spacing w:after="60" w:before="60" w:line="39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dashboard pode ajudar o empreendedor a:</w:t>
        <w:br w:type="textWrapping"/>
        <w:t xml:space="preserve"> ✅ decidir onde investir mídia</w:t>
        <w:br w:type="textWrapping"/>
        <w:t xml:space="preserve"> ✅ identificar regiões promissoras</w:t>
        <w:br w:type="textWrapping"/>
        <w:t xml:space="preserve"> ✅ comparar desempenho regional</w:t>
        <w:br w:type="textWrapping"/>
        <w:t xml:space="preserve"> ✅ entender concentração do público</w:t>
        <w:br w:type="textWrapping"/>
        <w:t xml:space="preserve"> ✅ planejar expansão</w:t>
        <w:br w:type="textWrapping"/>
        <w:t xml:space="preserve"> ✅ otimizar delivery e campanhas locais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Categorias em destaque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Barra/ Bubble chart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Comparação direta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preferências dos usuários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873932" cy="2905613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3932" cy="290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4567634" cy="3224213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634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Bubble Chart comunica: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importância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destaque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mais “viva”.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gastronomia isso funciona MUITO bem porque: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categorias representam experiências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experiências combinam com visual forte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i25zqwjhy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Mais valor para o cliente gastronômico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empreendedor olha e rapidamente entende: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quais categorias atraem mais clientes</w:t>
        <w:br w:type="textWrapping"/>
        <w:t xml:space="preserve"> ✅ tendências de consumo</w:t>
        <w:br w:type="textWrapping"/>
        <w:t xml:space="preserve"> ✅ oportunidades de expansão</w:t>
        <w:br w:type="textWrapping"/>
        <w:t xml:space="preserve"> ✅ categorias emergentes</w:t>
        <w:br w:type="textWrapping"/>
        <w:t xml:space="preserve"> ✅ diferenciação competitiva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0.1531023368252"/>
        <w:gridCol w:w="2519.1297340854153"/>
        <w:gridCol w:w="1825.2377115229656"/>
        <w:gridCol w:w="3205.4794520547944"/>
        <w:tblGridChange w:id="0">
          <w:tblGrid>
            <w:gridCol w:w="1810.1531023368252"/>
            <w:gridCol w:w="2519.1297340854153"/>
            <w:gridCol w:w="1825.2377115229656"/>
            <w:gridCol w:w="3205.47945205479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Concorrência por categoria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Barra agrupada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Comparar players similares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Avaliar competitividade em relação a faixa de gastos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Start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e2gq8zb7a" w:id="6"/>
      <w:bookmarkEnd w:id="6"/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Melhor opção → Heatmap competitivo ⭐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seria MUITO melhor aqui.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competição é intensidade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 mostra intensidade MUITO melhor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cvswa4wcg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Como funcionaria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lp25ip5fj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Linhas: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Categorias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tw3affqww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Colunas: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Faixa de gasto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f78tym4jt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Nível de concorrência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o0t45shp31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Melhor visual recomendado ⭐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gztdn5qes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KPI + Sparkline → MELHOR ESCOLHA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a visualização MAIS usada em dashboards modernos.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447675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GOR GOMES FERREIRA MACHADO" w:id="4" w:date="2026-05-28T22:48:07Z"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</w:comment>
  <w:comment w:author="DAVID SANTANA CUNHA" w:id="5" w:date="2026-05-28T22:51:18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quanto as promoções converteram os clientes em oportunidades</w:t>
      </w:r>
    </w:p>
  </w:comment>
  <w:comment w:author="IGOR GOMES FERREIRA MACHADO" w:id="11" w:date="2026-05-28T23:11:54Z"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</w:comment>
  <w:comment w:author="IGOR GOMES FERREIRA MACHADO" w:id="10" w:date="2026-05-28T23:10:38Z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</w:comment>
  <w:comment w:author="MARIA BEATRIZ MARQUES DA SILVA" w:id="3" w:date="2026-05-28T22:20:22Z"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</w:comment>
  <w:comment w:author="IGOR GOMES FERREIRA MACHADO" w:id="8" w:date="2026-05-28T23:03:31Z"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Possibilidade de alterar cidade por bairro</w:t>
      </w:r>
    </w:p>
  </w:comment>
  <w:comment w:author="IGOR GOMES FERREIRA MACHADO" w:id="9" w:date="2026-05-28T23:04:36Z"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lista de bairros</w:t>
      </w:r>
    </w:p>
  </w:comment>
  <w:comment w:author="IGOR GOMES FERREIRA MACHADO" w:id="2" w:date="2026-05-28T22:45:44Z"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funil de oportunidade vai ser integrado ao de conversão</w:t>
      </w:r>
    </w:p>
  </w:comment>
  <w:comment w:author="IGOR GOMES FERREIRA MACHADO" w:id="7" w:date="2026-05-28T22:59:46Z"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privacidade</w:t>
      </w:r>
    </w:p>
  </w:comment>
  <w:comment w:author="IGOR GOMES FERREIRA MACHADO" w:id="0" w:date="2026-05-28T22:43:5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+*</w:t>
      </w:r>
    </w:p>
  </w:comment>
  <w:comment w:author="IGOR GOMES FERREIRA MACHADO" w:id="6" w:date="2026-05-28T22:58:17Z"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Possibilidade de distribuição por estabelecimento</w:t>
      </w:r>
    </w:p>
  </w:comment>
  <w:comment w:author="IGOR GOMES FERREIRA MACHADO" w:id="1" w:date="2026-05-28T22:44:14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png"/><Relationship Id="rId22" Type="http://schemas.openxmlformats.org/officeDocument/2006/relationships/image" Target="media/image15.png"/><Relationship Id="rId10" Type="http://schemas.openxmlformats.org/officeDocument/2006/relationships/image" Target="media/image10.png"/><Relationship Id="rId21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image" Target="media/image14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8.png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6" Type="http://schemas.openxmlformats.org/officeDocument/2006/relationships/styles" Target="styles.xml"/><Relationship Id="rId18" Type="http://schemas.openxmlformats.org/officeDocument/2006/relationships/image" Target="media/image9.png"/><Relationship Id="rId7" Type="http://schemas.openxmlformats.org/officeDocument/2006/relationships/image" Target="media/image1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