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707BC" w14:textId="77777777" w:rsidR="00CA7F31" w:rsidRPr="00CA7F31" w:rsidRDefault="001A3324" w:rsidP="00CA7F31">
      <w:pPr>
        <w:spacing w:line="48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CA7F31">
        <w:rPr>
          <w:rFonts w:cs="Times New Roman"/>
          <w:b/>
          <w:sz w:val="24"/>
          <w:szCs w:val="24"/>
        </w:rPr>
        <w:t xml:space="preserve">Supplementary materials for: </w:t>
      </w:r>
    </w:p>
    <w:p w14:paraId="1EE603EB" w14:textId="4C62C56E" w:rsidR="009A7F5F" w:rsidRDefault="00361D26" w:rsidP="009A7F5F">
      <w:pPr>
        <w:spacing w:line="480" w:lineRule="auto"/>
        <w:rPr>
          <w:rFonts w:cs="Times New Roman"/>
        </w:rPr>
      </w:pPr>
      <w:r w:rsidRPr="00CA7F31">
        <w:rPr>
          <w:rFonts w:cs="Times New Roman"/>
        </w:rPr>
        <w:t xml:space="preserve">Age-dependent associations between telomere length and environmental </w:t>
      </w:r>
      <w:r w:rsidR="00236AF8" w:rsidRPr="00CA7F31">
        <w:rPr>
          <w:rFonts w:cs="Times New Roman"/>
        </w:rPr>
        <w:t xml:space="preserve">conditions </w:t>
      </w:r>
      <w:r w:rsidRPr="00CA7F31">
        <w:rPr>
          <w:rFonts w:cs="Times New Roman"/>
        </w:rPr>
        <w:t xml:space="preserve">in </w:t>
      </w:r>
      <w:r w:rsidR="001A3324" w:rsidRPr="00CA7F31">
        <w:rPr>
          <w:rFonts w:cs="Times New Roman"/>
        </w:rPr>
        <w:t>roe deer</w:t>
      </w:r>
      <w:r w:rsidR="00CA7F31" w:rsidRPr="00CA7F31">
        <w:rPr>
          <w:rFonts w:cs="Times New Roman"/>
        </w:rPr>
        <w:t xml:space="preserve"> </w:t>
      </w:r>
    </w:p>
    <w:p w14:paraId="04FCD453" w14:textId="2F15FC28" w:rsidR="004915C8" w:rsidRPr="009A7F5F" w:rsidRDefault="00CA7F31" w:rsidP="009A7F5F">
      <w:pPr>
        <w:spacing w:line="480" w:lineRule="auto"/>
        <w:rPr>
          <w:rFonts w:cs="Times New Roman"/>
        </w:rPr>
      </w:pPr>
      <w:proofErr w:type="spellStart"/>
      <w:r w:rsidRPr="00CA7F31">
        <w:rPr>
          <w:rFonts w:cs="Times New Roman"/>
          <w:lang w:val="fr-FR"/>
        </w:rPr>
        <w:t>Wilbourn</w:t>
      </w:r>
      <w:proofErr w:type="spellEnd"/>
      <w:r w:rsidR="009A7F5F">
        <w:rPr>
          <w:rFonts w:cs="Times New Roman"/>
          <w:lang w:val="fr-FR"/>
        </w:rPr>
        <w:t xml:space="preserve"> R.V., </w:t>
      </w:r>
      <w:proofErr w:type="spellStart"/>
      <w:r w:rsidR="009A7F5F">
        <w:rPr>
          <w:rFonts w:cs="Times New Roman"/>
          <w:lang w:val="fr-FR"/>
        </w:rPr>
        <w:t>Froy</w:t>
      </w:r>
      <w:proofErr w:type="spellEnd"/>
      <w:r w:rsidR="009A7F5F">
        <w:rPr>
          <w:rFonts w:cs="Times New Roman"/>
          <w:lang w:val="fr-FR"/>
        </w:rPr>
        <w:t xml:space="preserve">, H., </w:t>
      </w:r>
      <w:proofErr w:type="spellStart"/>
      <w:r w:rsidR="009A7F5F">
        <w:rPr>
          <w:rFonts w:cs="Times New Roman"/>
          <w:lang w:val="fr-FR"/>
        </w:rPr>
        <w:t>McManus</w:t>
      </w:r>
      <w:proofErr w:type="spellEnd"/>
      <w:r w:rsidR="009A7F5F">
        <w:rPr>
          <w:rFonts w:cs="Times New Roman"/>
          <w:lang w:val="fr-FR"/>
        </w:rPr>
        <w:t xml:space="preserve">, M.C, </w:t>
      </w:r>
      <w:proofErr w:type="spellStart"/>
      <w:r w:rsidR="009A7F5F">
        <w:rPr>
          <w:rFonts w:cs="Times New Roman"/>
          <w:lang w:val="fr-FR"/>
        </w:rPr>
        <w:t>Cheynel</w:t>
      </w:r>
      <w:proofErr w:type="spellEnd"/>
      <w:r w:rsidR="009A7F5F">
        <w:rPr>
          <w:rFonts w:cs="Times New Roman"/>
          <w:lang w:val="fr-FR"/>
        </w:rPr>
        <w:t xml:space="preserve">, L., Gaillard, J.M., </w:t>
      </w:r>
      <w:proofErr w:type="spellStart"/>
      <w:r w:rsidR="009A7F5F">
        <w:rPr>
          <w:rFonts w:cs="Times New Roman"/>
          <w:lang w:val="fr-FR"/>
        </w:rPr>
        <w:t>Gilot-Fromont</w:t>
      </w:r>
      <w:proofErr w:type="spellEnd"/>
      <w:r w:rsidR="009A7F5F">
        <w:rPr>
          <w:rFonts w:cs="Times New Roman"/>
          <w:lang w:val="fr-FR"/>
        </w:rPr>
        <w:t xml:space="preserve">, E., </w:t>
      </w:r>
      <w:proofErr w:type="spellStart"/>
      <w:r w:rsidR="009A7F5F">
        <w:rPr>
          <w:rFonts w:cs="Times New Roman"/>
          <w:lang w:val="fr-FR"/>
        </w:rPr>
        <w:t>Regis</w:t>
      </w:r>
      <w:proofErr w:type="spellEnd"/>
      <w:r w:rsidR="009A7F5F">
        <w:rPr>
          <w:rFonts w:cs="Times New Roman"/>
          <w:lang w:val="fr-FR"/>
        </w:rPr>
        <w:t xml:space="preserve">, C., Rey, B., Pellerin, M., </w:t>
      </w:r>
      <w:r w:rsidR="009A7F5F" w:rsidRPr="00E41CD1">
        <w:rPr>
          <w:rFonts w:cs="Times New Roman"/>
          <w:lang w:val="fr-FR"/>
        </w:rPr>
        <w:t>Lemaître</w:t>
      </w:r>
      <w:r w:rsidR="009A7F5F">
        <w:rPr>
          <w:rFonts w:cs="Times New Roman"/>
          <w:lang w:val="fr-FR"/>
        </w:rPr>
        <w:t>, J.F. &amp; Nussey, D.H.</w:t>
      </w:r>
    </w:p>
    <w:p w14:paraId="217D78D7" w14:textId="77777777" w:rsidR="002B4AAD" w:rsidRPr="009A7F5F" w:rsidRDefault="002B4AAD" w:rsidP="001A3324">
      <w:pPr>
        <w:spacing w:line="480" w:lineRule="auto"/>
        <w:rPr>
          <w:lang w:val="fr-FR"/>
        </w:rPr>
      </w:pPr>
    </w:p>
    <w:p w14:paraId="311E72B2" w14:textId="3273CE2F" w:rsidR="00361D26" w:rsidRPr="00CA7F31" w:rsidRDefault="006057BA" w:rsidP="00C365A2">
      <w:pPr>
        <w:spacing w:line="480" w:lineRule="auto"/>
        <w:jc w:val="both"/>
        <w:rPr>
          <w:b/>
          <w:sz w:val="24"/>
          <w:szCs w:val="24"/>
        </w:rPr>
      </w:pPr>
      <w:r w:rsidRPr="00CA7F31">
        <w:rPr>
          <w:b/>
          <w:sz w:val="24"/>
          <w:szCs w:val="24"/>
        </w:rPr>
        <w:t xml:space="preserve">SUPPLEMETARY </w:t>
      </w:r>
      <w:r w:rsidR="00111289" w:rsidRPr="00CA7F31">
        <w:rPr>
          <w:b/>
          <w:sz w:val="24"/>
          <w:szCs w:val="24"/>
        </w:rPr>
        <w:t>METHODS</w:t>
      </w:r>
    </w:p>
    <w:p w14:paraId="7D02764C" w14:textId="77777777" w:rsidR="00831234" w:rsidRPr="00111289" w:rsidRDefault="00831234" w:rsidP="00C365A2">
      <w:pPr>
        <w:spacing w:line="480" w:lineRule="auto"/>
        <w:jc w:val="both"/>
        <w:rPr>
          <w:b/>
          <w:u w:val="single"/>
        </w:rPr>
      </w:pPr>
    </w:p>
    <w:p w14:paraId="6C4D1A07" w14:textId="2ADFC62F" w:rsidR="00361D26" w:rsidRDefault="000A7A41" w:rsidP="00C365A2">
      <w:pPr>
        <w:tabs>
          <w:tab w:val="left" w:pos="3330"/>
        </w:tabs>
        <w:spacing w:line="480" w:lineRule="auto"/>
        <w:jc w:val="both"/>
        <w:rPr>
          <w:b/>
        </w:rPr>
      </w:pPr>
      <w:r>
        <w:rPr>
          <w:b/>
        </w:rPr>
        <w:t>Study population and sample preparation</w:t>
      </w:r>
    </w:p>
    <w:p w14:paraId="3A36AAB1" w14:textId="418F22B3" w:rsidR="000A7A41" w:rsidRPr="008E30C7" w:rsidRDefault="000A7A41" w:rsidP="00C365A2">
      <w:pPr>
        <w:spacing w:line="48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</w:rPr>
        <w:t xml:space="preserve">Roe deer </w:t>
      </w:r>
      <w:r w:rsidR="005F7654" w:rsidRPr="008E30C7">
        <w:rPr>
          <w:rFonts w:cs="Times New Roman"/>
        </w:rPr>
        <w:t>have been</w:t>
      </w:r>
      <w:r w:rsidR="00D5035C">
        <w:rPr>
          <w:rFonts w:cs="Times New Roman"/>
        </w:rPr>
        <w:t xml:space="preserve"> continuously</w:t>
      </w:r>
      <w:r w:rsidR="005F7654" w:rsidRPr="008E30C7">
        <w:rPr>
          <w:rFonts w:cs="Times New Roman"/>
        </w:rPr>
        <w:t xml:space="preserve"> monitored </w:t>
      </w:r>
      <w:r w:rsidR="00D5035C">
        <w:rPr>
          <w:rFonts w:cs="Times New Roman"/>
        </w:rPr>
        <w:t xml:space="preserve">at the </w:t>
      </w:r>
      <w:r w:rsidR="00D5035C" w:rsidRPr="008E30C7">
        <w:rPr>
          <w:rFonts w:cs="Times New Roman"/>
        </w:rPr>
        <w:t>Trois-</w:t>
      </w:r>
      <w:proofErr w:type="spellStart"/>
      <w:r w:rsidR="00D5035C" w:rsidRPr="008E30C7">
        <w:rPr>
          <w:rFonts w:cs="Times New Roman"/>
        </w:rPr>
        <w:t>Fontaines</w:t>
      </w:r>
      <w:proofErr w:type="spellEnd"/>
      <w:r w:rsidR="00D5035C" w:rsidRPr="008E30C7">
        <w:rPr>
          <w:rFonts w:cs="Times New Roman"/>
        </w:rPr>
        <w:t xml:space="preserve"> </w:t>
      </w:r>
      <w:r w:rsidR="00111289">
        <w:rPr>
          <w:rFonts w:cs="Times New Roman"/>
        </w:rPr>
        <w:t xml:space="preserve">(TF) </w:t>
      </w:r>
      <w:r w:rsidR="00D5035C" w:rsidRPr="008E30C7">
        <w:rPr>
          <w:rFonts w:cs="Times New Roman"/>
        </w:rPr>
        <w:t xml:space="preserve">and </w:t>
      </w:r>
      <w:proofErr w:type="spellStart"/>
      <w:r w:rsidR="00D5035C" w:rsidRPr="008E30C7">
        <w:rPr>
          <w:rFonts w:cs="Times New Roman"/>
        </w:rPr>
        <w:t>Chizé</w:t>
      </w:r>
      <w:proofErr w:type="spellEnd"/>
      <w:r w:rsidR="00111289">
        <w:rPr>
          <w:rFonts w:cs="Times New Roman"/>
        </w:rPr>
        <w:t xml:space="preserve"> (CH)</w:t>
      </w:r>
      <w:r w:rsidR="00D5035C" w:rsidRPr="008E30C7">
        <w:rPr>
          <w:rFonts w:cs="Times New Roman"/>
        </w:rPr>
        <w:t xml:space="preserve"> </w:t>
      </w:r>
      <w:r w:rsidR="00D5035C">
        <w:rPr>
          <w:rFonts w:cs="Times New Roman"/>
        </w:rPr>
        <w:t xml:space="preserve">study sites </w:t>
      </w:r>
      <w:r w:rsidR="005F7654" w:rsidRPr="008E30C7">
        <w:rPr>
          <w:rFonts w:cs="Times New Roman"/>
        </w:rPr>
        <w:t xml:space="preserve">using Capture-Mark-Recapture </w:t>
      </w:r>
      <w:r w:rsidR="00D5035C">
        <w:rPr>
          <w:rFonts w:cs="Times New Roman"/>
        </w:rPr>
        <w:t xml:space="preserve">methods </w:t>
      </w:r>
      <w:r w:rsidR="005F7654" w:rsidRPr="008E30C7">
        <w:rPr>
          <w:rFonts w:cs="Times New Roman"/>
        </w:rPr>
        <w:t>since 1975 and 1977, respectively.</w:t>
      </w:r>
      <w:r w:rsidR="005F7654">
        <w:rPr>
          <w:rFonts w:cs="Times New Roman"/>
        </w:rPr>
        <w:t xml:space="preserve"> </w:t>
      </w:r>
      <w:r w:rsidR="005F7654" w:rsidRPr="008E30C7">
        <w:rPr>
          <w:rFonts w:cs="Times New Roman"/>
        </w:rPr>
        <w:t xml:space="preserve"> </w:t>
      </w:r>
      <w:r w:rsidR="00D5035C">
        <w:rPr>
          <w:rFonts w:cs="Times New Roman"/>
        </w:rPr>
        <w:t xml:space="preserve">Trapping sessions occur at </w:t>
      </w:r>
      <w:r w:rsidR="005F7654" w:rsidRPr="008E30C7">
        <w:rPr>
          <w:rFonts w:cs="Times New Roman"/>
        </w:rPr>
        <w:t xml:space="preserve">each site between </w:t>
      </w:r>
      <w:r w:rsidR="00374F63">
        <w:rPr>
          <w:rFonts w:cs="Times New Roman"/>
        </w:rPr>
        <w:t>January</w:t>
      </w:r>
      <w:r w:rsidR="005F7654" w:rsidRPr="008E30C7">
        <w:rPr>
          <w:rFonts w:cs="Times New Roman"/>
        </w:rPr>
        <w:t xml:space="preserve"> and March</w:t>
      </w:r>
      <w:r w:rsidR="00D5035C">
        <w:rPr>
          <w:rFonts w:cs="Times New Roman"/>
        </w:rPr>
        <w:t xml:space="preserve"> each winter</w:t>
      </w:r>
      <w:r w:rsidR="005F7654" w:rsidRPr="008E30C7">
        <w:rPr>
          <w:rFonts w:cs="Times New Roman"/>
        </w:rPr>
        <w:t xml:space="preserve"> (see </w:t>
      </w:r>
      <w:r w:rsidR="001A3324">
        <w:rPr>
          <w:rFonts w:cs="Times New Roman"/>
        </w:rPr>
        <w:fldChar w:fldCharType="begin"/>
      </w:r>
      <w:r w:rsidR="001A3324">
        <w:rPr>
          <w:rFonts w:cs="Times New Roman"/>
        </w:rPr>
        <w:instrText xml:space="preserve"> ADDIN EN.CITE &lt;EndNote&gt;&lt;Cite&gt;&lt;Author&gt;Gaillard&lt;/Author&gt;&lt;Year&gt;1993&lt;/Year&gt;&lt;RecNum&gt;979&lt;/RecNum&gt;&lt;DisplayText&gt;[1]&lt;/DisplayText&gt;&lt;record&gt;&lt;rec-number&gt;979&lt;/rec-number&gt;&lt;foreign-keys&gt;&lt;key app="EN" db-id="2p22fr9w7v2efiepfwvprt5vwv0f2wz2wsss" timestamp="1498136701"&gt;979&lt;/key&gt;&lt;/foreign-keys&gt;&lt;ref-type name="Journal Article"&gt;17&lt;/ref-type&gt;&lt;contributors&gt;&lt;authors&gt;&lt;author&gt;Gaillard, Jean-Michel&lt;/author&gt;&lt;author&gt;Delorme, Daniel&lt;/author&gt;&lt;author&gt;Jean-Marie, Boutin&lt;/author&gt;&lt;author&gt;Van Laere, Guy&lt;/author&gt;&lt;author&gt;Boisaubert, Bernard&lt;/author&gt;&lt;author&gt;Pradel, Roger&lt;/author&gt;&lt;/authors&gt;&lt;/contributors&gt;&lt;titles&gt;&lt;title&gt;Roe deer survival patterns: a comparative analysis of contrasting populations&lt;/title&gt;&lt;secondary-title&gt;Journal of Animal Ecology&lt;/secondary-title&gt;&lt;/titles&gt;&lt;periodical&gt;&lt;full-title&gt;Journal of Animal Ecology&lt;/full-title&gt;&lt;/periodical&gt;&lt;pages&gt;778-791&lt;/pages&gt;&lt;dates&gt;&lt;year&gt;1993&lt;/year&gt;&lt;/dates&gt;&lt;isbn&gt;0021-8790&lt;/isbn&gt;&lt;urls&gt;&lt;/urls&gt;&lt;/record&gt;&lt;/Cite&gt;&lt;/EndNote&gt;</w:instrText>
      </w:r>
      <w:r w:rsidR="001A3324">
        <w:rPr>
          <w:rFonts w:cs="Times New Roman"/>
        </w:rPr>
        <w:fldChar w:fldCharType="separate"/>
      </w:r>
      <w:r w:rsidR="001A3324">
        <w:rPr>
          <w:rFonts w:cs="Times New Roman"/>
          <w:noProof/>
        </w:rPr>
        <w:t>[1]</w:t>
      </w:r>
      <w:r w:rsidR="001A3324">
        <w:rPr>
          <w:rFonts w:cs="Times New Roman"/>
        </w:rPr>
        <w:fldChar w:fldCharType="end"/>
      </w:r>
      <w:r w:rsidR="001A3324">
        <w:rPr>
          <w:rFonts w:cs="Times New Roman"/>
        </w:rPr>
        <w:t xml:space="preserve"> </w:t>
      </w:r>
      <w:r w:rsidR="005F7654" w:rsidRPr="008E30C7">
        <w:rPr>
          <w:rFonts w:cs="Times New Roman"/>
        </w:rPr>
        <w:t>for</w:t>
      </w:r>
      <w:r w:rsidR="00D5035C">
        <w:rPr>
          <w:rFonts w:cs="Times New Roman"/>
        </w:rPr>
        <w:t xml:space="preserve"> further</w:t>
      </w:r>
      <w:r w:rsidR="005F7654" w:rsidRPr="008E30C7">
        <w:rPr>
          <w:rFonts w:cs="Times New Roman"/>
        </w:rPr>
        <w:t xml:space="preserve"> details)</w:t>
      </w:r>
      <w:r w:rsidR="00D5035C">
        <w:rPr>
          <w:rFonts w:cs="Times New Roman"/>
        </w:rPr>
        <w:t>,</w:t>
      </w:r>
      <w:r w:rsidR="005F7654">
        <w:rPr>
          <w:rFonts w:cs="Times New Roman"/>
        </w:rPr>
        <w:t xml:space="preserve"> and </w:t>
      </w:r>
      <w:r w:rsidR="00374F63">
        <w:rPr>
          <w:rFonts w:cs="Times New Roman"/>
        </w:rPr>
        <w:t xml:space="preserve">each year, </w:t>
      </w:r>
      <w:r w:rsidR="005F7654">
        <w:rPr>
          <w:rFonts w:cs="Times New Roman"/>
        </w:rPr>
        <w:t>approximately 50% of the population are captured</w:t>
      </w:r>
      <w:r w:rsidR="005F7654" w:rsidRPr="008E30C7">
        <w:rPr>
          <w:rFonts w:cs="Times New Roman"/>
        </w:rPr>
        <w:t>.</w:t>
      </w:r>
      <w:r w:rsidR="005F7654">
        <w:rPr>
          <w:rFonts w:cs="Times New Roman"/>
        </w:rPr>
        <w:t xml:space="preserve"> </w:t>
      </w:r>
      <w:r w:rsidR="00D5035C">
        <w:rPr>
          <w:rFonts w:cs="Times New Roman"/>
        </w:rPr>
        <w:t>S</w:t>
      </w:r>
      <w:r w:rsidR="005F7654" w:rsidRPr="008E30C7">
        <w:rPr>
          <w:rFonts w:cs="Times New Roman"/>
        </w:rPr>
        <w:t>ex</w:t>
      </w:r>
      <w:r w:rsidR="009B2048">
        <w:rPr>
          <w:rFonts w:cs="Times New Roman"/>
        </w:rPr>
        <w:t>,</w:t>
      </w:r>
      <w:r w:rsidR="00BF2CBD">
        <w:rPr>
          <w:rFonts w:cs="Times New Roman"/>
        </w:rPr>
        <w:t xml:space="preserve"> body mass (to the nearest 50</w:t>
      </w:r>
      <w:r w:rsidR="005F7654" w:rsidRPr="008E30C7">
        <w:rPr>
          <w:rFonts w:cs="Times New Roman"/>
        </w:rPr>
        <w:t>g)</w:t>
      </w:r>
      <w:r w:rsidR="009B2048">
        <w:rPr>
          <w:rFonts w:cs="Times New Roman"/>
        </w:rPr>
        <w:t xml:space="preserve"> and hind foot length (to the nearest mm, </w:t>
      </w:r>
      <w:r w:rsidR="009B2048">
        <w:t>measured from the heel to the tip of the hoof</w:t>
      </w:r>
      <w:r w:rsidR="009B2048">
        <w:rPr>
          <w:rFonts w:cs="Times New Roman"/>
        </w:rPr>
        <w:t>)</w:t>
      </w:r>
      <w:r w:rsidR="005F7654" w:rsidRPr="008E30C7">
        <w:rPr>
          <w:rFonts w:cs="Times New Roman"/>
        </w:rPr>
        <w:t xml:space="preserve"> are recorded</w:t>
      </w:r>
      <w:r w:rsidR="00D5035C">
        <w:rPr>
          <w:rFonts w:cs="Times New Roman"/>
        </w:rPr>
        <w:t>,</w:t>
      </w:r>
      <w:r w:rsidR="005F7654" w:rsidRPr="008E30C7">
        <w:rPr>
          <w:rFonts w:cs="Times New Roman"/>
        </w:rPr>
        <w:t xml:space="preserve"> and age </w:t>
      </w:r>
      <w:r w:rsidR="00D5035C">
        <w:rPr>
          <w:rFonts w:cs="Times New Roman"/>
        </w:rPr>
        <w:t xml:space="preserve">is determined for each individual </w:t>
      </w:r>
      <w:r w:rsidR="006D175E">
        <w:rPr>
          <w:rFonts w:cs="Times New Roman"/>
        </w:rPr>
        <w:t xml:space="preserve">through prior knowledge of </w:t>
      </w:r>
      <w:r w:rsidR="005F7654" w:rsidRPr="008E30C7">
        <w:rPr>
          <w:rFonts w:cs="Times New Roman"/>
        </w:rPr>
        <w:t>their year of birth</w:t>
      </w:r>
      <w:r w:rsidR="001A3324">
        <w:rPr>
          <w:rFonts w:cs="Times New Roman"/>
        </w:rPr>
        <w:fldChar w:fldCharType="begin"/>
      </w:r>
      <w:r w:rsidR="001A3324">
        <w:rPr>
          <w:rFonts w:cs="Times New Roman"/>
        </w:rPr>
        <w:instrText xml:space="preserve"> ADDIN EN.CITE &lt;EndNote&gt;&lt;Cite&gt;&lt;Author&gt;Hewison&lt;/Author&gt;&lt;Year&gt;1999&lt;/Year&gt;&lt;RecNum&gt;984&lt;/RecNum&gt;&lt;DisplayText&gt;[2]&lt;/DisplayText&gt;&lt;record&gt;&lt;rec-number&gt;984&lt;/rec-number&gt;&lt;foreign-keys&gt;&lt;key app="EN" db-id="2p22fr9w7v2efiepfwvprt5vwv0f2wz2wsss" timestamp="1498140311"&gt;984&lt;/key&gt;&lt;/foreign-keys&gt;&lt;ref-type name="Journal Article"&gt;17&lt;/ref-type&gt;&lt;contributors&gt;&lt;authors&gt;&lt;author&gt;Hewison, AJM&lt;/author&gt;&lt;author&gt;Vincent, JP&lt;/author&gt;&lt;author&gt;Angibault, JM&lt;/author&gt;&lt;author&gt;Delorme, D&lt;/author&gt;&lt;author&gt;Laere, G Van&lt;/author&gt;&lt;author&gt;Gaillard, JM&lt;/author&gt;&lt;/authors&gt;&lt;/contributors&gt;&lt;titles&gt;&lt;title&gt;Tests of estimation of age from tooth wear on roe deer of known age: variation within and among populations&lt;/title&gt;&lt;secondary-title&gt;Canadian Journal of Zoology&lt;/secondary-title&gt;&lt;/titles&gt;&lt;periodical&gt;&lt;full-title&gt;Canadian Journal of Zoology&lt;/full-title&gt;&lt;/periodical&gt;&lt;pages&gt;58-67&lt;/pages&gt;&lt;volume&gt;77&lt;/volume&gt;&lt;number&gt;1&lt;/number&gt;&lt;dates&gt;&lt;year&gt;1999&lt;/year&gt;&lt;/dates&gt;&lt;isbn&gt;0008-4301&lt;/isbn&gt;&lt;urls&gt;&lt;/urls&gt;&lt;/record&gt;&lt;/Cite&gt;&lt;/EndNote&gt;</w:instrText>
      </w:r>
      <w:r w:rsidR="001A3324">
        <w:rPr>
          <w:rFonts w:cs="Times New Roman"/>
        </w:rPr>
        <w:fldChar w:fldCharType="separate"/>
      </w:r>
      <w:r w:rsidR="001A3324">
        <w:rPr>
          <w:rFonts w:cs="Times New Roman"/>
          <w:noProof/>
        </w:rPr>
        <w:t>[2]</w:t>
      </w:r>
      <w:r w:rsidR="001A3324">
        <w:rPr>
          <w:rFonts w:cs="Times New Roman"/>
        </w:rPr>
        <w:fldChar w:fldCharType="end"/>
      </w:r>
      <w:r w:rsidR="005F7654" w:rsidRPr="008E30C7">
        <w:rPr>
          <w:rFonts w:cs="Times New Roman"/>
        </w:rPr>
        <w:t>.</w:t>
      </w:r>
      <w:r w:rsidR="00D5035C">
        <w:rPr>
          <w:rFonts w:cs="Times New Roman"/>
          <w:color w:val="000000"/>
          <w:shd w:val="clear" w:color="auto" w:fill="FFFFFF"/>
        </w:rPr>
        <w:t xml:space="preserve"> </w:t>
      </w:r>
      <w:r w:rsidRPr="008E30C7">
        <w:rPr>
          <w:rFonts w:cs="Times New Roman"/>
        </w:rPr>
        <w:t>During the</w:t>
      </w:r>
      <w:r w:rsidR="00D5035C">
        <w:rPr>
          <w:rFonts w:cs="Times New Roman"/>
        </w:rPr>
        <w:t xml:space="preserve"> </w:t>
      </w:r>
      <w:r w:rsidR="00D902C9">
        <w:rPr>
          <w:rFonts w:cs="Times New Roman"/>
        </w:rPr>
        <w:t>2015/</w:t>
      </w:r>
      <w:r w:rsidR="00D5035C">
        <w:rPr>
          <w:rFonts w:cs="Times New Roman"/>
        </w:rPr>
        <w:t>2016 field season</w:t>
      </w:r>
      <w:r w:rsidRPr="008E30C7">
        <w:rPr>
          <w:rFonts w:cs="Times New Roman"/>
        </w:rPr>
        <w:t xml:space="preserve">, blood samples </w:t>
      </w:r>
      <w:r w:rsidR="00D5035C">
        <w:rPr>
          <w:rFonts w:cs="Times New Roman"/>
        </w:rPr>
        <w:t xml:space="preserve">were </w:t>
      </w:r>
      <w:r w:rsidRPr="008E30C7">
        <w:rPr>
          <w:rFonts w:cs="Times New Roman"/>
        </w:rPr>
        <w:t xml:space="preserve">collected </w:t>
      </w:r>
      <w:r>
        <w:rPr>
          <w:rFonts w:cs="Times New Roman"/>
        </w:rPr>
        <w:t>from</w:t>
      </w:r>
      <w:r w:rsidRPr="008E30C7">
        <w:rPr>
          <w:rFonts w:cs="Times New Roman"/>
        </w:rPr>
        <w:t xml:space="preserve"> the jugular vein of</w:t>
      </w:r>
      <w:r w:rsidR="00BE3CC7">
        <w:rPr>
          <w:rFonts w:cs="Times New Roman"/>
        </w:rPr>
        <w:t xml:space="preserve"> </w:t>
      </w:r>
      <w:r w:rsidR="00D5035C">
        <w:rPr>
          <w:rFonts w:cs="Times New Roman"/>
        </w:rPr>
        <w:t>known-age</w:t>
      </w:r>
      <w:r w:rsidR="00D5035C" w:rsidRPr="008E30C7">
        <w:rPr>
          <w:rFonts w:cs="Times New Roman"/>
        </w:rPr>
        <w:t xml:space="preserve"> </w:t>
      </w:r>
      <w:r w:rsidRPr="008E30C7">
        <w:rPr>
          <w:rFonts w:cs="Times New Roman"/>
        </w:rPr>
        <w:t>individuals</w:t>
      </w:r>
      <w:r w:rsidR="00BE3CC7">
        <w:rPr>
          <w:rFonts w:cs="Times New Roman"/>
        </w:rPr>
        <w:t xml:space="preserve"> (n=160)</w:t>
      </w:r>
      <w:r w:rsidRPr="008E30C7">
        <w:rPr>
          <w:rFonts w:cs="Times New Roman"/>
        </w:rPr>
        <w:t xml:space="preserve">. </w:t>
      </w:r>
      <w:r w:rsidR="00374F63">
        <w:rPr>
          <w:rFonts w:cs="Times New Roman"/>
        </w:rPr>
        <w:t>Within 30 min of sampling, w</w:t>
      </w:r>
      <w:r>
        <w:rPr>
          <w:rFonts w:cs="Times New Roman"/>
          <w:color w:val="000000"/>
          <w:shd w:val="clear" w:color="auto" w:fill="FFFFFF"/>
        </w:rPr>
        <w:t>hole blood was</w:t>
      </w:r>
      <w:r w:rsidRPr="008E30C7">
        <w:rPr>
          <w:rFonts w:cs="Times New Roman"/>
          <w:color w:val="000000"/>
          <w:shd w:val="clear" w:color="auto" w:fill="FFFFFF"/>
        </w:rPr>
        <w:t xml:space="preserve"> spun at approximately 3000 </w:t>
      </w:r>
      <w:r w:rsidR="00885FD0">
        <w:rPr>
          <w:rFonts w:cs="Times New Roman"/>
          <w:color w:val="000000"/>
          <w:shd w:val="clear" w:color="auto" w:fill="FFFFFF"/>
        </w:rPr>
        <w:t>rpm</w:t>
      </w:r>
      <w:r w:rsidRPr="008E30C7">
        <w:rPr>
          <w:rFonts w:cs="Times New Roman"/>
          <w:color w:val="000000"/>
          <w:shd w:val="clear" w:color="auto" w:fill="FFFFFF"/>
        </w:rPr>
        <w:t xml:space="preserve"> for 10 min and the plasma layer drawn off and replaced by the same quantity of 0.9% w/v </w:t>
      </w:r>
      <w:proofErr w:type="spellStart"/>
      <w:r w:rsidRPr="008E30C7">
        <w:rPr>
          <w:rFonts w:cs="Times New Roman"/>
          <w:color w:val="000000"/>
          <w:shd w:val="clear" w:color="auto" w:fill="FFFFFF"/>
        </w:rPr>
        <w:t>NaCl</w:t>
      </w:r>
      <w:proofErr w:type="spellEnd"/>
      <w:r w:rsidRPr="008E30C7">
        <w:rPr>
          <w:rFonts w:cs="Times New Roman"/>
          <w:color w:val="000000"/>
          <w:shd w:val="clear" w:color="auto" w:fill="FFFFFF"/>
        </w:rPr>
        <w:t xml:space="preserve"> solution and spun again. The intermediate buffy coat layer, compris</w:t>
      </w:r>
      <w:r>
        <w:rPr>
          <w:rFonts w:cs="Times New Roman"/>
          <w:color w:val="000000"/>
          <w:shd w:val="clear" w:color="auto" w:fill="FFFFFF"/>
        </w:rPr>
        <w:t xml:space="preserve">ing mainly </w:t>
      </w:r>
      <w:r w:rsidR="002F7C12">
        <w:rPr>
          <w:rFonts w:cs="Times New Roman"/>
          <w:color w:val="000000"/>
          <w:shd w:val="clear" w:color="auto" w:fill="FFFFFF"/>
        </w:rPr>
        <w:t>leukocytes (</w:t>
      </w:r>
      <w:r>
        <w:rPr>
          <w:rFonts w:cs="Times New Roman"/>
          <w:color w:val="000000"/>
          <w:shd w:val="clear" w:color="auto" w:fill="FFFFFF"/>
        </w:rPr>
        <w:t>white blood cells</w:t>
      </w:r>
      <w:r w:rsidR="002F7C12">
        <w:rPr>
          <w:rFonts w:cs="Times New Roman"/>
          <w:color w:val="000000"/>
          <w:shd w:val="clear" w:color="auto" w:fill="FFFFFF"/>
        </w:rPr>
        <w:t>)</w:t>
      </w:r>
      <w:r>
        <w:rPr>
          <w:rFonts w:cs="Times New Roman"/>
          <w:color w:val="000000"/>
          <w:shd w:val="clear" w:color="auto" w:fill="FFFFFF"/>
        </w:rPr>
        <w:t xml:space="preserve"> was collected into </w:t>
      </w:r>
      <w:r w:rsidRPr="008E30C7">
        <w:rPr>
          <w:rFonts w:cs="Times New Roman"/>
          <w:color w:val="000000"/>
          <w:shd w:val="clear" w:color="auto" w:fill="FFFFFF"/>
        </w:rPr>
        <w:t>a 1.5</w:t>
      </w:r>
      <w:r w:rsidRPr="008E30C7">
        <w:rPr>
          <w:rFonts w:eastAsia="MingLiU_HKSCS-ExtB" w:cs="MingLiU_HKSCS-ExtB"/>
          <w:color w:val="000000"/>
          <w:shd w:val="clear" w:color="auto" w:fill="FFFFFF"/>
        </w:rPr>
        <w:t>‐</w:t>
      </w:r>
      <w:r w:rsidRPr="008E30C7">
        <w:rPr>
          <w:rFonts w:cs="Times New Roman"/>
          <w:color w:val="000000"/>
          <w:shd w:val="clear" w:color="auto" w:fill="FFFFFF"/>
        </w:rPr>
        <w:t xml:space="preserve">mL Eppendorf tube and stored at −80 °C until further use. </w:t>
      </w:r>
    </w:p>
    <w:p w14:paraId="623C3128" w14:textId="77777777" w:rsidR="000A7A41" w:rsidRDefault="000A7A41" w:rsidP="00C365A2">
      <w:pPr>
        <w:spacing w:line="480" w:lineRule="auto"/>
        <w:jc w:val="both"/>
      </w:pPr>
    </w:p>
    <w:p w14:paraId="0609A18E" w14:textId="39D92624" w:rsidR="00092DC2" w:rsidRDefault="00092DC2" w:rsidP="00C365A2">
      <w:pPr>
        <w:spacing w:line="480" w:lineRule="auto"/>
        <w:jc w:val="both"/>
        <w:rPr>
          <w:b/>
        </w:rPr>
      </w:pPr>
      <w:r>
        <w:rPr>
          <w:b/>
        </w:rPr>
        <w:t>DNA extraction</w:t>
      </w:r>
    </w:p>
    <w:p w14:paraId="38E3FABF" w14:textId="7615D9C4" w:rsidR="00092DC2" w:rsidRDefault="00092DC2" w:rsidP="00C365A2">
      <w:pPr>
        <w:spacing w:line="480" w:lineRule="auto"/>
        <w:jc w:val="both"/>
        <w:rPr>
          <w:rFonts w:cs="Times New Roman"/>
          <w:color w:val="000000"/>
          <w:shd w:val="clear" w:color="auto" w:fill="FFFFFF"/>
        </w:rPr>
      </w:pPr>
      <w:r w:rsidRPr="008E30C7">
        <w:rPr>
          <w:rFonts w:cs="Times New Roman"/>
          <w:color w:val="000000"/>
          <w:shd w:val="clear" w:color="auto" w:fill="FFFFFF"/>
        </w:rPr>
        <w:t>Genomic DNA was extracted from white blood cells using</w:t>
      </w:r>
      <w:r w:rsidRPr="008E30C7">
        <w:rPr>
          <w:rFonts w:cs="Times New Roman"/>
        </w:rPr>
        <w:t xml:space="preserve"> </w:t>
      </w:r>
      <w:proofErr w:type="spellStart"/>
      <w:r w:rsidRPr="008E30C7">
        <w:rPr>
          <w:rFonts w:cs="Times New Roman"/>
          <w:color w:val="000000"/>
          <w:shd w:val="clear" w:color="auto" w:fill="FFFFFF"/>
        </w:rPr>
        <w:t>Macherey</w:t>
      </w:r>
      <w:proofErr w:type="spellEnd"/>
      <w:r w:rsidRPr="008E30C7">
        <w:rPr>
          <w:rFonts w:cs="Times New Roman"/>
          <w:color w:val="000000"/>
          <w:shd w:val="clear" w:color="auto" w:fill="FFFFFF"/>
        </w:rPr>
        <w:t xml:space="preserve">-Nagel </w:t>
      </w:r>
      <w:proofErr w:type="spellStart"/>
      <w:r w:rsidRPr="008E30C7">
        <w:rPr>
          <w:rFonts w:cs="Times New Roman"/>
          <w:color w:val="000000"/>
          <w:shd w:val="clear" w:color="auto" w:fill="FFFFFF"/>
        </w:rPr>
        <w:t>NucleoSpin</w:t>
      </w:r>
      <w:proofErr w:type="spellEnd"/>
      <w:r w:rsidRPr="008E30C7">
        <w:rPr>
          <w:rFonts w:cs="Times New Roman"/>
          <w:color w:val="000000"/>
          <w:shd w:val="clear" w:color="auto" w:fill="FFFFFF"/>
        </w:rPr>
        <w:t xml:space="preserve">® Blood </w:t>
      </w:r>
      <w:proofErr w:type="spellStart"/>
      <w:r w:rsidRPr="008E30C7">
        <w:rPr>
          <w:rFonts w:cs="Times New Roman"/>
          <w:color w:val="000000"/>
          <w:shd w:val="clear" w:color="auto" w:fill="FFFFFF"/>
        </w:rPr>
        <w:t>QuickPure</w:t>
      </w:r>
      <w:proofErr w:type="spellEnd"/>
      <w:r w:rsidRPr="008E30C7">
        <w:rPr>
          <w:rFonts w:cs="Times New Roman"/>
          <w:color w:val="000000"/>
          <w:shd w:val="clear" w:color="auto" w:fill="FFFFFF"/>
        </w:rPr>
        <w:t xml:space="preserve"> kit (Catalogue number 740569)</w:t>
      </w:r>
      <w:r w:rsidR="0030105F">
        <w:rPr>
          <w:rFonts w:cs="Times New Roman"/>
          <w:color w:val="000000"/>
          <w:shd w:val="clear" w:color="auto" w:fill="FFFFFF"/>
        </w:rPr>
        <w:t xml:space="preserve"> at the CNRS, Lyon (France)</w:t>
      </w:r>
      <w:r w:rsidRPr="008E30C7">
        <w:rPr>
          <w:rFonts w:cs="Times New Roman"/>
          <w:color w:val="000000"/>
          <w:shd w:val="clear" w:color="auto" w:fill="FFFFFF"/>
        </w:rPr>
        <w:t xml:space="preserve">. </w:t>
      </w:r>
      <w:r w:rsidR="0030105F">
        <w:rPr>
          <w:rFonts w:cs="Times New Roman"/>
          <w:color w:val="000000"/>
          <w:shd w:val="clear" w:color="auto" w:fill="FFFFFF"/>
        </w:rPr>
        <w:t>All downstream processing of samples (e.g. quality control</w:t>
      </w:r>
      <w:r w:rsidR="00DF7F24">
        <w:rPr>
          <w:rFonts w:cs="Times New Roman"/>
          <w:color w:val="000000"/>
          <w:shd w:val="clear" w:color="auto" w:fill="FFFFFF"/>
        </w:rPr>
        <w:t xml:space="preserve"> (QC)</w:t>
      </w:r>
      <w:r w:rsidR="0030105F">
        <w:rPr>
          <w:rFonts w:cs="Times New Roman"/>
          <w:color w:val="000000"/>
          <w:shd w:val="clear" w:color="auto" w:fill="FFFFFF"/>
        </w:rPr>
        <w:t xml:space="preserve">, telomere measurement) was then carried out at the University of Edinburgh, Scotland (UK).  </w:t>
      </w:r>
      <w:r w:rsidRPr="008E30C7">
        <w:rPr>
          <w:rFonts w:cs="Times New Roman"/>
          <w:color w:val="000000"/>
          <w:shd w:val="clear" w:color="auto" w:fill="FFFFFF"/>
        </w:rPr>
        <w:t xml:space="preserve">DNA </w:t>
      </w:r>
      <w:r w:rsidR="00382A0E">
        <w:rPr>
          <w:rFonts w:cs="Times New Roman"/>
          <w:color w:val="000000"/>
          <w:shd w:val="clear" w:color="auto" w:fill="FFFFFF"/>
        </w:rPr>
        <w:t>yield</w:t>
      </w:r>
      <w:r w:rsidR="00382A0E" w:rsidRPr="008E30C7">
        <w:rPr>
          <w:rFonts w:cs="Times New Roman"/>
          <w:color w:val="000000"/>
          <w:shd w:val="clear" w:color="auto" w:fill="FFFFFF"/>
        </w:rPr>
        <w:t xml:space="preserve"> </w:t>
      </w:r>
      <w:r w:rsidRPr="008E30C7">
        <w:rPr>
          <w:rFonts w:cs="Times New Roman"/>
          <w:color w:val="000000"/>
          <w:shd w:val="clear" w:color="auto" w:fill="FFFFFF"/>
        </w:rPr>
        <w:t xml:space="preserve">and purity was quantified using a </w:t>
      </w:r>
      <w:proofErr w:type="spellStart"/>
      <w:r w:rsidRPr="008E30C7">
        <w:rPr>
          <w:rFonts w:cs="Times New Roman"/>
          <w:color w:val="000000"/>
          <w:shd w:val="clear" w:color="auto" w:fill="FFFFFF"/>
        </w:rPr>
        <w:t>Nanodrop</w:t>
      </w:r>
      <w:proofErr w:type="spellEnd"/>
      <w:r w:rsidRPr="008E30C7">
        <w:rPr>
          <w:rFonts w:cs="Times New Roman"/>
          <w:color w:val="000000"/>
          <w:shd w:val="clear" w:color="auto" w:fill="FFFFFF"/>
        </w:rPr>
        <w:t xml:space="preserve"> ND-1000 spectrophotometer (</w:t>
      </w:r>
      <w:proofErr w:type="spellStart"/>
      <w:r w:rsidRPr="008E30C7">
        <w:rPr>
          <w:rFonts w:cs="Times New Roman"/>
          <w:color w:val="000000"/>
          <w:shd w:val="clear" w:color="auto" w:fill="FFFFFF"/>
        </w:rPr>
        <w:t>Thermo</w:t>
      </w:r>
      <w:proofErr w:type="spellEnd"/>
      <w:r w:rsidRPr="008E30C7">
        <w:rPr>
          <w:rFonts w:cs="Times New Roman"/>
          <w:color w:val="000000"/>
          <w:shd w:val="clear" w:color="auto" w:fill="FFFFFF"/>
        </w:rPr>
        <w:t xml:space="preserve"> Scientific, Wilmington DE, USA)</w:t>
      </w:r>
      <w:r w:rsidR="00D902C9">
        <w:rPr>
          <w:rFonts w:cs="Times New Roman"/>
          <w:color w:val="000000"/>
          <w:shd w:val="clear" w:color="auto" w:fill="FFFFFF"/>
        </w:rPr>
        <w:t xml:space="preserve"> and </w:t>
      </w:r>
      <w:r w:rsidRPr="008E30C7">
        <w:rPr>
          <w:rFonts w:cs="Times New Roman"/>
          <w:color w:val="000000"/>
          <w:shd w:val="clear" w:color="auto" w:fill="FFFFFF"/>
        </w:rPr>
        <w:t xml:space="preserve">DNA integrity was assessed by </w:t>
      </w:r>
      <w:r w:rsidRPr="008E30C7">
        <w:rPr>
          <w:rFonts w:cs="Times New Roman"/>
          <w:color w:val="000000"/>
          <w:shd w:val="clear" w:color="auto" w:fill="FFFFFF"/>
        </w:rPr>
        <w:lastRenderedPageBreak/>
        <w:t xml:space="preserve">running 200 ng total DNA on a 0.5% agarose gel and DNA bands scored on a scale of 1-5 by visual examination.  Samples passed QC with a DNA yield of ≥20 ng/µl, an acceptable </w:t>
      </w:r>
      <w:r w:rsidR="00DF7F24">
        <w:rPr>
          <w:rFonts w:cs="Times New Roman"/>
          <w:color w:val="000000"/>
          <w:shd w:val="clear" w:color="auto" w:fill="FFFFFF"/>
        </w:rPr>
        <w:t xml:space="preserve">purity </w:t>
      </w:r>
      <w:r w:rsidRPr="008E30C7">
        <w:rPr>
          <w:rFonts w:cs="Times New Roman"/>
          <w:color w:val="000000"/>
          <w:shd w:val="clear" w:color="auto" w:fill="FFFFFF"/>
        </w:rPr>
        <w:t xml:space="preserve">absorption range of 1.7 - 2.0 for the 260/280 nm ratio and </w:t>
      </w:r>
      <w:r w:rsidR="00382A0E">
        <w:rPr>
          <w:rFonts w:cs="Times New Roman"/>
          <w:color w:val="000000"/>
          <w:shd w:val="clear" w:color="auto" w:fill="FFFFFF"/>
        </w:rPr>
        <w:t>&gt; 1.8</w:t>
      </w:r>
      <w:r w:rsidRPr="008E30C7">
        <w:rPr>
          <w:rFonts w:cs="Times New Roman"/>
          <w:color w:val="000000"/>
          <w:shd w:val="clear" w:color="auto" w:fill="FFFFFF"/>
        </w:rPr>
        <w:t xml:space="preserve"> for the 260/230 nm ratio, and</w:t>
      </w:r>
      <w:r w:rsidR="00382A0E">
        <w:rPr>
          <w:rFonts w:cs="Times New Roman"/>
          <w:color w:val="000000"/>
          <w:shd w:val="clear" w:color="auto" w:fill="FFFFFF"/>
        </w:rPr>
        <w:t xml:space="preserve"> a DNA integrity score of </w:t>
      </w:r>
      <w:r w:rsidRPr="008E30C7">
        <w:rPr>
          <w:rFonts w:cs="Times New Roman"/>
          <w:color w:val="000000"/>
          <w:shd w:val="clear" w:color="auto" w:fill="FFFFFF"/>
        </w:rPr>
        <w:t xml:space="preserve">either 1 or 2 </w:t>
      </w:r>
      <w:r w:rsidR="001A3324">
        <w:rPr>
          <w:rFonts w:cs="Times New Roman"/>
          <w:color w:val="000000"/>
          <w:shd w:val="clear" w:color="auto" w:fill="FFFFFF"/>
        </w:rPr>
        <w:fldChar w:fldCharType="begin"/>
      </w:r>
      <w:r w:rsidR="001A3324">
        <w:rPr>
          <w:rFonts w:cs="Times New Roman"/>
          <w:color w:val="000000"/>
          <w:shd w:val="clear" w:color="auto" w:fill="FFFFFF"/>
        </w:rPr>
        <w:instrText xml:space="preserve"> ADDIN EN.CITE &lt;EndNote&gt;&lt;Cite&gt;&lt;Author&gt;Seeker&lt;/Author&gt;&lt;Year&gt;2016&lt;/Year&gt;&lt;RecNum&gt;981&lt;/RecNum&gt;&lt;DisplayText&gt;[3]&lt;/DisplayText&gt;&lt;record&gt;&lt;rec-number&gt;981&lt;/rec-number&gt;&lt;foreign-keys&gt;&lt;key app="EN" db-id="2p22fr9w7v2efiepfwvprt5vwv0f2wz2wsss" timestamp="1498137787"&gt;981&lt;/key&gt;&lt;/foreign-keys&gt;&lt;ref-type name="Journal Article"&gt;17&lt;/ref-type&gt;&lt;contributors&gt;&lt;authors&gt;&lt;author&gt;Seeker, Luise A&lt;/author&gt;&lt;author&gt;Holland, Rebecca&lt;/author&gt;&lt;author&gt;Underwood, Sarah&lt;/author&gt;&lt;author&gt;Fairlie, Jennifer&lt;/author&gt;&lt;author&gt;Psifidi, Androniki&lt;/author&gt;&lt;author&gt;Ilska, Joanna J&lt;/author&gt;&lt;author&gt;Bagnall, Ainsley&lt;/author&gt;&lt;author&gt;Whitelaw, Bruce&lt;/author&gt;&lt;author&gt;Coffey, Mike&lt;/author&gt;&lt;author&gt;Banos, Georgios&lt;/author&gt;&lt;/authors&gt;&lt;/contributors&gt;&lt;titles&gt;&lt;title&gt;Method specific calibration corrects for DNA extraction method effects on relative telomere length measurements by quantitative PCR&lt;/title&gt;&lt;secondary-title&gt;PloS one&lt;/secondary-title&gt;&lt;/titles&gt;&lt;periodical&gt;&lt;full-title&gt;Plos One&lt;/full-title&gt;&lt;abbr-1&gt;PLoS One&lt;/abbr-1&gt;&lt;/periodical&gt;&lt;pages&gt;e0164046&lt;/pages&gt;&lt;volume&gt;11&lt;/volume&gt;&lt;number&gt;10&lt;/number&gt;&lt;dates&gt;&lt;year&gt;2016&lt;/year&gt;&lt;/dates&gt;&lt;isbn&gt;1932-6203&lt;/isbn&gt;&lt;urls&gt;&lt;/urls&gt;&lt;/record&gt;&lt;/Cite&gt;&lt;/EndNote&gt;</w:instrText>
      </w:r>
      <w:r w:rsidR="001A3324">
        <w:rPr>
          <w:rFonts w:cs="Times New Roman"/>
          <w:color w:val="000000"/>
          <w:shd w:val="clear" w:color="auto" w:fill="FFFFFF"/>
        </w:rPr>
        <w:fldChar w:fldCharType="separate"/>
      </w:r>
      <w:r w:rsidR="001A3324">
        <w:rPr>
          <w:rFonts w:cs="Times New Roman"/>
          <w:noProof/>
          <w:color w:val="000000"/>
          <w:shd w:val="clear" w:color="auto" w:fill="FFFFFF"/>
        </w:rPr>
        <w:t>[3]</w:t>
      </w:r>
      <w:r w:rsidR="001A3324">
        <w:rPr>
          <w:rFonts w:cs="Times New Roman"/>
          <w:color w:val="000000"/>
          <w:shd w:val="clear" w:color="auto" w:fill="FFFFFF"/>
        </w:rPr>
        <w:fldChar w:fldCharType="end"/>
      </w:r>
      <w:r w:rsidRPr="008E30C7">
        <w:rPr>
          <w:rFonts w:cs="Times New Roman"/>
          <w:color w:val="000000"/>
          <w:shd w:val="clear" w:color="auto" w:fill="FFFFFF"/>
        </w:rPr>
        <w:t xml:space="preserve">.  </w:t>
      </w:r>
    </w:p>
    <w:p w14:paraId="77B1E5ED" w14:textId="77777777" w:rsidR="00092DC2" w:rsidRDefault="00092DC2" w:rsidP="00C365A2">
      <w:pPr>
        <w:spacing w:line="480" w:lineRule="auto"/>
        <w:jc w:val="both"/>
        <w:rPr>
          <w:b/>
        </w:rPr>
      </w:pPr>
    </w:p>
    <w:p w14:paraId="3A87833A" w14:textId="2DF3A947" w:rsidR="00092DC2" w:rsidRPr="00092DC2" w:rsidRDefault="00092DC2" w:rsidP="00C365A2">
      <w:pPr>
        <w:spacing w:line="480" w:lineRule="auto"/>
        <w:jc w:val="both"/>
        <w:rPr>
          <w:i/>
        </w:rPr>
      </w:pPr>
      <w:r w:rsidRPr="00092DC2">
        <w:rPr>
          <w:i/>
        </w:rPr>
        <w:t xml:space="preserve">DNA extraction protocol </w:t>
      </w:r>
    </w:p>
    <w:p w14:paraId="7BC21C36" w14:textId="77777777" w:rsidR="00092DC2" w:rsidRPr="000929A4" w:rsidRDefault="00092DC2" w:rsidP="00C365A2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lang w:val="en-GB"/>
        </w:rPr>
      </w:pPr>
      <w:r w:rsidRPr="000929A4">
        <w:rPr>
          <w:rFonts w:cs="Times New Roman"/>
          <w:lang w:val="en-GB"/>
        </w:rPr>
        <w:t>Lyse blood samples</w:t>
      </w:r>
    </w:p>
    <w:p w14:paraId="60C14325" w14:textId="77777777" w:rsidR="00092DC2" w:rsidRPr="000929A4" w:rsidRDefault="00092DC2" w:rsidP="00C365A2">
      <w:pPr>
        <w:spacing w:line="480" w:lineRule="auto"/>
        <w:jc w:val="both"/>
        <w:rPr>
          <w:rFonts w:cs="Times New Roman"/>
        </w:rPr>
      </w:pPr>
      <w:r w:rsidRPr="000929A4">
        <w:rPr>
          <w:rFonts w:cs="Times New Roman"/>
        </w:rPr>
        <w:t xml:space="preserve">Pipette 25 µL Proteinase K and up to 150 µL blood (leucocytes) + 50 µL PBS into 1.5ML </w:t>
      </w:r>
      <w:proofErr w:type="spellStart"/>
      <w:r w:rsidRPr="000929A4">
        <w:rPr>
          <w:rFonts w:cs="Times New Roman"/>
        </w:rPr>
        <w:t>microcentrifuge</w:t>
      </w:r>
      <w:proofErr w:type="spellEnd"/>
      <w:r w:rsidRPr="000929A4">
        <w:rPr>
          <w:rFonts w:cs="Times New Roman"/>
        </w:rPr>
        <w:t xml:space="preserve"> tubes. Incubate at room temperature for 1 min. Add 200 µL Lysis Buffer BQ1 to the samples and vortex the mixture vigorously (10-20s). Incubate samples at 70°C for 10 minutes. </w:t>
      </w:r>
    </w:p>
    <w:p w14:paraId="7139C246" w14:textId="77777777" w:rsidR="00092DC2" w:rsidRPr="000929A4" w:rsidRDefault="00092DC2" w:rsidP="00C365A2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lang w:val="en-GB"/>
        </w:rPr>
      </w:pPr>
      <w:r w:rsidRPr="000929A4">
        <w:rPr>
          <w:rFonts w:cs="Times New Roman"/>
          <w:lang w:val="en-GB"/>
        </w:rPr>
        <w:t>Adjust DNA binding conditions</w:t>
      </w:r>
    </w:p>
    <w:p w14:paraId="4FDEDD7B" w14:textId="77777777" w:rsidR="00092DC2" w:rsidRPr="000929A4" w:rsidRDefault="00092DC2" w:rsidP="00C365A2">
      <w:pPr>
        <w:spacing w:line="480" w:lineRule="auto"/>
        <w:jc w:val="both"/>
        <w:rPr>
          <w:rFonts w:cs="Times New Roman"/>
        </w:rPr>
      </w:pPr>
      <w:r w:rsidRPr="000929A4">
        <w:rPr>
          <w:rFonts w:cs="Times New Roman"/>
        </w:rPr>
        <w:t xml:space="preserve">Vortex again the mixture and centrifuge few seconds at 11,000 x g. Add 200µL ethanol (96-100%) to each samples, vortex again, centrifuge again few seconds at 11, 000 x g. </w:t>
      </w:r>
    </w:p>
    <w:p w14:paraId="33E3A0CF" w14:textId="77777777" w:rsidR="00092DC2" w:rsidRPr="000929A4" w:rsidRDefault="00092DC2" w:rsidP="00C365A2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lang w:val="en-GB"/>
        </w:rPr>
      </w:pPr>
      <w:r w:rsidRPr="000929A4">
        <w:rPr>
          <w:rFonts w:cs="Times New Roman"/>
          <w:lang w:val="en-GB"/>
        </w:rPr>
        <w:t>Bind DNA</w:t>
      </w:r>
    </w:p>
    <w:p w14:paraId="3E9CF8F8" w14:textId="77777777" w:rsidR="00092DC2" w:rsidRPr="000929A4" w:rsidRDefault="00092DC2" w:rsidP="00C365A2">
      <w:pPr>
        <w:spacing w:line="480" w:lineRule="auto"/>
        <w:jc w:val="both"/>
        <w:rPr>
          <w:rFonts w:cs="Times New Roman"/>
        </w:rPr>
      </w:pPr>
      <w:r w:rsidRPr="000929A4">
        <w:rPr>
          <w:rFonts w:cs="Times New Roman"/>
        </w:rPr>
        <w:t xml:space="preserve">Add the samples to the </w:t>
      </w:r>
      <w:proofErr w:type="spellStart"/>
      <w:r w:rsidRPr="000929A4">
        <w:rPr>
          <w:rFonts w:cs="Times New Roman"/>
        </w:rPr>
        <w:t>NucleoSpin</w:t>
      </w:r>
      <w:proofErr w:type="spellEnd"/>
      <w:r w:rsidRPr="000929A4">
        <w:rPr>
          <w:rFonts w:cs="Times New Roman"/>
        </w:rPr>
        <w:t xml:space="preserve"> Blood </w:t>
      </w:r>
      <w:proofErr w:type="spellStart"/>
      <w:r w:rsidRPr="000929A4">
        <w:rPr>
          <w:rFonts w:cs="Times New Roman"/>
        </w:rPr>
        <w:t>QuickPure</w:t>
      </w:r>
      <w:proofErr w:type="spellEnd"/>
      <w:r w:rsidRPr="000929A4">
        <w:rPr>
          <w:rFonts w:cs="Times New Roman"/>
        </w:rPr>
        <w:t xml:space="preserve"> Columns placed in a collection tubes and centrifuge 1 min at 11,000 x g. If the samples are not drawn through the matrix completely, repeat the centrifugation at higher g-force (up to 15,000 x g). Discard collection tube with flow-through.</w:t>
      </w:r>
    </w:p>
    <w:p w14:paraId="27081EC8" w14:textId="77777777" w:rsidR="00092DC2" w:rsidRPr="000929A4" w:rsidRDefault="00092DC2" w:rsidP="00C365A2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lang w:val="en-GB"/>
        </w:rPr>
      </w:pPr>
      <w:r w:rsidRPr="000929A4">
        <w:rPr>
          <w:rFonts w:cs="Times New Roman"/>
          <w:lang w:val="en-GB"/>
        </w:rPr>
        <w:t>Wash &amp; dry silica membrane</w:t>
      </w:r>
    </w:p>
    <w:p w14:paraId="7D91AC94" w14:textId="77777777" w:rsidR="00092DC2" w:rsidRPr="000929A4" w:rsidRDefault="00092DC2" w:rsidP="00C365A2">
      <w:pPr>
        <w:spacing w:line="480" w:lineRule="auto"/>
        <w:jc w:val="both"/>
        <w:rPr>
          <w:rFonts w:cs="Times New Roman"/>
        </w:rPr>
      </w:pPr>
      <w:r w:rsidRPr="000929A4">
        <w:rPr>
          <w:rFonts w:cs="Times New Roman"/>
        </w:rPr>
        <w:t xml:space="preserve">Place the </w:t>
      </w:r>
      <w:proofErr w:type="spellStart"/>
      <w:r w:rsidRPr="000929A4">
        <w:rPr>
          <w:rFonts w:cs="Times New Roman"/>
        </w:rPr>
        <w:t>Nucleospin</w:t>
      </w:r>
      <w:proofErr w:type="spellEnd"/>
      <w:r w:rsidRPr="000929A4">
        <w:rPr>
          <w:rFonts w:cs="Times New Roman"/>
        </w:rPr>
        <w:t xml:space="preserve"> blood </w:t>
      </w:r>
      <w:proofErr w:type="spellStart"/>
      <w:r w:rsidRPr="000929A4">
        <w:rPr>
          <w:rFonts w:cs="Times New Roman"/>
        </w:rPr>
        <w:t>quickpure</w:t>
      </w:r>
      <w:proofErr w:type="spellEnd"/>
      <w:r w:rsidRPr="000929A4">
        <w:rPr>
          <w:rFonts w:cs="Times New Roman"/>
        </w:rPr>
        <w:t xml:space="preserve"> column into a new collection tube (2mL) and add 350 µL Buffer BQ2. Centrifuge 3 min at 11,000 x g. If the samples are not drawn through the matrix completely, repeat the centrifugation at higher g-force (up to 15,000 x g). Discard collection tube with flow-through. </w:t>
      </w:r>
    </w:p>
    <w:p w14:paraId="5896A65F" w14:textId="77777777" w:rsidR="00092DC2" w:rsidRPr="000929A4" w:rsidRDefault="00092DC2" w:rsidP="00C365A2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cs="Times New Roman"/>
          <w:lang w:val="en-GB"/>
        </w:rPr>
      </w:pPr>
      <w:r w:rsidRPr="000929A4">
        <w:rPr>
          <w:rFonts w:cs="Times New Roman"/>
          <w:lang w:val="en-GB"/>
        </w:rPr>
        <w:t>Elute highly pure DNA</w:t>
      </w:r>
    </w:p>
    <w:p w14:paraId="2679670D" w14:textId="77777777" w:rsidR="00092DC2" w:rsidRPr="000929A4" w:rsidRDefault="00092DC2" w:rsidP="00C365A2">
      <w:pPr>
        <w:spacing w:line="480" w:lineRule="auto"/>
        <w:jc w:val="both"/>
        <w:rPr>
          <w:rFonts w:cs="Times New Roman"/>
        </w:rPr>
      </w:pPr>
      <w:r w:rsidRPr="000929A4">
        <w:rPr>
          <w:rFonts w:cs="Times New Roman"/>
        </w:rPr>
        <w:t xml:space="preserve">Place the </w:t>
      </w:r>
      <w:proofErr w:type="spellStart"/>
      <w:r w:rsidRPr="000929A4">
        <w:rPr>
          <w:rFonts w:cs="Times New Roman"/>
        </w:rPr>
        <w:t>NucleoSpin</w:t>
      </w:r>
      <w:proofErr w:type="spellEnd"/>
      <w:r w:rsidRPr="000929A4">
        <w:rPr>
          <w:rFonts w:cs="Times New Roman"/>
        </w:rPr>
        <w:t xml:space="preserve"> blood </w:t>
      </w:r>
      <w:proofErr w:type="spellStart"/>
      <w:r w:rsidRPr="000929A4">
        <w:rPr>
          <w:rFonts w:cs="Times New Roman"/>
        </w:rPr>
        <w:t>quickpure</w:t>
      </w:r>
      <w:proofErr w:type="spellEnd"/>
      <w:r w:rsidRPr="000929A4">
        <w:rPr>
          <w:rFonts w:cs="Times New Roman"/>
        </w:rPr>
        <w:t xml:space="preserve"> column in a 1.5 mL </w:t>
      </w:r>
      <w:proofErr w:type="spellStart"/>
      <w:r w:rsidRPr="000929A4">
        <w:rPr>
          <w:rFonts w:cs="Times New Roman"/>
        </w:rPr>
        <w:t>microcentrifuge</w:t>
      </w:r>
      <w:proofErr w:type="spellEnd"/>
      <w:r w:rsidRPr="000929A4">
        <w:rPr>
          <w:rFonts w:cs="Times New Roman"/>
        </w:rPr>
        <w:t xml:space="preserve"> tube and add 50 µL </w:t>
      </w:r>
      <w:proofErr w:type="spellStart"/>
      <w:r w:rsidRPr="000929A4">
        <w:rPr>
          <w:rFonts w:cs="Times New Roman"/>
        </w:rPr>
        <w:t>prewarmed</w:t>
      </w:r>
      <w:proofErr w:type="spellEnd"/>
      <w:r w:rsidRPr="000929A4">
        <w:rPr>
          <w:rFonts w:cs="Times New Roman"/>
        </w:rPr>
        <w:t xml:space="preserve"> Buffer BE (70°C). Dispense buffer directly onto the </w:t>
      </w:r>
      <w:proofErr w:type="spellStart"/>
      <w:r w:rsidRPr="000929A4">
        <w:rPr>
          <w:rFonts w:cs="Times New Roman"/>
        </w:rPr>
        <w:t>silicq</w:t>
      </w:r>
      <w:proofErr w:type="spellEnd"/>
      <w:r w:rsidRPr="000929A4">
        <w:rPr>
          <w:rFonts w:cs="Times New Roman"/>
        </w:rPr>
        <w:t xml:space="preserve"> membrane. Incubate at room temperature for 1 min. Centrifuge 1 min at 11,000 x g. </w:t>
      </w:r>
    </w:p>
    <w:p w14:paraId="1A731DB7" w14:textId="77777777" w:rsidR="00092DC2" w:rsidRDefault="00092DC2" w:rsidP="00C365A2">
      <w:pPr>
        <w:spacing w:line="480" w:lineRule="auto"/>
        <w:jc w:val="both"/>
        <w:rPr>
          <w:b/>
        </w:rPr>
      </w:pPr>
    </w:p>
    <w:p w14:paraId="02C9B4F6" w14:textId="59C94B68" w:rsidR="00EC1B5B" w:rsidRDefault="00A3475F" w:rsidP="00C365A2">
      <w:pPr>
        <w:spacing w:line="480" w:lineRule="auto"/>
        <w:jc w:val="both"/>
        <w:rPr>
          <w:b/>
        </w:rPr>
      </w:pPr>
      <w:r>
        <w:rPr>
          <w:b/>
        </w:rPr>
        <w:t>T</w:t>
      </w:r>
      <w:r w:rsidR="00361D26" w:rsidRPr="00361D26">
        <w:rPr>
          <w:b/>
        </w:rPr>
        <w:t>elomere length measurement</w:t>
      </w:r>
    </w:p>
    <w:p w14:paraId="1D1D41F0" w14:textId="40F099A2" w:rsidR="000929A4" w:rsidRDefault="00BE1CAB" w:rsidP="00C365A2">
      <w:pPr>
        <w:autoSpaceDE w:val="0"/>
        <w:autoSpaceDN w:val="0"/>
        <w:adjustRightInd w:val="0"/>
        <w:spacing w:line="480" w:lineRule="auto"/>
        <w:jc w:val="both"/>
        <w:rPr>
          <w:rFonts w:cs="AdvPSFT-L"/>
        </w:rPr>
      </w:pPr>
      <w:r>
        <w:rPr>
          <w:rFonts w:cs="AdvPSFT-L"/>
        </w:rPr>
        <w:t>We measured r</w:t>
      </w:r>
      <w:r w:rsidR="000929A4" w:rsidRPr="000929A4">
        <w:rPr>
          <w:rFonts w:cs="AdvPSFT-L"/>
        </w:rPr>
        <w:t>elative l</w:t>
      </w:r>
      <w:r w:rsidR="000929A4">
        <w:rPr>
          <w:rFonts w:cs="AdvPSFT-L"/>
        </w:rPr>
        <w:t>eukocyte te</w:t>
      </w:r>
      <w:r w:rsidR="00101117">
        <w:rPr>
          <w:rFonts w:cs="AdvPSFT-L"/>
        </w:rPr>
        <w:t xml:space="preserve">lomere length (RTL) </w:t>
      </w:r>
      <w:r w:rsidR="000929A4">
        <w:rPr>
          <w:rFonts w:cs="AdvPSFT-L"/>
        </w:rPr>
        <w:t xml:space="preserve">using </w:t>
      </w:r>
      <w:r w:rsidR="00101117">
        <w:rPr>
          <w:rFonts w:cs="AdvPSFT-L"/>
        </w:rPr>
        <w:t>a</w:t>
      </w:r>
      <w:r w:rsidR="000929A4">
        <w:rPr>
          <w:rFonts w:cs="AdvPSFT-L"/>
        </w:rPr>
        <w:t xml:space="preserve"> </w:t>
      </w:r>
      <w:r w:rsidR="00101117">
        <w:rPr>
          <w:rFonts w:cs="AdvPSFT-L"/>
        </w:rPr>
        <w:t xml:space="preserve">real-time quantitative </w:t>
      </w:r>
      <w:r w:rsidR="000929A4">
        <w:rPr>
          <w:rFonts w:cs="AdvPSFT-L"/>
        </w:rPr>
        <w:t>PCR method (</w:t>
      </w:r>
      <w:r w:rsidR="00101117">
        <w:rPr>
          <w:rFonts w:cs="AdvPSFT-L"/>
        </w:rPr>
        <w:t>qPCR;</w:t>
      </w:r>
      <w:r w:rsidR="001A3324">
        <w:rPr>
          <w:rFonts w:cs="AdvPSFT-L"/>
        </w:rPr>
        <w:t xml:space="preserve"> </w:t>
      </w:r>
      <w:r w:rsidR="001A3324">
        <w:rPr>
          <w:rFonts w:cs="AdvPSFT-L"/>
        </w:rPr>
        <w:fldChar w:fldCharType="begin"/>
      </w:r>
      <w:r w:rsidR="001A3324">
        <w:rPr>
          <w:rFonts w:cs="AdvPSFT-L"/>
        </w:rPr>
        <w:instrText xml:space="preserve"> ADDIN EN.CITE &lt;EndNote&gt;&lt;Cite&gt;&lt;Author&gt;Cawthon&lt;/Author&gt;&lt;Year&gt;2002&lt;/Year&gt;&lt;RecNum&gt;740&lt;/RecNum&gt;&lt;DisplayText&gt;[4]&lt;/DisplayText&gt;&lt;record&gt;&lt;rec-number&gt;740&lt;/rec-number&gt;&lt;foreign-keys&gt;&lt;key app="EN" db-id="2p22fr9w7v2efiepfwvprt5vwv0f2wz2wsss" timestamp="1382628561"&gt;740&lt;/key&gt;&lt;/foreign-keys&gt;&lt;ref-type name="Journal Article"&gt;17&lt;/ref-type&gt;&lt;contributors&gt;&lt;authors&gt;&lt;author&gt;Cawthon, Richard M.&lt;/author&gt;&lt;/authors&gt;&lt;/contributors&gt;&lt;titles&gt;&lt;title&gt;Telomere measurement by quantitative PCR&lt;/title&gt;&lt;secondary-title&gt;Nucleic Acids Research&lt;/secondary-title&gt;&lt;/titles&gt;&lt;periodical&gt;&lt;full-title&gt;Nucleic Acids Research&lt;/full-title&gt;&lt;/periodical&gt;&lt;pages&gt;e47&lt;/pages&gt;&lt;volume&gt;30&lt;/volume&gt;&lt;number&gt;10&lt;/number&gt;&lt;dates&gt;&lt;year&gt;2002&lt;/year&gt;&lt;pub-dates&gt;&lt;date&gt;May 15, 2002&lt;/date&gt;&lt;/pub-dates&gt;&lt;/dates&gt;&lt;urls&gt;&lt;related-urls&gt;&lt;url&gt;http://nar.oxfordjournals.org/content/30/10/e47.abstract&lt;/url&gt;&lt;/related-urls&gt;&lt;/urls&gt;&lt;electronic-resource-num&gt;10.1093/nar/30.10.e47&lt;/electronic-resource-num&gt;&lt;/record&gt;&lt;/Cite&gt;&lt;/EndNote&gt;</w:instrText>
      </w:r>
      <w:r w:rsidR="001A3324">
        <w:rPr>
          <w:rFonts w:cs="AdvPSFT-L"/>
        </w:rPr>
        <w:fldChar w:fldCharType="separate"/>
      </w:r>
      <w:r w:rsidR="001A3324">
        <w:rPr>
          <w:rFonts w:cs="AdvPSFT-L"/>
          <w:noProof/>
        </w:rPr>
        <w:t>[4]</w:t>
      </w:r>
      <w:r w:rsidR="001A3324">
        <w:rPr>
          <w:rFonts w:cs="AdvPSFT-L"/>
        </w:rPr>
        <w:fldChar w:fldCharType="end"/>
      </w:r>
      <w:r w:rsidR="000929A4">
        <w:rPr>
          <w:rFonts w:cs="AdvPSFT-L"/>
        </w:rPr>
        <w:t xml:space="preserve">) </w:t>
      </w:r>
      <w:r w:rsidR="00101117">
        <w:rPr>
          <w:rFonts w:cs="AdvPSFT-L"/>
        </w:rPr>
        <w:t xml:space="preserve">which has </w:t>
      </w:r>
      <w:r>
        <w:rPr>
          <w:rFonts w:cs="AdvPSFT-L"/>
        </w:rPr>
        <w:t xml:space="preserve">previously </w:t>
      </w:r>
      <w:r w:rsidR="00101117">
        <w:rPr>
          <w:rFonts w:cs="AdvPSFT-L"/>
        </w:rPr>
        <w:t>been optimised and validated in sheep and cattle</w:t>
      </w:r>
      <w:r w:rsidR="001A3324">
        <w:rPr>
          <w:rFonts w:cs="AdvPSFT-L"/>
        </w:rPr>
        <w:t xml:space="preserve"> </w:t>
      </w:r>
      <w:r w:rsidR="001A3324">
        <w:rPr>
          <w:rFonts w:cs="AdvPSFT-L"/>
        </w:rPr>
        <w:fldChar w:fldCharType="begin"/>
      </w:r>
      <w:r w:rsidR="001A3324">
        <w:rPr>
          <w:rFonts w:cs="AdvPSFT-L"/>
        </w:rPr>
        <w:instrText xml:space="preserve"> ADDIN EN.CITE &lt;EndNote&gt;&lt;Cite&gt;&lt;Author&gt;Seeker&lt;/Author&gt;&lt;Year&gt;2016&lt;/Year&gt;&lt;RecNum&gt;981&lt;/RecNum&gt;&lt;DisplayText&gt;[3]&lt;/DisplayText&gt;&lt;record&gt;&lt;rec-number&gt;981&lt;/rec-number&gt;&lt;foreign-keys&gt;&lt;key app="EN" db-id="2p22fr9w7v2efiepfwvprt5vwv0f2wz2wsss" timestamp="1498137787"&gt;981&lt;/key&gt;&lt;/foreign-keys&gt;&lt;ref-type name="Journal Article"&gt;17&lt;/ref-type&gt;&lt;contributors&gt;&lt;authors&gt;&lt;author&gt;Seeker, Luise A&lt;/author&gt;&lt;author&gt;Holland, Rebecca&lt;/author&gt;&lt;author&gt;Underwood, Sarah&lt;/author&gt;&lt;author&gt;Fairlie, Jennifer&lt;/author&gt;&lt;author&gt;Psifidi, Androniki&lt;/author&gt;&lt;author&gt;Ilska, Joanna J&lt;/author&gt;&lt;author&gt;Bagnall, Ainsley&lt;/author&gt;&lt;author&gt;Whitelaw, Bruce&lt;/author&gt;&lt;author&gt;Coffey, Mike&lt;/author&gt;&lt;author&gt;Banos, Georgios&lt;/author&gt;&lt;/authors&gt;&lt;/contributors&gt;&lt;titles&gt;&lt;title&gt;Method specific calibration corrects for DNA extraction method effects on relative telomere length measurements by quantitative PCR&lt;/title&gt;&lt;secondary-title&gt;PloS one&lt;/secondary-title&gt;&lt;/titles&gt;&lt;periodical&gt;&lt;full-title&gt;Plos One&lt;/full-title&gt;&lt;abbr-1&gt;PLoS One&lt;/abbr-1&gt;&lt;/periodical&gt;&lt;pages&gt;e0164046&lt;/pages&gt;&lt;volume&gt;11&lt;/volume&gt;&lt;number&gt;10&lt;/number&gt;&lt;dates&gt;&lt;year&gt;2016&lt;/year&gt;&lt;/dates&gt;&lt;isbn&gt;1932-6203&lt;/isbn&gt;&lt;urls&gt;&lt;/urls&gt;&lt;/record&gt;&lt;/Cite&gt;&lt;/EndNote&gt;</w:instrText>
      </w:r>
      <w:r w:rsidR="001A3324">
        <w:rPr>
          <w:rFonts w:cs="AdvPSFT-L"/>
        </w:rPr>
        <w:fldChar w:fldCharType="separate"/>
      </w:r>
      <w:r w:rsidR="001A3324">
        <w:rPr>
          <w:rFonts w:cs="AdvPSFT-L"/>
          <w:noProof/>
        </w:rPr>
        <w:t>[3]</w:t>
      </w:r>
      <w:r w:rsidR="001A3324">
        <w:rPr>
          <w:rFonts w:cs="AdvPSFT-L"/>
        </w:rPr>
        <w:fldChar w:fldCharType="end"/>
      </w:r>
      <w:r w:rsidR="00101117">
        <w:rPr>
          <w:rFonts w:cs="AdvPSFT-L"/>
        </w:rPr>
        <w:t xml:space="preserve">.  </w:t>
      </w:r>
      <w:r w:rsidR="00605E70">
        <w:rPr>
          <w:rFonts w:cs="AdvPSFT-L"/>
        </w:rPr>
        <w:t>This</w:t>
      </w:r>
      <w:r w:rsidR="00101117">
        <w:rPr>
          <w:rFonts w:cs="AdvPSFT-L"/>
        </w:rPr>
        <w:t xml:space="preserve"> method</w:t>
      </w:r>
      <w:r w:rsidR="000929A4">
        <w:rPr>
          <w:rFonts w:cs="AdvPSFT-L"/>
        </w:rPr>
        <w:t xml:space="preserve"> measures the total amount of </w:t>
      </w:r>
      <w:proofErr w:type="spellStart"/>
      <w:r w:rsidR="000929A4">
        <w:rPr>
          <w:rFonts w:cs="AdvPSFT-L"/>
        </w:rPr>
        <w:t>telomeric</w:t>
      </w:r>
      <w:proofErr w:type="spellEnd"/>
      <w:r w:rsidR="000929A4">
        <w:rPr>
          <w:rFonts w:cs="AdvPSFT-L"/>
        </w:rPr>
        <w:t xml:space="preserve"> s</w:t>
      </w:r>
      <w:r w:rsidR="00101117">
        <w:rPr>
          <w:rFonts w:cs="AdvPSFT-L"/>
        </w:rPr>
        <w:t>equence present in a DNA sample</w:t>
      </w:r>
      <w:r w:rsidR="000929A4">
        <w:rPr>
          <w:rFonts w:cs="AdvPSFT-L"/>
        </w:rPr>
        <w:t>, relative to the amount of a non-varia</w:t>
      </w:r>
      <w:r w:rsidR="00101117">
        <w:rPr>
          <w:rFonts w:cs="AdvPSFT-L"/>
        </w:rPr>
        <w:t>ble copy number reference gene (</w:t>
      </w:r>
      <w:r w:rsidR="000929A4">
        <w:rPr>
          <w:rFonts w:cs="AdvPSFT-L"/>
        </w:rPr>
        <w:t>bet</w:t>
      </w:r>
      <w:r w:rsidR="00101117">
        <w:rPr>
          <w:rFonts w:cs="AdvPSFT-L"/>
        </w:rPr>
        <w:t xml:space="preserve">a-2-microglobulin (B2M)). </w:t>
      </w:r>
      <w:r w:rsidR="00605E70">
        <w:rPr>
          <w:rFonts w:cs="AdvPSFT-L"/>
        </w:rPr>
        <w:t>For telomere reactions we used the following HPLC purified primers</w:t>
      </w:r>
      <w:r w:rsidR="00605E70" w:rsidRPr="00605E70">
        <w:rPr>
          <w:rFonts w:cs="AdvPSFT-L"/>
        </w:rPr>
        <w:t>, Tel 1b (5</w:t>
      </w:r>
      <w:r w:rsidR="00605E70" w:rsidRPr="00605E70">
        <w:rPr>
          <w:rFonts w:cs="AdvP4C4E74"/>
        </w:rPr>
        <w:t>’</w:t>
      </w:r>
      <w:r w:rsidR="00605E70" w:rsidRPr="00605E70">
        <w:rPr>
          <w:rFonts w:cs="AdvPSFT-L"/>
        </w:rPr>
        <w:t>-CGG TTT GTT TGG GTT TGG GTT TGG GTT TGG GTT TGG GTT-3</w:t>
      </w:r>
      <w:r w:rsidR="00605E70" w:rsidRPr="00605E70">
        <w:rPr>
          <w:rFonts w:cs="AdvP4C4E74"/>
        </w:rPr>
        <w:t>’</w:t>
      </w:r>
      <w:r w:rsidR="00605E70" w:rsidRPr="00605E70">
        <w:rPr>
          <w:rFonts w:cs="AdvPSFT-L"/>
        </w:rPr>
        <w:t>) and Tel 2b (5</w:t>
      </w:r>
      <w:r w:rsidR="00605E70" w:rsidRPr="00605E70">
        <w:rPr>
          <w:rFonts w:cs="AdvP4C4E74"/>
        </w:rPr>
        <w:t>’</w:t>
      </w:r>
      <w:r w:rsidR="00605E70" w:rsidRPr="00605E70">
        <w:rPr>
          <w:rFonts w:cs="AdvPSFT-L"/>
        </w:rPr>
        <w:t>-GGC TTG CCT TAC CCT TAC CCT TAC CCT TAC CCT TAC CCT-3</w:t>
      </w:r>
      <w:r w:rsidR="00605E70" w:rsidRPr="00605E70">
        <w:rPr>
          <w:rFonts w:cs="AdvP4C4E74"/>
        </w:rPr>
        <w:t xml:space="preserve">’) (from </w:t>
      </w:r>
      <w:proofErr w:type="spellStart"/>
      <w:r w:rsidR="00605E70" w:rsidRPr="00605E70">
        <w:rPr>
          <w:rFonts w:cs="AdvP4C4E74"/>
        </w:rPr>
        <w:t>Epel</w:t>
      </w:r>
      <w:proofErr w:type="spellEnd"/>
      <w:r w:rsidR="00605E70" w:rsidRPr="00605E70">
        <w:rPr>
          <w:rFonts w:cs="AdvP4C4E74"/>
        </w:rPr>
        <w:t xml:space="preserve"> et al., 2004).</w:t>
      </w:r>
      <w:r w:rsidR="00605E70">
        <w:rPr>
          <w:rFonts w:cs="AdvP4C4E74"/>
        </w:rPr>
        <w:t xml:space="preserve">  For B2M reactions, primers were supplied by Primer </w:t>
      </w:r>
      <w:r w:rsidR="00605E70" w:rsidRPr="00605E70">
        <w:rPr>
          <w:rFonts w:cs="AdvP4C4E74"/>
        </w:rPr>
        <w:t xml:space="preserve">Design </w:t>
      </w:r>
      <w:r w:rsidR="00605E70" w:rsidRPr="00605E70">
        <w:rPr>
          <w:rFonts w:cs="AdvPSFT-L"/>
        </w:rPr>
        <w:t>(Catalogue number: HK-SY-Sh-900, Southampton, UK)</w:t>
      </w:r>
      <w:r w:rsidR="00605E70">
        <w:rPr>
          <w:rFonts w:cs="AdvPSFT-L"/>
        </w:rPr>
        <w:t>.</w:t>
      </w:r>
    </w:p>
    <w:p w14:paraId="3401E4E3" w14:textId="77777777" w:rsidR="00605E70" w:rsidRDefault="00605E70" w:rsidP="00C365A2">
      <w:pPr>
        <w:autoSpaceDE w:val="0"/>
        <w:autoSpaceDN w:val="0"/>
        <w:adjustRightInd w:val="0"/>
        <w:spacing w:line="480" w:lineRule="auto"/>
        <w:jc w:val="both"/>
        <w:rPr>
          <w:rFonts w:cs="AdvPSFT-L"/>
        </w:rPr>
      </w:pPr>
    </w:p>
    <w:p w14:paraId="47B6ADCF" w14:textId="499898C2" w:rsidR="00605E70" w:rsidRPr="000929A4" w:rsidRDefault="00605E70" w:rsidP="00C365A2">
      <w:pPr>
        <w:autoSpaceDE w:val="0"/>
        <w:autoSpaceDN w:val="0"/>
        <w:adjustRightInd w:val="0"/>
        <w:spacing w:line="480" w:lineRule="auto"/>
        <w:jc w:val="both"/>
        <w:rPr>
          <w:rFonts w:cs="AdvPSFT-L"/>
        </w:rPr>
      </w:pPr>
      <w:r>
        <w:rPr>
          <w:rFonts w:cs="AdvPSFT-L"/>
        </w:rPr>
        <w:t xml:space="preserve">Using an automated liquid handling </w:t>
      </w:r>
      <w:r w:rsidR="00BE1CAB">
        <w:rPr>
          <w:rFonts w:cs="AdvPSFT-L"/>
        </w:rPr>
        <w:t xml:space="preserve">robot (Freedom Evo-2 150; </w:t>
      </w:r>
      <w:proofErr w:type="spellStart"/>
      <w:r w:rsidR="00BE1CAB">
        <w:rPr>
          <w:rFonts w:cs="AdvPSFT-L"/>
        </w:rPr>
        <w:t>Tecan</w:t>
      </w:r>
      <w:proofErr w:type="spellEnd"/>
      <w:r>
        <w:rPr>
          <w:rFonts w:cs="AdvPSFT-L"/>
        </w:rPr>
        <w:t xml:space="preserve">) we were able to load </w:t>
      </w:r>
      <w:r w:rsidR="00BE1CAB">
        <w:rPr>
          <w:rFonts w:cs="AdvPSFT-L"/>
        </w:rPr>
        <w:t xml:space="preserve">both the DNA samples and qPCR master mix in </w:t>
      </w:r>
      <w:r>
        <w:rPr>
          <w:rFonts w:cs="AdvPSFT-L"/>
        </w:rPr>
        <w:t>384 well plates</w:t>
      </w:r>
      <w:r w:rsidR="00BE1CAB">
        <w:rPr>
          <w:rFonts w:cs="AdvPSFT-L"/>
        </w:rPr>
        <w:t>;</w:t>
      </w:r>
      <w:r>
        <w:rPr>
          <w:rFonts w:cs="AdvPSFT-L"/>
        </w:rPr>
        <w:t xml:space="preserve"> allowing us to run both </w:t>
      </w:r>
      <w:proofErr w:type="spellStart"/>
      <w:r>
        <w:rPr>
          <w:rFonts w:cs="AdvPSFT-L"/>
        </w:rPr>
        <w:t>telomeric</w:t>
      </w:r>
      <w:proofErr w:type="spellEnd"/>
      <w:r>
        <w:rPr>
          <w:rFonts w:cs="AdvPSFT-L"/>
        </w:rPr>
        <w:t xml:space="preserve"> and B2M reactions </w:t>
      </w:r>
      <w:r w:rsidR="00BE1CAB">
        <w:rPr>
          <w:rFonts w:cs="AdvPSFT-L"/>
        </w:rPr>
        <w:t>in separate wells</w:t>
      </w:r>
      <w:r>
        <w:rPr>
          <w:rFonts w:cs="AdvPSFT-L"/>
        </w:rPr>
        <w:t xml:space="preserve"> but on a single plate. A separate master mix for each primer set was prepared con</w:t>
      </w:r>
      <w:r w:rsidRPr="00BE1CAB">
        <w:rPr>
          <w:rFonts w:cs="AdvPSFT-L"/>
        </w:rPr>
        <w:t xml:space="preserve">taining 5 </w:t>
      </w:r>
      <w:r w:rsidR="00BE1CAB" w:rsidRPr="00BE1CAB">
        <w:rPr>
          <w:rFonts w:cs="AdvPSFT-L"/>
        </w:rPr>
        <w:t>µ</w:t>
      </w:r>
      <w:r w:rsidRPr="00BE1CAB">
        <w:rPr>
          <w:rFonts w:cs="AdvPSFT-L"/>
        </w:rPr>
        <w:t xml:space="preserve">l </w:t>
      </w:r>
      <w:proofErr w:type="spellStart"/>
      <w:r w:rsidR="00BE1CAB" w:rsidRPr="00BE1CAB">
        <w:rPr>
          <w:rFonts w:cs="AdvPSFT-L"/>
        </w:rPr>
        <w:t>LightCycler</w:t>
      </w:r>
      <w:proofErr w:type="spellEnd"/>
      <w:r w:rsidR="00BE1CAB" w:rsidRPr="00BE1CAB">
        <w:rPr>
          <w:rFonts w:cs="AdvPSFT-L"/>
        </w:rPr>
        <w:t xml:space="preserve"> 480SYBR Green I Master Mix (Cat # 04887352001, Roche, West Sussex, UK), 0.5 µl B2M (300 nm) primer or 0.6 µl </w:t>
      </w:r>
      <w:r w:rsidR="00BE1CAB">
        <w:rPr>
          <w:rFonts w:cs="AdvPSFT-L"/>
        </w:rPr>
        <w:t xml:space="preserve">each </w:t>
      </w:r>
      <w:proofErr w:type="spellStart"/>
      <w:r w:rsidR="00BE1CAB" w:rsidRPr="00BE1CAB">
        <w:rPr>
          <w:rFonts w:cs="AdvPSFT-L"/>
        </w:rPr>
        <w:t>tel</w:t>
      </w:r>
      <w:proofErr w:type="spellEnd"/>
      <w:r w:rsidR="00BE1CAB" w:rsidRPr="00BE1CAB">
        <w:rPr>
          <w:rFonts w:cs="AdvPSFT-L"/>
        </w:rPr>
        <w:t xml:space="preserve"> primer (900 nm), and </w:t>
      </w:r>
      <w:r w:rsidR="00BE1CAB">
        <w:rPr>
          <w:rFonts w:cs="AdvPSFT-L"/>
        </w:rPr>
        <w:t>2</w:t>
      </w:r>
      <w:r w:rsidR="00BE1CAB" w:rsidRPr="00BE1CAB">
        <w:rPr>
          <w:rFonts w:cs="AdvPSFT-L"/>
        </w:rPr>
        <w:t xml:space="preserve"> ng of sample DNA.  </w:t>
      </w:r>
      <w:r w:rsidR="00536649">
        <w:rPr>
          <w:rFonts w:cs="AdvPSFT-L"/>
        </w:rPr>
        <w:t>DNA was amplified in 1</w:t>
      </w:r>
      <w:r w:rsidR="00BE1CAB" w:rsidRPr="00BE1CAB">
        <w:rPr>
          <w:rFonts w:cs="AdvPSFT-L"/>
        </w:rPr>
        <w:t>0 µl reactions.</w:t>
      </w:r>
      <w:r w:rsidR="00BE1CAB">
        <w:rPr>
          <w:rFonts w:cs="AdvPSFT-L"/>
        </w:rPr>
        <w:t xml:space="preserve"> Each plate included </w:t>
      </w:r>
      <w:r w:rsidR="004A61B8">
        <w:rPr>
          <w:rFonts w:cs="AdvPSFT-L"/>
        </w:rPr>
        <w:t>a non-treated control (</w:t>
      </w:r>
      <w:r w:rsidR="00536649">
        <w:rPr>
          <w:rFonts w:cs="AdvPSFT-L"/>
        </w:rPr>
        <w:t>water</w:t>
      </w:r>
      <w:r w:rsidR="004A61B8">
        <w:rPr>
          <w:rFonts w:cs="AdvPSFT-L"/>
        </w:rPr>
        <w:t>; NTC</w:t>
      </w:r>
      <w:r w:rsidR="00536649">
        <w:rPr>
          <w:rFonts w:cs="AdvPSFT-L"/>
        </w:rPr>
        <w:t xml:space="preserve">), a calibrator </w:t>
      </w:r>
      <w:r w:rsidR="00B9494B">
        <w:rPr>
          <w:rFonts w:cs="AdvPSFT-L"/>
        </w:rPr>
        <w:t xml:space="preserve">sample </w:t>
      </w:r>
      <w:r w:rsidR="00536649">
        <w:rPr>
          <w:rFonts w:cs="AdvPSFT-L"/>
        </w:rPr>
        <w:t xml:space="preserve">(2ng) </w:t>
      </w:r>
      <w:r w:rsidR="00B9494B">
        <w:rPr>
          <w:rFonts w:cs="AdvPSFT-L"/>
        </w:rPr>
        <w:t xml:space="preserve">on each row </w:t>
      </w:r>
      <w:r w:rsidR="00536649">
        <w:rPr>
          <w:rFonts w:cs="AdvPSFT-L"/>
        </w:rPr>
        <w:t xml:space="preserve">to account for plate to plate variation </w:t>
      </w:r>
      <w:r w:rsidR="00B9494B">
        <w:rPr>
          <w:rFonts w:cs="AdvPSFT-L"/>
        </w:rPr>
        <w:t xml:space="preserve">and </w:t>
      </w:r>
      <w:r w:rsidR="00536649">
        <w:rPr>
          <w:rFonts w:cs="AdvPSFT-L"/>
        </w:rPr>
        <w:t xml:space="preserve">robot </w:t>
      </w:r>
      <w:r w:rsidR="00B9494B">
        <w:rPr>
          <w:rFonts w:cs="AdvPSFT-L"/>
        </w:rPr>
        <w:t xml:space="preserve">pipetting </w:t>
      </w:r>
      <w:r w:rsidR="00536649">
        <w:rPr>
          <w:rFonts w:cs="AdvPSFT-L"/>
        </w:rPr>
        <w:t>error, as well as a 1:4 serial dilution starting at 10ng/</w:t>
      </w:r>
      <w:r w:rsidR="00536649" w:rsidRPr="00536649">
        <w:rPr>
          <w:rFonts w:cs="AdvPSFT-L"/>
        </w:rPr>
        <w:t>µl</w:t>
      </w:r>
      <w:r w:rsidR="00536649">
        <w:rPr>
          <w:rFonts w:cs="AdvPSFT-L"/>
        </w:rPr>
        <w:t xml:space="preserve"> to visually inspect the qPCR curves</w:t>
      </w:r>
      <w:r w:rsidR="004A61B8">
        <w:rPr>
          <w:rFonts w:cs="AdvPSFT-L"/>
        </w:rPr>
        <w:t>. The calibrator sample</w:t>
      </w:r>
      <w:r w:rsidR="00B9494B">
        <w:rPr>
          <w:rFonts w:cs="AdvPSFT-L"/>
        </w:rPr>
        <w:t xml:space="preserve"> is DNA </w:t>
      </w:r>
      <w:r w:rsidR="004A61B8">
        <w:rPr>
          <w:rFonts w:cs="AdvPSFT-L"/>
        </w:rPr>
        <w:t xml:space="preserve">that has been extracted </w:t>
      </w:r>
      <w:r w:rsidR="00B9494B">
        <w:rPr>
          <w:rFonts w:cs="AdvPSFT-L"/>
        </w:rPr>
        <w:t>from a large quantity of blood obtained from a single wild roe deer</w:t>
      </w:r>
      <w:r w:rsidR="004A61B8">
        <w:rPr>
          <w:rFonts w:cs="AdvPSFT-L"/>
        </w:rPr>
        <w:t xml:space="preserve">. In this case, the calibrator was extracted using the </w:t>
      </w:r>
      <w:proofErr w:type="spellStart"/>
      <w:r w:rsidR="004A61B8">
        <w:rPr>
          <w:rFonts w:cs="AdvPSFT-L"/>
        </w:rPr>
        <w:t>Qiagen</w:t>
      </w:r>
      <w:proofErr w:type="spellEnd"/>
      <w:r w:rsidR="004A61B8">
        <w:rPr>
          <w:rFonts w:cs="AdvPSFT-L"/>
        </w:rPr>
        <w:t xml:space="preserve"> </w:t>
      </w:r>
      <w:proofErr w:type="spellStart"/>
      <w:r w:rsidR="004A61B8">
        <w:rPr>
          <w:rFonts w:cs="AdvPSFT-L"/>
        </w:rPr>
        <w:t>DNeasy</w:t>
      </w:r>
      <w:proofErr w:type="spellEnd"/>
      <w:r w:rsidR="004A61B8">
        <w:rPr>
          <w:rFonts w:cs="AdvPSFT-L"/>
        </w:rPr>
        <w:t xml:space="preserve"> Blood and Tissue kit (</w:t>
      </w:r>
      <w:r w:rsidR="004A61B8">
        <w:rPr>
          <w:rFonts w:ascii="Calibri" w:hAnsi="Calibri" w:cs="Cambria"/>
        </w:rPr>
        <w:t xml:space="preserve">Cat# </w:t>
      </w:r>
      <w:r w:rsidR="004A61B8" w:rsidRPr="008B3D8E">
        <w:rPr>
          <w:rFonts w:ascii="Calibri" w:hAnsi="Calibri" w:cs="Cambria"/>
        </w:rPr>
        <w:t>69581, Manchester, UK</w:t>
      </w:r>
      <w:r w:rsidR="004A61B8">
        <w:rPr>
          <w:rFonts w:ascii="Calibri" w:hAnsi="Calibri" w:cs="Cambria"/>
        </w:rPr>
        <w:t>)</w:t>
      </w:r>
      <w:r w:rsidR="004A61B8">
        <w:rPr>
          <w:rFonts w:cs="AdvPSFT-L"/>
        </w:rPr>
        <w:t xml:space="preserve">, pooled and quality controlled </w:t>
      </w:r>
      <w:r w:rsidR="00B9494B">
        <w:rPr>
          <w:rFonts w:cs="AdvPSFT-L"/>
        </w:rPr>
        <w:t xml:space="preserve">in the same way </w:t>
      </w:r>
      <w:r w:rsidR="004A61B8">
        <w:rPr>
          <w:rFonts w:cs="AdvPSFT-L"/>
        </w:rPr>
        <w:t xml:space="preserve">as our DNA samples of interest.  All samples, calibrators and NTC’s were run in triplicate and all qPCR performed using a Roche LC480 instrument using the following reaction </w:t>
      </w:r>
      <w:r w:rsidR="00111289">
        <w:rPr>
          <w:rFonts w:cs="AdvPSFT-L"/>
        </w:rPr>
        <w:t>protocol</w:t>
      </w:r>
      <w:r w:rsidR="004A61B8" w:rsidRPr="004A61B8">
        <w:rPr>
          <w:rFonts w:cs="AdvPSFT-L"/>
        </w:rPr>
        <w:t xml:space="preserve">: 10 min at 95 </w:t>
      </w:r>
      <w:proofErr w:type="spellStart"/>
      <w:r w:rsidR="004A61B8" w:rsidRPr="004A61B8">
        <w:rPr>
          <w:rFonts w:cs="AdvPSFT-L"/>
          <w:vertAlign w:val="superscript"/>
        </w:rPr>
        <w:t>o</w:t>
      </w:r>
      <w:r w:rsidR="004A61B8" w:rsidRPr="004A61B8">
        <w:rPr>
          <w:rFonts w:cs="AdvPSFT-L"/>
        </w:rPr>
        <w:t>C</w:t>
      </w:r>
      <w:proofErr w:type="spellEnd"/>
      <w:r w:rsidR="004A61B8" w:rsidRPr="004A61B8">
        <w:rPr>
          <w:rFonts w:cs="AdvPSFT-L"/>
        </w:rPr>
        <w:t xml:space="preserve"> (enzyme activation), followed by 50 cycles of 15 s at 95 </w:t>
      </w:r>
      <w:proofErr w:type="spellStart"/>
      <w:r w:rsidR="004A61B8" w:rsidRPr="004A61B8">
        <w:rPr>
          <w:rFonts w:cs="AdvPSFT-L"/>
          <w:vertAlign w:val="superscript"/>
        </w:rPr>
        <w:t>o</w:t>
      </w:r>
      <w:r w:rsidR="004A61B8" w:rsidRPr="004A61B8">
        <w:rPr>
          <w:rFonts w:cs="AdvPSFT-L"/>
        </w:rPr>
        <w:t>C</w:t>
      </w:r>
      <w:proofErr w:type="spellEnd"/>
      <w:r w:rsidR="004A61B8" w:rsidRPr="004A61B8">
        <w:rPr>
          <w:rFonts w:cs="AdvPSFT-L"/>
        </w:rPr>
        <w:t xml:space="preserve"> (denaturation) and 30 s at 58 </w:t>
      </w:r>
      <w:proofErr w:type="spellStart"/>
      <w:r w:rsidR="004A61B8" w:rsidRPr="004A61B8">
        <w:rPr>
          <w:rFonts w:cs="AdvPSFT-L"/>
          <w:vertAlign w:val="superscript"/>
        </w:rPr>
        <w:t>o</w:t>
      </w:r>
      <w:r w:rsidR="004A61B8" w:rsidRPr="004A61B8">
        <w:rPr>
          <w:rFonts w:cs="AdvPSFT-L"/>
        </w:rPr>
        <w:t>C</w:t>
      </w:r>
      <w:proofErr w:type="spellEnd"/>
      <w:r w:rsidR="004A61B8" w:rsidRPr="004A61B8">
        <w:rPr>
          <w:rFonts w:cs="AdvPSFT-L"/>
        </w:rPr>
        <w:t xml:space="preserve"> (primer annealing), then 30 s at 72 </w:t>
      </w:r>
      <w:proofErr w:type="spellStart"/>
      <w:r w:rsidR="004A61B8" w:rsidRPr="004A61B8">
        <w:rPr>
          <w:rFonts w:cs="AdvPSFT-L"/>
          <w:vertAlign w:val="superscript"/>
        </w:rPr>
        <w:t>o</w:t>
      </w:r>
      <w:r w:rsidR="004A61B8" w:rsidRPr="004A61B8">
        <w:rPr>
          <w:rFonts w:cs="AdvPSFT-L"/>
        </w:rPr>
        <w:t>C</w:t>
      </w:r>
      <w:proofErr w:type="spellEnd"/>
      <w:r w:rsidR="004A61B8" w:rsidRPr="004A61B8">
        <w:rPr>
          <w:rFonts w:cs="AdvPSFT-L"/>
        </w:rPr>
        <w:t xml:space="preserve"> </w:t>
      </w:r>
      <w:r w:rsidR="004A61B8" w:rsidRPr="004A61B8">
        <w:rPr>
          <w:rFonts w:cs="AdvPSFT-L"/>
        </w:rPr>
        <w:lastRenderedPageBreak/>
        <w:t xml:space="preserve">(signal acquisition).  Melting curve protocol was </w:t>
      </w:r>
      <w:r w:rsidR="004A61B8" w:rsidRPr="004A61B8">
        <w:t>1 min at 95 °C, followed by 30 s at 58 °C, then 0.11 °C/s to 95 °C followed by 10 s at 40 °C</w:t>
      </w:r>
      <w:r w:rsidR="004A61B8" w:rsidRPr="004A61B8">
        <w:rPr>
          <w:rFonts w:cs="AdvPSFT-L"/>
        </w:rPr>
        <w:t>.</w:t>
      </w:r>
    </w:p>
    <w:p w14:paraId="06774365" w14:textId="77777777" w:rsidR="000929A4" w:rsidRDefault="000929A4" w:rsidP="00C365A2">
      <w:pPr>
        <w:autoSpaceDE w:val="0"/>
        <w:autoSpaceDN w:val="0"/>
        <w:adjustRightInd w:val="0"/>
        <w:spacing w:line="480" w:lineRule="auto"/>
        <w:ind w:firstLine="720"/>
        <w:jc w:val="both"/>
        <w:rPr>
          <w:rFonts w:cs="AdvPSFT-L"/>
          <w:color w:val="FF0000"/>
        </w:rPr>
      </w:pPr>
    </w:p>
    <w:p w14:paraId="335947D7" w14:textId="28480A23" w:rsidR="00761B08" w:rsidRPr="003F7ABD" w:rsidRDefault="00761B08" w:rsidP="00C365A2">
      <w:pPr>
        <w:autoSpaceDE w:val="0"/>
        <w:autoSpaceDN w:val="0"/>
        <w:adjustRightInd w:val="0"/>
        <w:spacing w:line="480" w:lineRule="auto"/>
        <w:jc w:val="both"/>
        <w:rPr>
          <w:u w:val="single"/>
        </w:rPr>
      </w:pPr>
      <w:r w:rsidRPr="003F7ABD">
        <w:rPr>
          <w:rFonts w:cs="AdvPSFT-L"/>
        </w:rPr>
        <w:t xml:space="preserve">We used the </w:t>
      </w:r>
      <w:proofErr w:type="spellStart"/>
      <w:r w:rsidRPr="003F7ABD">
        <w:rPr>
          <w:rFonts w:cs="AdvPSFT-L"/>
        </w:rPr>
        <w:t>LinRegPCR</w:t>
      </w:r>
      <w:proofErr w:type="spellEnd"/>
      <w:r w:rsidRPr="003F7ABD">
        <w:rPr>
          <w:rFonts w:cs="AdvPSFT-L"/>
        </w:rPr>
        <w:t xml:space="preserve"> software package (version 2016.0;</w:t>
      </w:r>
      <w:r w:rsidR="001A3324">
        <w:rPr>
          <w:rFonts w:cs="AdvPSFT-L"/>
        </w:rPr>
        <w:t xml:space="preserve"> </w:t>
      </w:r>
      <w:r w:rsidR="001A3324">
        <w:rPr>
          <w:rFonts w:cs="AdvPSFT-L"/>
        </w:rPr>
        <w:fldChar w:fldCharType="begin"/>
      </w:r>
      <w:r w:rsidR="001A3324">
        <w:rPr>
          <w:rFonts w:cs="AdvPSFT-L"/>
        </w:rPr>
        <w:instrText xml:space="preserve"> ADDIN EN.CITE &lt;EndNote&gt;&lt;Cite&gt;&lt;Author&gt;Ruijter&lt;/Author&gt;&lt;Year&gt;2009&lt;/Year&gt;&lt;RecNum&gt;742&lt;/RecNum&gt;&lt;DisplayText&gt;[5]&lt;/DisplayText&gt;&lt;record&gt;&lt;rec-number&gt;742&lt;/rec-number&gt;&lt;foreign-keys&gt;&lt;key app="EN" db-id="2p22fr9w7v2efiepfwvprt5vwv0f2wz2wsss" timestamp="1383222159"&gt;742&lt;/key&gt;&lt;/foreign-keys&gt;&lt;ref-type name="Journal Article"&gt;17&lt;/ref-type&gt;&lt;contributors&gt;&lt;authors&gt;&lt;author&gt;Ruijter, J. M.&lt;/author&gt;&lt;author&gt;Ramakers, C.&lt;/author&gt;&lt;author&gt;Hoogaars, W. M. H.&lt;/author&gt;&lt;author&gt;Karlen, Y.&lt;/author&gt;&lt;author&gt;Bakker, O.&lt;/author&gt;&lt;author&gt;van den Hoff, M. J. B.&lt;/author&gt;&lt;author&gt;Moorman, A. F. M.&lt;/author&gt;&lt;/authors&gt;&lt;/contributors&gt;&lt;titles&gt;&lt;title&gt;Amplification efficiency: linking baseline and bias in the analysis of quantitative PCR data&lt;/title&gt;&lt;secondary-title&gt;Nucleic Acids Research&lt;/secondary-title&gt;&lt;/titles&gt;&lt;periodical&gt;&lt;full-title&gt;Nucleic Acids Research&lt;/full-title&gt;&lt;/periodical&gt;&lt;pages&gt;e45&lt;/pages&gt;&lt;volume&gt;37&lt;/volume&gt;&lt;number&gt;6&lt;/number&gt;&lt;dates&gt;&lt;year&gt;2009&lt;/year&gt;&lt;pub-dates&gt;&lt;date&gt;April 1, 2009&lt;/date&gt;&lt;/pub-dates&gt;&lt;/dates&gt;&lt;urls&gt;&lt;related-urls&gt;&lt;url&gt;http://nar.oxfordjournals.org/content/37/6/e45.abstract&lt;/url&gt;&lt;/related-urls&gt;&lt;/urls&gt;&lt;electronic-resource-num&gt;10.1093/nar/gkp045&lt;/electronic-resource-num&gt;&lt;/record&gt;&lt;/Cite&gt;&lt;/EndNote&gt;</w:instrText>
      </w:r>
      <w:r w:rsidR="001A3324">
        <w:rPr>
          <w:rFonts w:cs="AdvPSFT-L"/>
        </w:rPr>
        <w:fldChar w:fldCharType="separate"/>
      </w:r>
      <w:r w:rsidR="001A3324">
        <w:rPr>
          <w:rFonts w:cs="AdvPSFT-L"/>
          <w:noProof/>
        </w:rPr>
        <w:t>[5]</w:t>
      </w:r>
      <w:r w:rsidR="001A3324">
        <w:rPr>
          <w:rFonts w:cs="AdvPSFT-L"/>
        </w:rPr>
        <w:fldChar w:fldCharType="end"/>
      </w:r>
      <w:r w:rsidRPr="003F7ABD">
        <w:rPr>
          <w:rFonts w:cs="AdvPSFT-L"/>
        </w:rPr>
        <w:t xml:space="preserve">) to correct </w:t>
      </w:r>
      <w:r w:rsidR="003F7ABD" w:rsidRPr="003F7ABD">
        <w:rPr>
          <w:rFonts w:cs="AdvPSFT-L"/>
        </w:rPr>
        <w:t xml:space="preserve">for baseline fluorescence, set a window of linearity for each amplicon group </w:t>
      </w:r>
      <w:r w:rsidRPr="003F7ABD">
        <w:rPr>
          <w:rFonts w:cs="AdvPSFT-L"/>
        </w:rPr>
        <w:t xml:space="preserve">and to calculate well-specific reaction efficiencies and </w:t>
      </w:r>
      <w:proofErr w:type="spellStart"/>
      <w:r w:rsidRPr="003F7ABD">
        <w:rPr>
          <w:rFonts w:cs="AdvPSFT-L"/>
        </w:rPr>
        <w:t>Cq</w:t>
      </w:r>
      <w:proofErr w:type="spellEnd"/>
      <w:r w:rsidRPr="003F7ABD">
        <w:rPr>
          <w:rFonts w:cs="AdvPSFT-L"/>
        </w:rPr>
        <w:t xml:space="preserve"> values. A constant fluorescence threshold was set within the window of linearity for each amplicon group, calculated using the average </w:t>
      </w:r>
      <w:proofErr w:type="spellStart"/>
      <w:r w:rsidRPr="003F7ABD">
        <w:rPr>
          <w:rFonts w:cs="AdvPSFT-L"/>
        </w:rPr>
        <w:t>Cq</w:t>
      </w:r>
      <w:proofErr w:type="spellEnd"/>
      <w:r w:rsidRPr="003F7ABD">
        <w:rPr>
          <w:rFonts w:cs="AdvPSFT-L"/>
        </w:rPr>
        <w:t xml:space="preserve"> across </w:t>
      </w:r>
      <w:r w:rsidR="003F7ABD" w:rsidRPr="003F7ABD">
        <w:rPr>
          <w:rFonts w:cs="AdvPSFT-L"/>
        </w:rPr>
        <w:t>all three</w:t>
      </w:r>
      <w:r w:rsidRPr="003F7ABD">
        <w:rPr>
          <w:rFonts w:cs="AdvPSFT-L"/>
        </w:rPr>
        <w:t xml:space="preserve"> plates. The threshold values used were 0.</w:t>
      </w:r>
      <w:r w:rsidR="003F7ABD" w:rsidRPr="003F7ABD">
        <w:rPr>
          <w:rFonts w:cs="AdvPSFT-L"/>
        </w:rPr>
        <w:t>140 and 0.203</w:t>
      </w:r>
      <w:r w:rsidRPr="003F7ABD">
        <w:rPr>
          <w:rFonts w:cs="AdvPSFT-L"/>
        </w:rPr>
        <w:t>, and the average effici</w:t>
      </w:r>
      <w:r w:rsidR="003F7ABD" w:rsidRPr="003F7ABD">
        <w:rPr>
          <w:rFonts w:cs="AdvPSFT-L"/>
        </w:rPr>
        <w:t>ency across all plates were 1.91 and 1.93</w:t>
      </w:r>
      <w:r w:rsidRPr="003F7ABD">
        <w:rPr>
          <w:rFonts w:cs="AdvPSFT-L"/>
        </w:rPr>
        <w:t xml:space="preserve"> for the B2M and telomere amplicon groups, respectively. Samples were excluded from further analysis if the coefficient of variation (CV) across triplicate </w:t>
      </w:r>
      <w:proofErr w:type="spellStart"/>
      <w:r w:rsidRPr="003F7ABD">
        <w:rPr>
          <w:rFonts w:cs="AdvPSFT-L"/>
        </w:rPr>
        <w:t>Cq</w:t>
      </w:r>
      <w:proofErr w:type="spellEnd"/>
      <w:r w:rsidRPr="003F7ABD">
        <w:rPr>
          <w:rFonts w:cs="AdvPSFT-L"/>
        </w:rPr>
        <w:t xml:space="preserve"> values for either amplicon was &gt; 5 %, or if at least one of their triplicate reactions had an efficiency that was 5 % higher or lower than the mean efficiency across all wells on that plate for the respective amplicon. </w:t>
      </w:r>
      <w:r w:rsidR="00AF1AD3">
        <w:rPr>
          <w:rFonts w:cs="AdvPSFT-L"/>
        </w:rPr>
        <w:t>Overall, t</w:t>
      </w:r>
      <w:r w:rsidR="008E3152">
        <w:rPr>
          <w:rFonts w:cs="AdvPSFT-L"/>
        </w:rPr>
        <w:t>hirteen samples fail</w:t>
      </w:r>
      <w:r w:rsidR="00AF1AD3">
        <w:rPr>
          <w:rFonts w:cs="AdvPSFT-L"/>
        </w:rPr>
        <w:t>ed quality control at either the DNA extraction or qPCR stage and were excluded from the study</w:t>
      </w:r>
      <w:r w:rsidR="00BE3CC7">
        <w:rPr>
          <w:rFonts w:cs="AdvPSFT-L"/>
        </w:rPr>
        <w:t xml:space="preserve">, </w:t>
      </w:r>
      <w:r w:rsidR="00AF1AD3">
        <w:rPr>
          <w:rFonts w:cs="AdvPSFT-L"/>
        </w:rPr>
        <w:t>leaving</w:t>
      </w:r>
      <w:r w:rsidR="002D2EBE">
        <w:rPr>
          <w:rFonts w:cs="AdvPSFT-L"/>
        </w:rPr>
        <w:t xml:space="preserve"> a total of</w:t>
      </w:r>
      <w:r w:rsidR="00AF1AD3">
        <w:rPr>
          <w:rFonts w:cs="AdvPSFT-L"/>
        </w:rPr>
        <w:t xml:space="preserve"> 14</w:t>
      </w:r>
      <w:r w:rsidR="00780D5D">
        <w:rPr>
          <w:rFonts w:cs="AdvPSFT-L"/>
        </w:rPr>
        <w:t>7</w:t>
      </w:r>
      <w:r w:rsidR="00AF1AD3">
        <w:rPr>
          <w:rFonts w:cs="AdvPSFT-L"/>
        </w:rPr>
        <w:t xml:space="preserve"> samples for further analyses.</w:t>
      </w:r>
    </w:p>
    <w:p w14:paraId="0325C6C5" w14:textId="77777777" w:rsidR="00761B08" w:rsidRPr="003F7ABD" w:rsidRDefault="00761B08" w:rsidP="00C365A2">
      <w:pPr>
        <w:autoSpaceDE w:val="0"/>
        <w:autoSpaceDN w:val="0"/>
        <w:adjustRightInd w:val="0"/>
        <w:spacing w:line="480" w:lineRule="auto"/>
        <w:jc w:val="both"/>
        <w:rPr>
          <w:rFonts w:cs="AdvPSFT-L"/>
        </w:rPr>
      </w:pPr>
    </w:p>
    <w:p w14:paraId="5B4727DD" w14:textId="126DCAD9" w:rsidR="00761B08" w:rsidRPr="003F7ABD" w:rsidRDefault="00641868" w:rsidP="00C365A2">
      <w:pPr>
        <w:autoSpaceDE w:val="0"/>
        <w:autoSpaceDN w:val="0"/>
        <w:adjustRightInd w:val="0"/>
        <w:spacing w:line="480" w:lineRule="auto"/>
        <w:jc w:val="both"/>
        <w:rPr>
          <w:rFonts w:cs="AdvPSFT-L"/>
        </w:rPr>
      </w:pPr>
      <w:r>
        <w:rPr>
          <w:rFonts w:cs="AdvPSFT-L"/>
        </w:rPr>
        <w:t xml:space="preserve">We calculated relative telomere length (RTL) </w:t>
      </w:r>
      <w:r w:rsidR="00761B08" w:rsidRPr="003F7ABD">
        <w:rPr>
          <w:rFonts w:cs="AdvPSFT-L"/>
        </w:rPr>
        <w:t xml:space="preserve">for each sample following </w:t>
      </w:r>
      <w:proofErr w:type="spellStart"/>
      <w:r w:rsidR="000929A4" w:rsidRPr="003F7ABD">
        <w:rPr>
          <w:rFonts w:cs="AdvPSFT-L"/>
        </w:rPr>
        <w:t>Pfaffl</w:t>
      </w:r>
      <w:proofErr w:type="spellEnd"/>
      <w:r w:rsidR="000929A4" w:rsidRPr="003F7ABD">
        <w:rPr>
          <w:rFonts w:cs="AdvPSFT-L"/>
        </w:rPr>
        <w:t xml:space="preserve"> et al 2001</w:t>
      </w:r>
      <w:r>
        <w:rPr>
          <w:rFonts w:cs="AdvPSFT-L"/>
        </w:rPr>
        <w:t xml:space="preserve"> as</w:t>
      </w:r>
      <w:r w:rsidR="00761B08" w:rsidRPr="003F7ABD">
        <w:rPr>
          <w:rFonts w:cs="AdvPSFT-L"/>
        </w:rPr>
        <w:t xml:space="preserve"> follows: </w:t>
      </w:r>
    </w:p>
    <w:p w14:paraId="53D1413F" w14:textId="77777777" w:rsidR="00761B08" w:rsidRPr="003F7ABD" w:rsidRDefault="00761B08" w:rsidP="00C365A2">
      <w:pPr>
        <w:autoSpaceDE w:val="0"/>
        <w:autoSpaceDN w:val="0"/>
        <w:adjustRightInd w:val="0"/>
        <w:spacing w:line="480" w:lineRule="auto"/>
        <w:jc w:val="both"/>
        <w:rPr>
          <w:rFonts w:cs="Cambria"/>
        </w:rPr>
      </w:pPr>
    </w:p>
    <w:p w14:paraId="1DC0F750" w14:textId="77777777" w:rsidR="00761B08" w:rsidRPr="003F7ABD" w:rsidRDefault="00761B08" w:rsidP="00C365A2">
      <w:pPr>
        <w:autoSpaceDE w:val="0"/>
        <w:autoSpaceDN w:val="0"/>
        <w:adjustRightInd w:val="0"/>
        <w:spacing w:line="480" w:lineRule="auto"/>
        <w:jc w:val="both"/>
        <w:rPr>
          <w:rFonts w:cs="Cambria"/>
        </w:rPr>
      </w:pPr>
      <w:r w:rsidRPr="003F7ABD">
        <w:rPr>
          <w:rFonts w:cs="Cambria"/>
        </w:rPr>
        <w:t>RTL = (E</w:t>
      </w:r>
      <w:r w:rsidRPr="003F7ABD">
        <w:rPr>
          <w:rFonts w:cs="Cambria"/>
          <w:vertAlign w:val="subscript"/>
        </w:rPr>
        <w:t>TEL</w:t>
      </w:r>
      <w:r w:rsidRPr="003F7ABD">
        <w:rPr>
          <w:rFonts w:cs="Cambria"/>
          <w:vertAlign w:val="superscript"/>
        </w:rPr>
        <w:t>(</w:t>
      </w:r>
      <w:proofErr w:type="spellStart"/>
      <w:r w:rsidRPr="003F7ABD">
        <w:rPr>
          <w:rFonts w:cs="Cambria"/>
          <w:vertAlign w:val="superscript"/>
        </w:rPr>
        <w:t>CqTEL</w:t>
      </w:r>
      <w:proofErr w:type="spellEnd"/>
      <w:r w:rsidRPr="003F7ABD">
        <w:rPr>
          <w:rFonts w:cs="Cambria"/>
          <w:vertAlign w:val="superscript"/>
        </w:rPr>
        <w:t xml:space="preserve">[Calibrator] – </w:t>
      </w:r>
      <w:proofErr w:type="spellStart"/>
      <w:r w:rsidRPr="003F7ABD">
        <w:rPr>
          <w:rFonts w:cs="Cambria"/>
          <w:vertAlign w:val="superscript"/>
        </w:rPr>
        <w:t>CqTEL</w:t>
      </w:r>
      <w:proofErr w:type="spellEnd"/>
      <w:r w:rsidRPr="003F7ABD">
        <w:rPr>
          <w:rFonts w:cs="Cambria"/>
          <w:vertAlign w:val="superscript"/>
        </w:rPr>
        <w:t>[Sample])</w:t>
      </w:r>
      <w:r w:rsidRPr="003F7ABD">
        <w:rPr>
          <w:rFonts w:cs="Cambria"/>
        </w:rPr>
        <w:t>)/ (E</w:t>
      </w:r>
      <w:r w:rsidRPr="003F7ABD">
        <w:rPr>
          <w:rFonts w:cs="Cambria"/>
          <w:vertAlign w:val="subscript"/>
        </w:rPr>
        <w:t>B2M</w:t>
      </w:r>
      <w:r w:rsidRPr="003F7ABD">
        <w:rPr>
          <w:rFonts w:cs="Cambria"/>
          <w:vertAlign w:val="superscript"/>
        </w:rPr>
        <w:t xml:space="preserve"> (CqB2M[Calibrator] – CqB2M[Sample])</w:t>
      </w:r>
      <w:r w:rsidRPr="003F7ABD">
        <w:rPr>
          <w:rFonts w:cs="Cambria"/>
        </w:rPr>
        <w:t>)</w:t>
      </w:r>
    </w:p>
    <w:p w14:paraId="0EDC8158" w14:textId="77777777" w:rsidR="00761B08" w:rsidRPr="003F7ABD" w:rsidRDefault="00761B08" w:rsidP="00C365A2">
      <w:pPr>
        <w:autoSpaceDE w:val="0"/>
        <w:autoSpaceDN w:val="0"/>
        <w:adjustRightInd w:val="0"/>
        <w:spacing w:line="480" w:lineRule="auto"/>
        <w:jc w:val="both"/>
        <w:rPr>
          <w:rFonts w:cs="Cambria"/>
        </w:rPr>
      </w:pPr>
    </w:p>
    <w:p w14:paraId="3C5AD92C" w14:textId="77777777" w:rsidR="00761B08" w:rsidRDefault="00761B08" w:rsidP="00C365A2">
      <w:pPr>
        <w:autoSpaceDE w:val="0"/>
        <w:autoSpaceDN w:val="0"/>
        <w:adjustRightInd w:val="0"/>
        <w:spacing w:line="480" w:lineRule="auto"/>
        <w:jc w:val="both"/>
        <w:rPr>
          <w:rFonts w:cs="Cambria"/>
        </w:rPr>
      </w:pPr>
      <w:r w:rsidRPr="003F7ABD">
        <w:rPr>
          <w:rFonts w:cs="Cambria"/>
        </w:rPr>
        <w:t>Where E</w:t>
      </w:r>
      <w:r w:rsidRPr="003F7ABD">
        <w:rPr>
          <w:rFonts w:cs="Cambria"/>
          <w:vertAlign w:val="subscript"/>
        </w:rPr>
        <w:t xml:space="preserve">TEL </w:t>
      </w:r>
      <w:r w:rsidRPr="003F7ABD">
        <w:rPr>
          <w:rFonts w:cs="Cambria"/>
        </w:rPr>
        <w:t>and E</w:t>
      </w:r>
      <w:r w:rsidRPr="003F7ABD">
        <w:rPr>
          <w:rFonts w:cs="Cambria"/>
          <w:vertAlign w:val="subscript"/>
        </w:rPr>
        <w:t>B2M</w:t>
      </w:r>
      <w:r w:rsidRPr="003F7ABD">
        <w:rPr>
          <w:rFonts w:cs="Cambria"/>
        </w:rPr>
        <w:t xml:space="preserve"> are the mean reaction efficiencies for the respective amplicon group across all samples on a given plate; </w:t>
      </w:r>
      <w:proofErr w:type="spellStart"/>
      <w:r w:rsidRPr="003F7ABD">
        <w:rPr>
          <w:rFonts w:cs="Cambria"/>
        </w:rPr>
        <w:t>CqTEL</w:t>
      </w:r>
      <w:proofErr w:type="spellEnd"/>
      <w:r w:rsidRPr="003F7ABD">
        <w:rPr>
          <w:rFonts w:cs="Cambria"/>
        </w:rPr>
        <w:t xml:space="preserve">[Calibrator] and CqB2M[Calibrator] are the average </w:t>
      </w:r>
      <w:proofErr w:type="spellStart"/>
      <w:r w:rsidRPr="003F7ABD">
        <w:rPr>
          <w:rFonts w:cs="Cambria"/>
        </w:rPr>
        <w:t>Cqs</w:t>
      </w:r>
      <w:proofErr w:type="spellEnd"/>
      <w:r w:rsidRPr="003F7ABD">
        <w:rPr>
          <w:rFonts w:cs="Cambria"/>
        </w:rPr>
        <w:t xml:space="preserve"> for the relevant amplicon across all calibrator samples on the plate; and </w:t>
      </w:r>
      <w:proofErr w:type="spellStart"/>
      <w:r w:rsidRPr="003F7ABD">
        <w:rPr>
          <w:rFonts w:cs="Cambria"/>
        </w:rPr>
        <w:t>CqTEL</w:t>
      </w:r>
      <w:proofErr w:type="spellEnd"/>
      <w:r w:rsidRPr="003F7ABD">
        <w:rPr>
          <w:rFonts w:cs="Cambria"/>
        </w:rPr>
        <w:t xml:space="preserve">[Sample] and CqB2M[Sample] are the average of the triplicate </w:t>
      </w:r>
      <w:proofErr w:type="spellStart"/>
      <w:r w:rsidRPr="003F7ABD">
        <w:rPr>
          <w:rFonts w:cs="Cambria"/>
        </w:rPr>
        <w:t>Cqs</w:t>
      </w:r>
      <w:proofErr w:type="spellEnd"/>
      <w:r w:rsidRPr="003F7ABD">
        <w:rPr>
          <w:rFonts w:cs="Cambria"/>
        </w:rPr>
        <w:t xml:space="preserve"> for the sample for each amplicon. </w:t>
      </w:r>
    </w:p>
    <w:p w14:paraId="54BB7C64" w14:textId="77777777" w:rsidR="009B2048" w:rsidRDefault="009B2048" w:rsidP="00C365A2">
      <w:pPr>
        <w:autoSpaceDE w:val="0"/>
        <w:autoSpaceDN w:val="0"/>
        <w:adjustRightInd w:val="0"/>
        <w:spacing w:line="480" w:lineRule="auto"/>
        <w:jc w:val="both"/>
        <w:rPr>
          <w:rFonts w:cs="Cambria"/>
        </w:rPr>
      </w:pPr>
    </w:p>
    <w:p w14:paraId="5F88310D" w14:textId="698E9653" w:rsidR="009B2048" w:rsidRDefault="009B2048" w:rsidP="009B2048">
      <w:pPr>
        <w:tabs>
          <w:tab w:val="left" w:pos="3330"/>
        </w:tabs>
        <w:spacing w:line="480" w:lineRule="auto"/>
        <w:jc w:val="both"/>
        <w:rPr>
          <w:b/>
        </w:rPr>
      </w:pPr>
      <w:r>
        <w:rPr>
          <w:b/>
        </w:rPr>
        <w:t>A</w:t>
      </w:r>
      <w:r w:rsidR="00930C51">
        <w:rPr>
          <w:b/>
        </w:rPr>
        <w:t xml:space="preserve">dditional models testing the effect of </w:t>
      </w:r>
      <w:r>
        <w:rPr>
          <w:b/>
        </w:rPr>
        <w:t>body mass</w:t>
      </w:r>
      <w:r w:rsidR="00930C51">
        <w:rPr>
          <w:b/>
        </w:rPr>
        <w:t xml:space="preserve"> on telomere length</w:t>
      </w:r>
    </w:p>
    <w:p w14:paraId="0E68C319" w14:textId="6C58F890" w:rsidR="00553E51" w:rsidRDefault="00930C51" w:rsidP="00930C51">
      <w:pPr>
        <w:spacing w:line="480" w:lineRule="auto"/>
        <w:jc w:val="both"/>
        <w:rPr>
          <w:rFonts w:cs="Times New Roman"/>
        </w:rPr>
      </w:pPr>
      <w:r w:rsidRPr="00F11B80">
        <w:rPr>
          <w:rFonts w:cs="Times New Roman"/>
        </w:rPr>
        <w:lastRenderedPageBreak/>
        <w:t xml:space="preserve">To </w:t>
      </w:r>
      <w:r w:rsidR="00C512B6" w:rsidRPr="00F11B80">
        <w:rPr>
          <w:rFonts w:cs="Times New Roman"/>
        </w:rPr>
        <w:t xml:space="preserve">determine if and how variation in body condition within populations might influence our results, </w:t>
      </w:r>
      <w:r w:rsidR="00553E51" w:rsidRPr="00172A06">
        <w:rPr>
          <w:rFonts w:cs="Times New Roman"/>
        </w:rPr>
        <w:t xml:space="preserve">we generated metrics of body condition </w:t>
      </w:r>
      <w:r w:rsidR="00C512B6" w:rsidRPr="00172A06">
        <w:rPr>
          <w:rFonts w:cs="Times New Roman"/>
        </w:rPr>
        <w:t>our best index of body size</w:t>
      </w:r>
      <w:r w:rsidR="00553E51" w:rsidRPr="00172A06">
        <w:rPr>
          <w:rFonts w:cs="Times New Roman"/>
        </w:rPr>
        <w:t xml:space="preserve">, </w:t>
      </w:r>
      <w:r w:rsidR="00C512B6" w:rsidRPr="00172A06">
        <w:rPr>
          <w:rFonts w:cs="Times New Roman"/>
        </w:rPr>
        <w:t xml:space="preserve"> by calculating</w:t>
      </w:r>
      <w:r w:rsidR="00553E51" w:rsidRPr="00172A06">
        <w:rPr>
          <w:rFonts w:cs="Times New Roman"/>
        </w:rPr>
        <w:t xml:space="preserve"> the residuals from a linear model for body mass including </w:t>
      </w:r>
      <w:r w:rsidR="00C512B6" w:rsidRPr="00172A06">
        <w:rPr>
          <w:rFonts w:cs="Times New Roman"/>
        </w:rPr>
        <w:t xml:space="preserve">an index of body size, </w:t>
      </w:r>
      <w:r w:rsidR="00553E51" w:rsidRPr="00172A06">
        <w:rPr>
          <w:rFonts w:cs="Times New Roman"/>
        </w:rPr>
        <w:t>hind foot length</w:t>
      </w:r>
      <w:r w:rsidR="00990FC0" w:rsidRPr="00172A06">
        <w:rPr>
          <w:rFonts w:cs="Times New Roman"/>
        </w:rPr>
        <w:t xml:space="preserve"> (n=133; b=0.231 ± 0.013 SE, p&lt;0.001)</w:t>
      </w:r>
      <w:r w:rsidR="00553E51" w:rsidRPr="00172A06">
        <w:rPr>
          <w:rFonts w:cs="Times New Roman"/>
        </w:rPr>
        <w:t xml:space="preserve">. We then tested for an association between </w:t>
      </w:r>
      <w:r w:rsidR="00F11B80" w:rsidRPr="00172A06">
        <w:rPr>
          <w:rFonts w:cs="Times New Roman"/>
        </w:rPr>
        <w:t>size-corrected mass</w:t>
      </w:r>
      <w:r w:rsidR="00553E51" w:rsidRPr="00172A06">
        <w:rPr>
          <w:rFonts w:cs="Times New Roman"/>
        </w:rPr>
        <w:t xml:space="preserve"> and </w:t>
      </w:r>
      <w:r w:rsidR="00F11B80" w:rsidRPr="00172A06">
        <w:rPr>
          <w:rFonts w:cs="Times New Roman"/>
        </w:rPr>
        <w:t>TL, independent of previously identified associations between TL, age, sex and population,</w:t>
      </w:r>
      <w:r w:rsidR="00553E51" w:rsidRPr="00172A06">
        <w:rPr>
          <w:rFonts w:cs="Times New Roman"/>
        </w:rPr>
        <w:t xml:space="preserve"> by </w:t>
      </w:r>
      <w:r w:rsidR="00990FC0" w:rsidRPr="00172A06">
        <w:rPr>
          <w:rFonts w:cs="Times New Roman"/>
        </w:rPr>
        <w:t xml:space="preserve">adding </w:t>
      </w:r>
      <w:r w:rsidR="00553E51" w:rsidRPr="00172A06">
        <w:rPr>
          <w:rFonts w:cs="Times New Roman"/>
        </w:rPr>
        <w:t xml:space="preserve">size-corrected body mass </w:t>
      </w:r>
      <w:r w:rsidR="00990FC0" w:rsidRPr="00172A06">
        <w:rPr>
          <w:rFonts w:cs="Times New Roman"/>
        </w:rPr>
        <w:t xml:space="preserve">to </w:t>
      </w:r>
      <w:r w:rsidR="00553E51" w:rsidRPr="00172A06">
        <w:rPr>
          <w:rFonts w:cs="Times New Roman"/>
        </w:rPr>
        <w:t>the min</w:t>
      </w:r>
      <w:r w:rsidR="00990FC0" w:rsidRPr="00172A06">
        <w:rPr>
          <w:rFonts w:cs="Times New Roman"/>
        </w:rPr>
        <w:t>i</w:t>
      </w:r>
      <w:r w:rsidR="00553E51" w:rsidRPr="00172A06">
        <w:rPr>
          <w:rFonts w:cs="Times New Roman"/>
        </w:rPr>
        <w:t xml:space="preserve">mal model for TL. </w:t>
      </w:r>
      <w:r w:rsidR="00990FC0" w:rsidRPr="00172A06">
        <w:rPr>
          <w:rFonts w:cs="Times New Roman"/>
        </w:rPr>
        <w:t xml:space="preserve">There was no evidence for a relationship between TL and size-corrected body mass, and </w:t>
      </w:r>
      <w:r w:rsidR="00C512B6" w:rsidRPr="00172A06">
        <w:rPr>
          <w:rFonts w:cs="Times New Roman"/>
        </w:rPr>
        <w:t xml:space="preserve">its </w:t>
      </w:r>
      <w:r w:rsidR="00990FC0" w:rsidRPr="00172A06">
        <w:rPr>
          <w:rFonts w:cs="Times New Roman"/>
        </w:rPr>
        <w:t>inclusion in the TL model did not alter the magnitude of the age-by-population interaction (</w:t>
      </w:r>
      <w:r w:rsidR="00CA5D22" w:rsidRPr="00172A06">
        <w:rPr>
          <w:rFonts w:cs="Times New Roman"/>
        </w:rPr>
        <w:t xml:space="preserve">Fig. </w:t>
      </w:r>
      <w:r w:rsidR="00F11B80" w:rsidRPr="00172A06">
        <w:rPr>
          <w:rFonts w:cs="Times New Roman"/>
        </w:rPr>
        <w:t>1B</w:t>
      </w:r>
      <w:r w:rsidR="00CA5D22" w:rsidRPr="00F11B80">
        <w:rPr>
          <w:rFonts w:cs="Times New Roman"/>
        </w:rPr>
        <w:t xml:space="preserve">; </w:t>
      </w:r>
      <w:r w:rsidR="00990FC0" w:rsidRPr="00F11B80">
        <w:rPr>
          <w:rFonts w:cs="Times New Roman"/>
        </w:rPr>
        <w:t xml:space="preserve">Table </w:t>
      </w:r>
      <w:r w:rsidR="00F11B80" w:rsidRPr="00CE04A4">
        <w:rPr>
          <w:rFonts w:cs="Times New Roman"/>
        </w:rPr>
        <w:t>S</w:t>
      </w:r>
      <w:r w:rsidR="000147C9">
        <w:rPr>
          <w:rFonts w:cs="Times New Roman"/>
        </w:rPr>
        <w:t>3</w:t>
      </w:r>
      <w:r w:rsidR="00990FC0" w:rsidRPr="00CE04A4">
        <w:rPr>
          <w:rFonts w:cs="Times New Roman"/>
        </w:rPr>
        <w:t>).</w:t>
      </w:r>
    </w:p>
    <w:p w14:paraId="28657395" w14:textId="74E09C55" w:rsidR="009B2048" w:rsidRPr="003F7ABD" w:rsidRDefault="009B2048" w:rsidP="009B2048">
      <w:pPr>
        <w:autoSpaceDE w:val="0"/>
        <w:autoSpaceDN w:val="0"/>
        <w:adjustRightInd w:val="0"/>
        <w:spacing w:line="480" w:lineRule="auto"/>
        <w:jc w:val="both"/>
        <w:rPr>
          <w:rFonts w:cs="Cambria"/>
        </w:rPr>
      </w:pPr>
    </w:p>
    <w:p w14:paraId="1DF91C8F" w14:textId="77777777" w:rsidR="00344C70" w:rsidRDefault="00344C70" w:rsidP="00C365A2">
      <w:pPr>
        <w:spacing w:line="480" w:lineRule="auto"/>
        <w:jc w:val="both"/>
        <w:rPr>
          <w:b/>
        </w:rPr>
      </w:pPr>
    </w:p>
    <w:p w14:paraId="1FDA9456" w14:textId="77777777" w:rsidR="00486CC1" w:rsidRDefault="00486CC1" w:rsidP="00486CC1">
      <w:pPr>
        <w:spacing w:line="480" w:lineRule="auto"/>
        <w:jc w:val="both"/>
        <w:rPr>
          <w:b/>
        </w:rPr>
      </w:pPr>
      <w:r>
        <w:rPr>
          <w:b/>
        </w:rPr>
        <w:t>SUPPLEMENTARY ETHICS</w:t>
      </w:r>
    </w:p>
    <w:p w14:paraId="1F796775" w14:textId="77777777" w:rsidR="00486CC1" w:rsidRDefault="00486CC1" w:rsidP="00486CC1">
      <w:pPr>
        <w:spacing w:line="480" w:lineRule="auto"/>
        <w:jc w:val="both"/>
        <w:rPr>
          <w:b/>
        </w:rPr>
      </w:pPr>
      <w:r w:rsidRPr="00E41CD1">
        <w:rPr>
          <w:rFonts w:cs="Times New Roman"/>
        </w:rPr>
        <w:t xml:space="preserve">The protocol of capture and blood sampling of roe deer under the authority of the Office National de la Chasse et de la </w:t>
      </w:r>
      <w:proofErr w:type="spellStart"/>
      <w:r w:rsidRPr="00E41CD1">
        <w:rPr>
          <w:rFonts w:cs="Times New Roman"/>
        </w:rPr>
        <w:t>Faune</w:t>
      </w:r>
      <w:proofErr w:type="spellEnd"/>
      <w:r w:rsidRPr="00E41CD1">
        <w:rPr>
          <w:rFonts w:cs="Times New Roman"/>
        </w:rPr>
        <w:t xml:space="preserve"> </w:t>
      </w:r>
      <w:proofErr w:type="spellStart"/>
      <w:r w:rsidRPr="00E41CD1">
        <w:rPr>
          <w:rFonts w:cs="Times New Roman"/>
        </w:rPr>
        <w:t>Sauvage</w:t>
      </w:r>
      <w:proofErr w:type="spellEnd"/>
      <w:r w:rsidRPr="00E41CD1">
        <w:rPr>
          <w:rFonts w:cs="Times New Roman"/>
        </w:rPr>
        <w:t xml:space="preserve"> (ONCFS) was approved by the Director of Food, Agriculture and Forest (</w:t>
      </w:r>
      <w:proofErr w:type="spellStart"/>
      <w:r w:rsidRPr="00E41CD1">
        <w:rPr>
          <w:rFonts w:cs="Times New Roman"/>
        </w:rPr>
        <w:t>Prefectoral</w:t>
      </w:r>
      <w:proofErr w:type="spellEnd"/>
      <w:r w:rsidRPr="00E41CD1">
        <w:rPr>
          <w:rFonts w:cs="Times New Roman"/>
        </w:rPr>
        <w:t xml:space="preserve"> order 2009-14 from Paris).</w:t>
      </w:r>
    </w:p>
    <w:p w14:paraId="0F82C089" w14:textId="77777777" w:rsidR="00486CC1" w:rsidRDefault="00486CC1" w:rsidP="00486CC1">
      <w:pPr>
        <w:spacing w:line="480" w:lineRule="auto"/>
        <w:jc w:val="both"/>
        <w:rPr>
          <w:b/>
        </w:rPr>
      </w:pPr>
    </w:p>
    <w:p w14:paraId="2620F0C2" w14:textId="77777777" w:rsidR="00486CC1" w:rsidRDefault="00486CC1" w:rsidP="00486CC1">
      <w:pPr>
        <w:spacing w:line="480" w:lineRule="auto"/>
        <w:jc w:val="both"/>
        <w:rPr>
          <w:b/>
        </w:rPr>
      </w:pPr>
      <w:r>
        <w:rPr>
          <w:b/>
        </w:rPr>
        <w:t>SUPPLEMENTARY FUNDING</w:t>
      </w:r>
    </w:p>
    <w:p w14:paraId="58C103AA" w14:textId="77777777" w:rsidR="00486CC1" w:rsidRDefault="00486CC1" w:rsidP="00486CC1">
      <w:pPr>
        <w:spacing w:line="480" w:lineRule="auto"/>
        <w:jc w:val="both"/>
        <w:rPr>
          <w:rFonts w:cstheme="minorHAnsi"/>
        </w:rPr>
      </w:pPr>
      <w:r w:rsidRPr="00CC2D6A">
        <w:rPr>
          <w:rFonts w:cstheme="minorHAnsi"/>
        </w:rPr>
        <w:t xml:space="preserve">Field and laboratory operations were supported by grants from the </w:t>
      </w:r>
      <w:proofErr w:type="spellStart"/>
      <w:r w:rsidRPr="00CC2D6A">
        <w:rPr>
          <w:rFonts w:cstheme="minorHAnsi"/>
        </w:rPr>
        <w:t>Agence</w:t>
      </w:r>
      <w:proofErr w:type="spellEnd"/>
      <w:r w:rsidRPr="00CC2D6A">
        <w:rPr>
          <w:rFonts w:cstheme="minorHAnsi"/>
        </w:rPr>
        <w:t xml:space="preserve"> </w:t>
      </w:r>
      <w:proofErr w:type="spellStart"/>
      <w:r w:rsidRPr="00CC2D6A">
        <w:rPr>
          <w:rFonts w:cstheme="minorHAnsi"/>
        </w:rPr>
        <w:t>Nationale</w:t>
      </w:r>
      <w:proofErr w:type="spellEnd"/>
      <w:r w:rsidRPr="00CC2D6A">
        <w:rPr>
          <w:rFonts w:cstheme="minorHAnsi"/>
        </w:rPr>
        <w:t xml:space="preserve"> de la </w:t>
      </w:r>
      <w:proofErr w:type="spellStart"/>
      <w:r w:rsidRPr="00CC2D6A">
        <w:rPr>
          <w:rFonts w:cstheme="minorHAnsi"/>
        </w:rPr>
        <w:t>Recherche</w:t>
      </w:r>
      <w:proofErr w:type="spellEnd"/>
      <w:r w:rsidRPr="00CC2D6A">
        <w:rPr>
          <w:rFonts w:cstheme="minorHAnsi"/>
        </w:rPr>
        <w:t xml:space="preserve"> (ANR-15-CE32-0002-01) and the ONCFS (grants </w:t>
      </w:r>
      <w:r w:rsidRPr="00CC2D6A">
        <w:rPr>
          <w:rFonts w:cstheme="minorHAnsi"/>
          <w:bCs/>
          <w:lang w:val="en-US"/>
        </w:rPr>
        <w:t>2011/18/6171 and 2015/19/6171),</w:t>
      </w:r>
      <w:r w:rsidRPr="00CC2D6A">
        <w:rPr>
          <w:rFonts w:cstheme="minorHAnsi"/>
          <w:b/>
          <w:bCs/>
          <w:lang w:val="en-US"/>
        </w:rPr>
        <w:t xml:space="preserve"> </w:t>
      </w:r>
      <w:r w:rsidRPr="00CC2D6A">
        <w:rPr>
          <w:rFonts w:cstheme="minorHAnsi"/>
          <w:bCs/>
          <w:lang w:val="en-US"/>
        </w:rPr>
        <w:t>and</w:t>
      </w:r>
      <w:r w:rsidRPr="00CC2D6A">
        <w:rPr>
          <w:rFonts w:cstheme="minorHAnsi"/>
          <w:b/>
          <w:bCs/>
          <w:lang w:val="en-US"/>
        </w:rPr>
        <w:t xml:space="preserve"> </w:t>
      </w:r>
      <w:r w:rsidRPr="00CC2D6A">
        <w:rPr>
          <w:rFonts w:cstheme="minorHAnsi"/>
        </w:rPr>
        <w:t xml:space="preserve">performed within the framework of the LABEX ECOFECT (ANR-11-LABX-0048) of </w:t>
      </w:r>
      <w:proofErr w:type="spellStart"/>
      <w:r w:rsidRPr="00CC2D6A">
        <w:rPr>
          <w:rFonts w:cstheme="minorHAnsi"/>
        </w:rPr>
        <w:t>Université</w:t>
      </w:r>
      <w:proofErr w:type="spellEnd"/>
      <w:r w:rsidRPr="00CC2D6A">
        <w:rPr>
          <w:rFonts w:cstheme="minorHAnsi"/>
        </w:rPr>
        <w:t xml:space="preserve"> de Lyon, within the program “</w:t>
      </w:r>
      <w:proofErr w:type="spellStart"/>
      <w:r w:rsidRPr="00CC2D6A">
        <w:rPr>
          <w:rFonts w:cstheme="minorHAnsi"/>
        </w:rPr>
        <w:t>Investissements</w:t>
      </w:r>
      <w:proofErr w:type="spellEnd"/>
      <w:r w:rsidRPr="00CC2D6A">
        <w:rPr>
          <w:rFonts w:cstheme="minorHAnsi"/>
        </w:rPr>
        <w:t xml:space="preserve"> </w:t>
      </w:r>
      <w:proofErr w:type="spellStart"/>
      <w:r w:rsidRPr="00CC2D6A">
        <w:rPr>
          <w:rFonts w:cstheme="minorHAnsi"/>
        </w:rPr>
        <w:t>d’Avenir</w:t>
      </w:r>
      <w:proofErr w:type="spellEnd"/>
      <w:r w:rsidRPr="00CC2D6A">
        <w:rPr>
          <w:rFonts w:cstheme="minorHAnsi"/>
        </w:rPr>
        <w:t>” (ANR-11-IDEX-0007).</w:t>
      </w:r>
    </w:p>
    <w:p w14:paraId="7FB66BA4" w14:textId="77777777" w:rsidR="00486CC1" w:rsidRPr="00CC2D6A" w:rsidRDefault="00486CC1" w:rsidP="00486CC1">
      <w:pPr>
        <w:spacing w:line="480" w:lineRule="auto"/>
        <w:jc w:val="both"/>
        <w:rPr>
          <w:rFonts w:cstheme="minorHAnsi"/>
          <w:b/>
        </w:rPr>
      </w:pPr>
    </w:p>
    <w:p w14:paraId="144C7F72" w14:textId="77777777" w:rsidR="00486CC1" w:rsidRDefault="00486CC1" w:rsidP="00486CC1">
      <w:pPr>
        <w:spacing w:line="480" w:lineRule="auto"/>
        <w:jc w:val="both"/>
        <w:rPr>
          <w:b/>
        </w:rPr>
      </w:pPr>
      <w:r>
        <w:rPr>
          <w:b/>
        </w:rPr>
        <w:t>SUPPLEMENTARY REFERENCES</w:t>
      </w:r>
    </w:p>
    <w:p w14:paraId="55C1FE79" w14:textId="77777777" w:rsidR="00486CC1" w:rsidRDefault="00486CC1" w:rsidP="00486CC1">
      <w:pPr>
        <w:spacing w:line="480" w:lineRule="auto"/>
        <w:jc w:val="both"/>
        <w:rPr>
          <w:b/>
        </w:rPr>
      </w:pPr>
    </w:p>
    <w:p w14:paraId="0E4C3B6E" w14:textId="77777777" w:rsidR="00486CC1" w:rsidRPr="007C3DD6" w:rsidRDefault="00486CC1" w:rsidP="00486CC1">
      <w:pPr>
        <w:pStyle w:val="EndNoteBibliography"/>
        <w:spacing w:line="480" w:lineRule="auto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Pr="007C3DD6">
        <w:t xml:space="preserve">[1] Gaillard, J.-M., Delorme, D., Jean-Marie, B., Van Laere, G., Boisaubert, B. &amp; Pradel, R. 1993 Roe deer survival patterns: a comparative analysis of contrasting populations. </w:t>
      </w:r>
      <w:r w:rsidRPr="007C3DD6">
        <w:rPr>
          <w:i/>
        </w:rPr>
        <w:t>Journal of Animal Ecology</w:t>
      </w:r>
      <w:r w:rsidRPr="007C3DD6">
        <w:t>, 778-791.</w:t>
      </w:r>
    </w:p>
    <w:p w14:paraId="1D90ABC7" w14:textId="77777777" w:rsidR="00486CC1" w:rsidRPr="007C3DD6" w:rsidRDefault="00486CC1" w:rsidP="00486CC1">
      <w:pPr>
        <w:pStyle w:val="EndNoteBibliography"/>
        <w:spacing w:line="480" w:lineRule="auto"/>
      </w:pPr>
      <w:r w:rsidRPr="007C3DD6">
        <w:lastRenderedPageBreak/>
        <w:t xml:space="preserve">[2] Hewison, A., Vincent, J., Angibault, J., Delorme, D., Laere, G.V. &amp; Gaillard, J. 1999 Tests of estimation of age from tooth wear on roe deer of known age: variation within and among populations. </w:t>
      </w:r>
      <w:r w:rsidRPr="007C3DD6">
        <w:rPr>
          <w:i/>
        </w:rPr>
        <w:t>Canadian Journal of Zoology</w:t>
      </w:r>
      <w:r w:rsidRPr="007C3DD6">
        <w:t xml:space="preserve"> </w:t>
      </w:r>
      <w:r w:rsidRPr="007C3DD6">
        <w:rPr>
          <w:b/>
        </w:rPr>
        <w:t>77</w:t>
      </w:r>
      <w:r w:rsidRPr="007C3DD6">
        <w:t>, 58-67.</w:t>
      </w:r>
    </w:p>
    <w:p w14:paraId="521AA957" w14:textId="77777777" w:rsidR="00486CC1" w:rsidRPr="007C3DD6" w:rsidRDefault="00486CC1" w:rsidP="00486CC1">
      <w:pPr>
        <w:pStyle w:val="EndNoteBibliography"/>
        <w:spacing w:line="480" w:lineRule="auto"/>
      </w:pPr>
      <w:r w:rsidRPr="007C3DD6">
        <w:t xml:space="preserve">[3] Seeker, L.A., Holland, R., Underwood, S., Fairlie, J., Psifidi, A., Ilska, J.J., Bagnall, A., Whitelaw, B., Coffey, M. &amp; Banos, G. 2016 Method specific calibration corrects for DNA extraction method effects on relative telomere length measurements by quantitative PCR. </w:t>
      </w:r>
      <w:r w:rsidRPr="007C3DD6">
        <w:rPr>
          <w:i/>
        </w:rPr>
        <w:t>PLoS One</w:t>
      </w:r>
      <w:r w:rsidRPr="007C3DD6">
        <w:t xml:space="preserve"> </w:t>
      </w:r>
      <w:r w:rsidRPr="007C3DD6">
        <w:rPr>
          <w:b/>
        </w:rPr>
        <w:t>11</w:t>
      </w:r>
      <w:r w:rsidRPr="007C3DD6">
        <w:t>, e0164046.</w:t>
      </w:r>
    </w:p>
    <w:p w14:paraId="63DF4359" w14:textId="77777777" w:rsidR="00486CC1" w:rsidRPr="007C3DD6" w:rsidRDefault="00486CC1" w:rsidP="00486CC1">
      <w:pPr>
        <w:pStyle w:val="EndNoteBibliography"/>
        <w:spacing w:line="480" w:lineRule="auto"/>
      </w:pPr>
      <w:r w:rsidRPr="007C3DD6">
        <w:t xml:space="preserve">[4] Cawthon, R.M. 2002 Telomere measurement by quantitative PCR. </w:t>
      </w:r>
      <w:r w:rsidRPr="007C3DD6">
        <w:rPr>
          <w:i/>
        </w:rPr>
        <w:t>Nucleic Acids Research</w:t>
      </w:r>
      <w:r w:rsidRPr="007C3DD6">
        <w:t xml:space="preserve"> </w:t>
      </w:r>
      <w:r w:rsidRPr="007C3DD6">
        <w:rPr>
          <w:b/>
        </w:rPr>
        <w:t>30</w:t>
      </w:r>
      <w:r w:rsidRPr="007C3DD6">
        <w:t>, e47. (doi:10.1093/nar/30.10.e47).</w:t>
      </w:r>
    </w:p>
    <w:p w14:paraId="072797E2" w14:textId="77777777" w:rsidR="00486CC1" w:rsidRPr="007C3DD6" w:rsidRDefault="00486CC1" w:rsidP="00486CC1">
      <w:pPr>
        <w:pStyle w:val="EndNoteBibliography"/>
        <w:spacing w:line="480" w:lineRule="auto"/>
      </w:pPr>
      <w:r w:rsidRPr="007C3DD6">
        <w:t xml:space="preserve">[5] Ruijter, J.M., Ramakers, C., Hoogaars, W.M.H., Karlen, Y., Bakker, O., van den Hoff, M.J.B. &amp; Moorman, A.F.M. 2009 Amplification efficiency: linking baseline and bias in the analysis of quantitative PCR data. </w:t>
      </w:r>
      <w:r w:rsidRPr="007C3DD6">
        <w:rPr>
          <w:i/>
        </w:rPr>
        <w:t>Nucleic Acids Research</w:t>
      </w:r>
      <w:r w:rsidRPr="007C3DD6">
        <w:t xml:space="preserve"> </w:t>
      </w:r>
      <w:r w:rsidRPr="007C3DD6">
        <w:rPr>
          <w:b/>
        </w:rPr>
        <w:t>37</w:t>
      </w:r>
      <w:r w:rsidRPr="007C3DD6">
        <w:t>, e45. (doi:10.1093/nar/gkp045).</w:t>
      </w:r>
    </w:p>
    <w:p w14:paraId="51CAFA77" w14:textId="17BB7D1F" w:rsidR="00451204" w:rsidRDefault="00486CC1" w:rsidP="00C365A2">
      <w:pPr>
        <w:spacing w:line="480" w:lineRule="auto"/>
        <w:jc w:val="both"/>
        <w:rPr>
          <w:b/>
        </w:rPr>
        <w:sectPr w:rsidR="00451204" w:rsidSect="009E5CCE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>
        <w:rPr>
          <w:b/>
        </w:rPr>
        <w:fldChar w:fldCharType="end"/>
      </w:r>
    </w:p>
    <w:p w14:paraId="71362E9A" w14:textId="1F9B6C12" w:rsidR="009E5CCE" w:rsidRDefault="002D277E" w:rsidP="009E5CCE">
      <w:pPr>
        <w:spacing w:line="480" w:lineRule="auto"/>
        <w:jc w:val="both"/>
        <w:rPr>
          <w:rFonts w:cs="Times New Roman"/>
        </w:rPr>
      </w:pPr>
      <w:r w:rsidRPr="001A3324">
        <w:rPr>
          <w:rFonts w:cs="Times New Roman"/>
          <w:b/>
        </w:rPr>
        <w:lastRenderedPageBreak/>
        <w:t>Table S1</w:t>
      </w:r>
      <w:r w:rsidR="009E5CCE" w:rsidRPr="001A3324">
        <w:rPr>
          <w:rFonts w:cs="Times New Roman"/>
          <w:b/>
        </w:rPr>
        <w:t>.</w:t>
      </w:r>
      <w:r w:rsidR="009E5CCE" w:rsidRPr="005240D3">
        <w:rPr>
          <w:rFonts w:cs="Times New Roman"/>
        </w:rPr>
        <w:t xml:space="preserve"> Linear models of </w:t>
      </w:r>
      <w:r w:rsidR="00451204">
        <w:rPr>
          <w:rFonts w:cs="Times New Roman"/>
        </w:rPr>
        <w:t>telomere length</w:t>
      </w:r>
      <w:r w:rsidR="009E5CCE">
        <w:rPr>
          <w:rFonts w:cs="Times New Roman"/>
        </w:rPr>
        <w:t xml:space="preserve"> </w:t>
      </w:r>
      <w:r>
        <w:rPr>
          <w:rFonts w:cs="Times New Roman"/>
        </w:rPr>
        <w:t>in two populations of wild roe deer</w:t>
      </w:r>
      <w:r w:rsidR="00BE3CC7">
        <w:rPr>
          <w:rFonts w:cs="Times New Roman"/>
        </w:rPr>
        <w:t xml:space="preserve"> (</w:t>
      </w:r>
      <w:r w:rsidR="00451204">
        <w:rPr>
          <w:rFonts w:cs="Times New Roman"/>
        </w:rPr>
        <w:t>N</w:t>
      </w:r>
      <w:r w:rsidR="00BE3CC7">
        <w:rPr>
          <w:rFonts w:cs="Times New Roman"/>
        </w:rPr>
        <w:t>=</w:t>
      </w:r>
      <w:r w:rsidR="004E6630">
        <w:rPr>
          <w:rFonts w:cs="Times New Roman"/>
        </w:rPr>
        <w:t>139</w:t>
      </w:r>
      <w:r w:rsidR="00BE3CC7">
        <w:rPr>
          <w:rFonts w:cs="Times New Roman"/>
        </w:rPr>
        <w:t>)</w:t>
      </w:r>
      <w:r>
        <w:rPr>
          <w:rFonts w:cs="Times New Roman"/>
        </w:rPr>
        <w:t>. (</w:t>
      </w:r>
      <w:r w:rsidR="009E5CCE" w:rsidRPr="005240D3">
        <w:rPr>
          <w:rFonts w:cs="Times New Roman"/>
        </w:rPr>
        <w:t>A</w:t>
      </w:r>
      <w:r>
        <w:rPr>
          <w:rFonts w:cs="Times New Roman"/>
        </w:rPr>
        <w:t>) Ma</w:t>
      </w:r>
      <w:r w:rsidR="00634522">
        <w:rPr>
          <w:rFonts w:cs="Times New Roman"/>
        </w:rPr>
        <w:t>ximal model</w:t>
      </w:r>
      <w:r>
        <w:rPr>
          <w:rFonts w:cs="Times New Roman"/>
        </w:rPr>
        <w:t xml:space="preserve"> including all terms and (B) </w:t>
      </w:r>
      <w:r w:rsidR="00634522">
        <w:rPr>
          <w:rFonts w:cs="Times New Roman"/>
        </w:rPr>
        <w:t>minimal model</w:t>
      </w:r>
      <w:r w:rsidR="009E5CCE" w:rsidRPr="005240D3">
        <w:rPr>
          <w:rFonts w:cs="Times New Roman"/>
        </w:rPr>
        <w:t xml:space="preserve"> </w:t>
      </w:r>
      <w:r>
        <w:rPr>
          <w:rFonts w:cs="Times New Roman"/>
        </w:rPr>
        <w:t>after stepwise removal</w:t>
      </w:r>
      <w:r w:rsidR="009E5CCE" w:rsidRPr="005240D3">
        <w:rPr>
          <w:rFonts w:cs="Times New Roman"/>
        </w:rPr>
        <w:t xml:space="preserve"> of non-significant effects. The reference groups for factor</w:t>
      </w:r>
      <w:r w:rsidR="00BE3CC7">
        <w:rPr>
          <w:rFonts w:cs="Times New Roman"/>
        </w:rPr>
        <w:t>s</w:t>
      </w:r>
      <w:r w:rsidR="009E5CCE" w:rsidRPr="005240D3">
        <w:rPr>
          <w:rFonts w:cs="Times New Roman"/>
        </w:rPr>
        <w:t xml:space="preserve"> are females for sex and </w:t>
      </w:r>
      <w:proofErr w:type="spellStart"/>
      <w:r w:rsidR="009E5CCE" w:rsidRPr="005240D3">
        <w:rPr>
          <w:rFonts w:cs="Times New Roman"/>
        </w:rPr>
        <w:t>Chizé</w:t>
      </w:r>
      <w:proofErr w:type="spellEnd"/>
      <w:r w:rsidR="009E5CCE" w:rsidRPr="005240D3">
        <w:rPr>
          <w:rFonts w:cs="Times New Roman"/>
        </w:rPr>
        <w:t xml:space="preserve"> for population.</w:t>
      </w:r>
      <w:r>
        <w:rPr>
          <w:rFonts w:cs="Times New Roman"/>
        </w:rPr>
        <w:t xml:space="preserve"> S</w:t>
      </w:r>
      <w:r w:rsidR="00236AF8">
        <w:rPr>
          <w:rFonts w:cs="Times New Roman"/>
        </w:rPr>
        <w:t>tatistically s</w:t>
      </w:r>
      <w:r>
        <w:rPr>
          <w:rFonts w:cs="Times New Roman"/>
        </w:rPr>
        <w:t>ignificant terms in bold.</w:t>
      </w:r>
    </w:p>
    <w:p w14:paraId="4B14446F" w14:textId="77777777" w:rsidR="00BE3CC7" w:rsidRPr="005240D3" w:rsidRDefault="00BE3CC7" w:rsidP="009E5CCE">
      <w:pPr>
        <w:spacing w:line="480" w:lineRule="auto"/>
        <w:jc w:val="both"/>
        <w:rPr>
          <w:rFonts w:cs="Times New Roman"/>
        </w:rPr>
      </w:pPr>
    </w:p>
    <w:tbl>
      <w:tblPr>
        <w:tblW w:w="10490" w:type="dxa"/>
        <w:jc w:val="center"/>
        <w:tblLook w:val="04A0" w:firstRow="1" w:lastRow="0" w:firstColumn="1" w:lastColumn="0" w:noHBand="0" w:noVBand="1"/>
      </w:tblPr>
      <w:tblGrid>
        <w:gridCol w:w="2694"/>
        <w:gridCol w:w="1138"/>
        <w:gridCol w:w="988"/>
        <w:gridCol w:w="850"/>
        <w:gridCol w:w="851"/>
        <w:gridCol w:w="275"/>
        <w:gridCol w:w="944"/>
        <w:gridCol w:w="1049"/>
        <w:gridCol w:w="850"/>
        <w:gridCol w:w="851"/>
      </w:tblGrid>
      <w:tr w:rsidR="00562DA2" w:rsidRPr="00562DA2" w14:paraId="1A92F499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8DF3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A624B" w14:textId="77777777" w:rsidR="00562DA2" w:rsidRPr="00562DA2" w:rsidRDefault="00562DA2" w:rsidP="00562DA2">
            <w:pPr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  <w:t xml:space="preserve">a ) RTL maximal model  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A7DF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9DA92" w14:textId="77777777" w:rsidR="00562DA2" w:rsidRPr="00562DA2" w:rsidRDefault="00562DA2" w:rsidP="00562DA2">
            <w:pPr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  <w:t xml:space="preserve">b ) RTL minimal model </w:t>
            </w:r>
          </w:p>
        </w:tc>
      </w:tr>
      <w:tr w:rsidR="00562DA2" w:rsidRPr="00562DA2" w14:paraId="4715418D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2BE5818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Explanatory variables</w:t>
            </w: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B464146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Estimate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142E8E1" w14:textId="3C57656F" w:rsidR="00562DA2" w:rsidRPr="00562DA2" w:rsidRDefault="00562DA2" w:rsidP="00451204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S</w:t>
            </w:r>
            <w:r w:rsidR="0045120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EECE065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F-Value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06968AC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P Value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6E14A22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BE59DF2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Estimate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2E90B1C" w14:textId="15B6DD90" w:rsidR="00562DA2" w:rsidRPr="00562DA2" w:rsidRDefault="00562DA2" w:rsidP="00451204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S</w:t>
            </w:r>
            <w:r w:rsidR="0045120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15BDB82" w14:textId="235E9D61" w:rsidR="00562DA2" w:rsidRPr="00562DA2" w:rsidRDefault="00562DA2" w:rsidP="00451204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C00D5C1" w14:textId="7FC85153" w:rsidR="00562DA2" w:rsidRPr="00562DA2" w:rsidRDefault="00562DA2" w:rsidP="00451204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P</w:t>
            </w:r>
          </w:p>
        </w:tc>
      </w:tr>
      <w:tr w:rsidR="00562DA2" w:rsidRPr="00562DA2" w14:paraId="022FF5AE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A28E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Intercept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DD62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1.100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AA21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904E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23.146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C26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8B04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F3DE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1.072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633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D878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30.548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2353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</w:tr>
      <w:tr w:rsidR="00562DA2" w:rsidRPr="00562DA2" w14:paraId="304A496F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4F0D57A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3A64D1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93A78F0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3E63AB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-1.623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827C76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0.107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7ED9B39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68CA2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-0.011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20EC79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1CCCC7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-1.660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9E8BA92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0.106</w:t>
            </w:r>
          </w:p>
        </w:tc>
      </w:tr>
      <w:tr w:rsidR="00562DA2" w:rsidRPr="00562DA2" w14:paraId="3844A487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EB5C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Population (TF)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FF91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-0.048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1AAB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E66A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-0.783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579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D31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D867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-0.007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C23C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30F9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-0.155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6445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0.877</w:t>
            </w:r>
          </w:p>
        </w:tc>
      </w:tr>
      <w:tr w:rsidR="00562DA2" w:rsidRPr="00562DA2" w14:paraId="4E808EA7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C689ED8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Sex (males)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4A2891B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A7292F9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7D1CD8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-0.643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C861C2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0.521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C5B40C4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3D0919F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36F4252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E504186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7EE5D5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2DA2" w:rsidRPr="00562DA2" w14:paraId="4C9E9F2C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7CA7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Age * Sex (males)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E04C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-0.004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DFA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CCC4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-0.392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593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0.696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516C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9B63" w14:textId="77777777" w:rsidR="00562DA2" w:rsidRPr="00562DA2" w:rsidRDefault="00562DA2" w:rsidP="00562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083F" w14:textId="77777777" w:rsidR="00562DA2" w:rsidRPr="00562DA2" w:rsidRDefault="00562DA2" w:rsidP="00562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2636" w14:textId="77777777" w:rsidR="00562DA2" w:rsidRPr="00562DA2" w:rsidRDefault="00562DA2" w:rsidP="00562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D0D6" w14:textId="77777777" w:rsidR="00562DA2" w:rsidRPr="00562DA2" w:rsidRDefault="00562DA2" w:rsidP="00562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62DA2" w:rsidRPr="00562DA2" w14:paraId="463C5169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C4D3784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Sex (males) * Population (TF)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57CFAB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C6B1C1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9E22C2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A8712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30A9933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8A408CD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7F2810F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D4DD519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DF4DFD8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2DA2" w:rsidRPr="00562DA2" w14:paraId="16DB0384" w14:textId="77777777" w:rsidTr="00562DA2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C1139" w14:textId="77777777" w:rsidR="00562DA2" w:rsidRPr="00562DA2" w:rsidRDefault="00562DA2" w:rsidP="00562DA2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Age * Population (TF)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D76A5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0.026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D87F6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5B10C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2.718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5FA8A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97087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EB035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0.022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A8778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BD280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2.509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7378E" w14:textId="77777777" w:rsidR="00562DA2" w:rsidRPr="00562DA2" w:rsidRDefault="00562DA2" w:rsidP="00562DA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0.013</w:t>
            </w:r>
          </w:p>
        </w:tc>
      </w:tr>
    </w:tbl>
    <w:p w14:paraId="4F573FBE" w14:textId="77777777" w:rsidR="009E5CCE" w:rsidRDefault="009E5CCE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6B242EEF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66296994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5DC43C30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4C45ED15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31A50AD5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239D5CCE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66FE12FD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3C2B710A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7E6B4FDA" w14:textId="3DD1D889" w:rsidR="00451204" w:rsidRPr="0013220C" w:rsidRDefault="00451204" w:rsidP="00451204">
      <w:pPr>
        <w:spacing w:line="480" w:lineRule="auto"/>
        <w:jc w:val="both"/>
        <w:rPr>
          <w:rFonts w:cs="Times New Roman"/>
        </w:rPr>
      </w:pPr>
      <w:r w:rsidRPr="001A3324">
        <w:rPr>
          <w:rFonts w:cs="Times New Roman"/>
          <w:b/>
        </w:rPr>
        <w:t>Table S2.</w:t>
      </w:r>
      <w:r w:rsidRPr="0013220C">
        <w:rPr>
          <w:rFonts w:cs="Times New Roman"/>
        </w:rPr>
        <w:t xml:space="preserve"> Linear models of body mass (kg) in two populations of wild roe deer</w:t>
      </w:r>
      <w:r>
        <w:rPr>
          <w:rFonts w:cs="Times New Roman"/>
        </w:rPr>
        <w:t xml:space="preserve"> (N=139)</w:t>
      </w:r>
      <w:r w:rsidRPr="0013220C">
        <w:rPr>
          <w:rFonts w:cs="Times New Roman"/>
        </w:rPr>
        <w:t>. (A) Maximal model including all terms (B) minimal model after stepwise removal of non-significant terms. The reference groups for factor</w:t>
      </w:r>
      <w:r>
        <w:rPr>
          <w:rFonts w:cs="Times New Roman"/>
        </w:rPr>
        <w:t>s</w:t>
      </w:r>
      <w:r w:rsidRPr="0013220C">
        <w:rPr>
          <w:rFonts w:cs="Times New Roman"/>
        </w:rPr>
        <w:t xml:space="preserve"> are females for sex and </w:t>
      </w:r>
      <w:proofErr w:type="spellStart"/>
      <w:r w:rsidRPr="0013220C">
        <w:rPr>
          <w:rFonts w:cs="Times New Roman"/>
        </w:rPr>
        <w:t>Chizé</w:t>
      </w:r>
      <w:proofErr w:type="spellEnd"/>
      <w:r w:rsidRPr="0013220C">
        <w:rPr>
          <w:rFonts w:cs="Times New Roman"/>
        </w:rPr>
        <w:t xml:space="preserve"> for population.</w:t>
      </w:r>
      <w:r>
        <w:rPr>
          <w:rFonts w:cs="Times New Roman"/>
        </w:rPr>
        <w:t xml:space="preserve"> Statistically significant terms in bold.</w:t>
      </w:r>
    </w:p>
    <w:p w14:paraId="75E3473E" w14:textId="77777777" w:rsidR="00451204" w:rsidRPr="0013220C" w:rsidRDefault="00451204" w:rsidP="00451204">
      <w:pPr>
        <w:spacing w:line="480" w:lineRule="auto"/>
        <w:jc w:val="both"/>
        <w:rPr>
          <w:rFonts w:cs="Times New Roman"/>
          <w:b/>
        </w:rPr>
      </w:pPr>
    </w:p>
    <w:tbl>
      <w:tblPr>
        <w:tblW w:w="10490" w:type="dxa"/>
        <w:jc w:val="center"/>
        <w:tblLook w:val="04A0" w:firstRow="1" w:lastRow="0" w:firstColumn="1" w:lastColumn="0" w:noHBand="0" w:noVBand="1"/>
      </w:tblPr>
      <w:tblGrid>
        <w:gridCol w:w="2694"/>
        <w:gridCol w:w="944"/>
        <w:gridCol w:w="1040"/>
        <w:gridCol w:w="992"/>
        <w:gridCol w:w="851"/>
        <w:gridCol w:w="277"/>
        <w:gridCol w:w="944"/>
        <w:gridCol w:w="1047"/>
        <w:gridCol w:w="850"/>
        <w:gridCol w:w="851"/>
      </w:tblGrid>
      <w:tr w:rsidR="00451204" w:rsidRPr="00562DA2" w14:paraId="36A07E49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08D7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CE890" w14:textId="77777777" w:rsidR="00451204" w:rsidRPr="00562DA2" w:rsidRDefault="00451204" w:rsidP="00554ECE">
            <w:pPr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  <w:t xml:space="preserve">a ) Body mass maximal model  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A89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A7F3F" w14:textId="77777777" w:rsidR="00451204" w:rsidRPr="00562DA2" w:rsidRDefault="00451204" w:rsidP="00554ECE">
            <w:pPr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GB"/>
              </w:rPr>
              <w:t xml:space="preserve">b ) Body mass minimal model </w:t>
            </w:r>
          </w:p>
        </w:tc>
      </w:tr>
      <w:tr w:rsidR="00451204" w:rsidRPr="00562DA2" w14:paraId="4B7096A2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6198DA9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Explanatory variables</w:t>
            </w: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5D5C6FB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Estimate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E37ED0B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Std</w:t>
            </w:r>
            <w:proofErr w:type="spellEnd"/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 xml:space="preserve"> Error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28DA61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F-Value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F29E48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P Value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530C18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A7DF2A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Estimate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5CD39004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Std</w:t>
            </w:r>
            <w:proofErr w:type="spellEnd"/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 xml:space="preserve"> Error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B48D9F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F-Value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4DFDEBB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P Value</w:t>
            </w:r>
          </w:p>
        </w:tc>
      </w:tr>
      <w:tr w:rsidR="00451204" w:rsidRPr="00562DA2" w14:paraId="0DB716AB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9181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Intercept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D4B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11.133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061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1.015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795E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10.966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0343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BDB6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1C3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11.479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5880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0.804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FD45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14.279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0094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</w:tr>
      <w:tr w:rsidR="00451204" w:rsidRPr="00562DA2" w14:paraId="5E29196E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3ED5CFC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15189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2.773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85D7262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0.431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3F9FA6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6.428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8085BB2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3B29581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1E478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2.543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AB2C2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0.342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C9EF1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7.436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7E74403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</w:tr>
      <w:tr w:rsidR="00451204" w:rsidRPr="00562DA2" w14:paraId="2EEB757E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71D7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Age</w:t>
            </w: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FFD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-0.175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A28D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ECA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-4.768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0FB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F200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94C9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-0.156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B200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485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-5.339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477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</w:tr>
      <w:tr w:rsidR="00451204" w:rsidRPr="00562DA2" w14:paraId="6E86A128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A072221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Population (TF)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B5026D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3.818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2AD4C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1.188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33252FE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3.215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A690E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D12FAED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3143F1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3.161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085954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0.454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057D11E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6.963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3FE516E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</w:tr>
      <w:tr w:rsidR="00451204" w:rsidRPr="00562DA2" w14:paraId="710D0EBD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5E36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Sex (males)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2000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-0.795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666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8045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-0.656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D001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0.513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7049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63A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-0.539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F44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363D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-0.517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921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0.606</w:t>
            </w:r>
          </w:p>
        </w:tc>
      </w:tr>
      <w:tr w:rsidR="00451204" w:rsidRPr="00562DA2" w14:paraId="783F9EDA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CFB6F4F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Age * Sex (males)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4E9ECE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1.293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D327DD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0.520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134B3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2.487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3A800F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0.014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F4FA6EE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C3A61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1.238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5C7B1F2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0.511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0278D6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2.424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E2A779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0.017</w:t>
            </w:r>
          </w:p>
        </w:tc>
      </w:tr>
      <w:tr w:rsidR="00451204" w:rsidRPr="00562DA2" w14:paraId="079E96C7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FF7E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Age</w:t>
            </w: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vertAlign w:val="superscript"/>
                <w:lang w:eastAsia="en-GB"/>
              </w:rPr>
              <w:t>2</w:t>
            </w:r>
            <w:r w:rsidRPr="00562DA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 xml:space="preserve"> * Sex (males)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46A4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-0.126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A81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6223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-2.622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92C9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0.010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FA1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32B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-0.121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D266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822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-2.568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BA23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0.011</w:t>
            </w:r>
          </w:p>
        </w:tc>
      </w:tr>
      <w:tr w:rsidR="00451204" w:rsidRPr="00562DA2" w14:paraId="5BAD07EE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A0AFD66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Sex (males) * Population (TF)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A8193B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5DCCAD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5E9536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8F232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0.750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B44E756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D6BA95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64CDD19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DCB0E80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1F83F9B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51204" w:rsidRPr="00562DA2" w14:paraId="2BDE7DEB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2196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Age * Population (TF)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F17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-0.463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56A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2194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-0.911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0D99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0.364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7076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3C75" w14:textId="77777777" w:rsidR="00451204" w:rsidRPr="00562DA2" w:rsidRDefault="00451204" w:rsidP="00554EC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02F6" w14:textId="77777777" w:rsidR="00451204" w:rsidRPr="00562DA2" w:rsidRDefault="00451204" w:rsidP="00554EC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6286" w14:textId="77777777" w:rsidR="00451204" w:rsidRPr="00562DA2" w:rsidRDefault="00451204" w:rsidP="00554EC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6945" w14:textId="77777777" w:rsidR="00451204" w:rsidRPr="00562DA2" w:rsidRDefault="00451204" w:rsidP="00554EC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51204" w:rsidRPr="00562DA2" w14:paraId="7A4F6E4E" w14:textId="77777777" w:rsidTr="00554ECE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19171F9" w14:textId="77777777" w:rsidR="00451204" w:rsidRPr="00562DA2" w:rsidRDefault="00451204" w:rsidP="00554ECE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Age</w:t>
            </w:r>
            <w:r w:rsidRPr="00562DA2">
              <w:rPr>
                <w:rFonts w:ascii="Calibri" w:eastAsia="Times New Roman" w:hAnsi="Calibri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 xml:space="preserve"> * Population (TF)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3CE0985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24FDF4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D36585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8E84432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18D014A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9774688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FD9904C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88172A0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91734C0" w14:textId="77777777" w:rsidR="00451204" w:rsidRPr="00562DA2" w:rsidRDefault="00451204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562DA2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</w:tr>
    </w:tbl>
    <w:p w14:paraId="5447AE41" w14:textId="77777777" w:rsidR="00451204" w:rsidRPr="0013220C" w:rsidRDefault="00451204" w:rsidP="00451204">
      <w:pPr>
        <w:spacing w:line="480" w:lineRule="auto"/>
        <w:jc w:val="both"/>
        <w:rPr>
          <w:rFonts w:cs="Times New Roman"/>
        </w:rPr>
      </w:pPr>
    </w:p>
    <w:p w14:paraId="699C7382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32082B21" w14:textId="77777777" w:rsidR="00451204" w:rsidRDefault="00451204" w:rsidP="00562DA2">
      <w:pPr>
        <w:spacing w:line="480" w:lineRule="auto"/>
        <w:jc w:val="center"/>
        <w:rPr>
          <w:rFonts w:cs="Times New Roman"/>
          <w:color w:val="7F7F7F" w:themeColor="text1" w:themeTint="80"/>
        </w:rPr>
      </w:pPr>
    </w:p>
    <w:p w14:paraId="045DF031" w14:textId="77777777" w:rsidR="00BE3CC7" w:rsidRPr="005240D3" w:rsidRDefault="00BE3CC7" w:rsidP="009E5CCE">
      <w:pPr>
        <w:spacing w:line="480" w:lineRule="auto"/>
        <w:jc w:val="both"/>
        <w:rPr>
          <w:rFonts w:cs="Times New Roman"/>
          <w:color w:val="7F7F7F" w:themeColor="text1" w:themeTint="80"/>
        </w:rPr>
      </w:pPr>
    </w:p>
    <w:p w14:paraId="07A67613" w14:textId="4E38E81F" w:rsidR="00514A09" w:rsidRDefault="00514A09" w:rsidP="00C365A2">
      <w:pPr>
        <w:spacing w:line="480" w:lineRule="auto"/>
        <w:jc w:val="both"/>
        <w:rPr>
          <w:rFonts w:cs="Times New Roman"/>
        </w:rPr>
      </w:pPr>
    </w:p>
    <w:p w14:paraId="38084CA9" w14:textId="78A3745C" w:rsidR="00631D80" w:rsidRDefault="00631D80" w:rsidP="00631D80">
      <w:pPr>
        <w:spacing w:line="480" w:lineRule="auto"/>
        <w:jc w:val="both"/>
        <w:rPr>
          <w:rFonts w:cs="Times New Roman"/>
        </w:rPr>
      </w:pPr>
      <w:r w:rsidRPr="001A3324">
        <w:rPr>
          <w:rFonts w:cs="Times New Roman"/>
          <w:b/>
        </w:rPr>
        <w:lastRenderedPageBreak/>
        <w:t xml:space="preserve">Table </w:t>
      </w:r>
      <w:r w:rsidR="00C512B6" w:rsidRPr="001A3324">
        <w:rPr>
          <w:rFonts w:cs="Times New Roman"/>
          <w:b/>
        </w:rPr>
        <w:t>S</w:t>
      </w:r>
      <w:r w:rsidR="000147C9">
        <w:rPr>
          <w:rFonts w:cs="Times New Roman"/>
          <w:b/>
        </w:rPr>
        <w:t>3</w:t>
      </w:r>
      <w:r w:rsidRPr="001A3324">
        <w:rPr>
          <w:rFonts w:cs="Times New Roman"/>
          <w:b/>
        </w:rPr>
        <w:t>.</w:t>
      </w:r>
      <w:r w:rsidRPr="005240D3">
        <w:rPr>
          <w:rFonts w:cs="Times New Roman"/>
        </w:rPr>
        <w:t xml:space="preserve"> </w:t>
      </w:r>
      <w:r>
        <w:rPr>
          <w:rFonts w:cs="Times New Roman"/>
        </w:rPr>
        <w:t>Linear models testing the effect of size-corrected body mass (n=13</w:t>
      </w:r>
      <w:r w:rsidR="00D365B0">
        <w:rPr>
          <w:rFonts w:cs="Times New Roman"/>
        </w:rPr>
        <w:t>3</w:t>
      </w:r>
      <w:r>
        <w:rPr>
          <w:rFonts w:cs="Times New Roman"/>
        </w:rPr>
        <w:t xml:space="preserve">) on telomere length in two populations of wild roe deer. Residuals from models </w:t>
      </w:r>
      <w:r w:rsidR="00C512B6">
        <w:rPr>
          <w:rFonts w:cs="Times New Roman"/>
        </w:rPr>
        <w:t xml:space="preserve">from a linear model of body mass containing only hind foot length as a covariate </w:t>
      </w:r>
      <w:r>
        <w:rPr>
          <w:rFonts w:cs="Times New Roman"/>
        </w:rPr>
        <w:t>were added to the minimal model for RTL (see Table S1</w:t>
      </w:r>
      <w:r w:rsidR="00554ECE">
        <w:rPr>
          <w:rFonts w:cs="Times New Roman"/>
        </w:rPr>
        <w:t>B</w:t>
      </w:r>
      <w:r>
        <w:rPr>
          <w:rFonts w:cs="Times New Roman"/>
        </w:rPr>
        <w:t xml:space="preserve">). </w:t>
      </w:r>
      <w:r w:rsidRPr="005240D3">
        <w:rPr>
          <w:rFonts w:cs="Times New Roman"/>
        </w:rPr>
        <w:t>The reference groups for factor</w:t>
      </w:r>
      <w:r>
        <w:rPr>
          <w:rFonts w:cs="Times New Roman"/>
        </w:rPr>
        <w:t>s</w:t>
      </w:r>
      <w:r w:rsidRPr="005240D3">
        <w:rPr>
          <w:rFonts w:cs="Times New Roman"/>
        </w:rPr>
        <w:t xml:space="preserve"> are females for sex and </w:t>
      </w:r>
      <w:proofErr w:type="spellStart"/>
      <w:r w:rsidRPr="005240D3">
        <w:rPr>
          <w:rFonts w:cs="Times New Roman"/>
        </w:rPr>
        <w:t>Chizé</w:t>
      </w:r>
      <w:proofErr w:type="spellEnd"/>
      <w:r w:rsidRPr="005240D3">
        <w:rPr>
          <w:rFonts w:cs="Times New Roman"/>
        </w:rPr>
        <w:t xml:space="preserve"> for population.</w:t>
      </w:r>
      <w:r>
        <w:rPr>
          <w:rFonts w:cs="Times New Roman"/>
        </w:rPr>
        <w:t xml:space="preserve"> Statistically significant terms in bold.</w:t>
      </w:r>
    </w:p>
    <w:p w14:paraId="31B3F318" w14:textId="77777777" w:rsidR="000147C9" w:rsidRDefault="000147C9" w:rsidP="00631D80">
      <w:pPr>
        <w:spacing w:line="480" w:lineRule="auto"/>
        <w:jc w:val="both"/>
        <w:rPr>
          <w:rFonts w:cs="Times New Roman"/>
        </w:rPr>
      </w:pPr>
    </w:p>
    <w:tbl>
      <w:tblPr>
        <w:tblW w:w="6798" w:type="dxa"/>
        <w:jc w:val="center"/>
        <w:tblLook w:val="04A0" w:firstRow="1" w:lastRow="0" w:firstColumn="1" w:lastColumn="0" w:noHBand="0" w:noVBand="1"/>
      </w:tblPr>
      <w:tblGrid>
        <w:gridCol w:w="2552"/>
        <w:gridCol w:w="944"/>
        <w:gridCol w:w="1040"/>
        <w:gridCol w:w="993"/>
        <w:gridCol w:w="992"/>
        <w:gridCol w:w="277"/>
      </w:tblGrid>
      <w:tr w:rsidR="00631D80" w:rsidRPr="0005046D" w14:paraId="353DC075" w14:textId="77777777" w:rsidTr="000972B3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467FBFB" w14:textId="77777777" w:rsidR="00631D80" w:rsidRPr="0005046D" w:rsidRDefault="00631D80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Explanatory variables</w:t>
            </w:r>
            <w:r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43AA67A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Estimate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9114514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Std</w:t>
            </w:r>
            <w:proofErr w:type="spellEnd"/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 xml:space="preserve"> Error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1693D0EE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F-Value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FC30AEF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P Value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8874FD0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631D80" w:rsidRPr="0005046D" w14:paraId="78335067" w14:textId="77777777" w:rsidTr="000972B3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D2B56" w14:textId="77777777" w:rsidR="00631D80" w:rsidRPr="0005046D" w:rsidRDefault="00631D80" w:rsidP="00554ECE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Intercept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4C20" w14:textId="2781FB8F" w:rsidR="00631D80" w:rsidRPr="0005046D" w:rsidRDefault="00631D80" w:rsidP="00D365B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1.</w:t>
            </w:r>
            <w:r w:rsidR="002862A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</w:t>
            </w:r>
            <w:r w:rsidR="00D365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1ED8" w14:textId="205BCF0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</w:t>
            </w:r>
            <w:r w:rsidR="002862A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.037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3FA7" w14:textId="586A038D" w:rsidR="00631D80" w:rsidRPr="0005046D" w:rsidRDefault="002862AE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28</w:t>
            </w:r>
            <w:r w:rsidR="00D365B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.923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3B4D1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&lt;0.001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CBD40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631D80" w:rsidRPr="0005046D" w14:paraId="7BC0755C" w14:textId="77777777" w:rsidTr="000972B3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3A075F4" w14:textId="77777777" w:rsidR="00631D80" w:rsidRPr="0005046D" w:rsidRDefault="00631D80" w:rsidP="00554ECE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D9F945" w14:textId="494765F1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3C878F" w14:textId="1A2D12BA" w:rsidR="00631D80" w:rsidRPr="0005046D" w:rsidRDefault="002862AE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3295B56" w14:textId="71DCD649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-1.344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A1924F" w14:textId="30A52D6E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576D704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631D80" w:rsidRPr="0005046D" w14:paraId="1742BC45" w14:textId="77777777" w:rsidTr="000972B3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4096" w14:textId="77777777" w:rsidR="00631D80" w:rsidRPr="0005046D" w:rsidRDefault="00631D80" w:rsidP="00554ECE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Population (TF)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7F33" w14:textId="57D8F0E6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-0.018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B705" w14:textId="5AAE599A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1F72" w14:textId="1B7DB9B7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-0.379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3029" w14:textId="0699FD4E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3CE8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631D80" w:rsidRPr="0005046D" w14:paraId="47360832" w14:textId="77777777" w:rsidTr="000972B3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63D71E3" w14:textId="21D4F952" w:rsidR="00631D80" w:rsidRPr="0005046D" w:rsidRDefault="00B77343" w:rsidP="00CE04A4">
            <w:pP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Size-</w:t>
            </w:r>
            <w:r w:rsidR="00D365B0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c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 xml:space="preserve">orrected </w:t>
            </w:r>
            <w:r w:rsidR="00CE04A4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b</w:t>
            </w:r>
            <w:r w:rsidR="00CE04A4"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 xml:space="preserve">ody </w:t>
            </w:r>
            <w:r w:rsidR="00CE04A4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m</w:t>
            </w:r>
            <w:r w:rsidR="00CE04A4"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ass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4714F7" w14:textId="35BF7B61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</w:t>
            </w:r>
            <w:r w:rsidR="00D365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7FC192D" w14:textId="20C7CA9F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5EBE33" w14:textId="5C8D2275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-0.331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6B35EE7" w14:textId="3142B211" w:rsidR="00631D80" w:rsidRPr="0005046D" w:rsidRDefault="00D365B0" w:rsidP="00554EC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0.741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A4C9C7C" w14:textId="77777777" w:rsidR="00631D80" w:rsidRPr="0005046D" w:rsidRDefault="00631D80" w:rsidP="00554EC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631D80" w:rsidRPr="0005046D" w14:paraId="01D7D278" w14:textId="77777777" w:rsidTr="000972B3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54D90" w14:textId="77777777" w:rsidR="00631D80" w:rsidRPr="0005046D" w:rsidRDefault="00631D80" w:rsidP="000972B3">
            <w:pPr>
              <w:spacing w:after="120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</w:pPr>
            <w:r w:rsidRPr="0005046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GB"/>
              </w:rPr>
              <w:t>Age * Population (TF)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D80A1" w14:textId="5948ED0B" w:rsidR="00631D80" w:rsidRPr="0005046D" w:rsidRDefault="00D365B0" w:rsidP="000972B3">
            <w:pPr>
              <w:spacing w:after="12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C68F1" w14:textId="2C92343C" w:rsidR="00631D80" w:rsidRPr="0005046D" w:rsidRDefault="002862AE" w:rsidP="000972B3">
            <w:pPr>
              <w:spacing w:after="12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2D832" w14:textId="357C0C68" w:rsidR="00631D80" w:rsidRPr="0005046D" w:rsidRDefault="00D365B0" w:rsidP="000972B3">
            <w:pPr>
              <w:spacing w:after="12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2.572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CA658" w14:textId="6F5814BB" w:rsidR="00631D80" w:rsidRPr="0005046D" w:rsidRDefault="00D365B0" w:rsidP="000972B3">
            <w:pPr>
              <w:spacing w:after="12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0.011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64FF1" w14:textId="77777777" w:rsidR="00631D80" w:rsidRPr="0005046D" w:rsidRDefault="00631D80" w:rsidP="000972B3">
            <w:pPr>
              <w:spacing w:after="12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340A852D" w14:textId="16D6585B" w:rsidR="00631D80" w:rsidRDefault="00631D80" w:rsidP="00631D80">
      <w:pPr>
        <w:spacing w:line="480" w:lineRule="auto"/>
        <w:jc w:val="both"/>
        <w:rPr>
          <w:rFonts w:cs="Times New Roman"/>
        </w:rPr>
      </w:pPr>
    </w:p>
    <w:p w14:paraId="6D855699" w14:textId="77777777" w:rsidR="00451204" w:rsidRDefault="00451204" w:rsidP="007C3DD6">
      <w:pPr>
        <w:spacing w:line="480" w:lineRule="auto"/>
        <w:jc w:val="both"/>
        <w:rPr>
          <w:rFonts w:cs="Times New Roman"/>
        </w:rPr>
      </w:pPr>
    </w:p>
    <w:p w14:paraId="2F7D3AFF" w14:textId="77777777" w:rsidR="00451204" w:rsidRDefault="00451204" w:rsidP="007C3DD6">
      <w:pPr>
        <w:spacing w:line="480" w:lineRule="auto"/>
        <w:jc w:val="both"/>
        <w:rPr>
          <w:rFonts w:cs="Times New Roman"/>
        </w:rPr>
      </w:pPr>
    </w:p>
    <w:p w14:paraId="330A92E6" w14:textId="77777777" w:rsidR="00486CC1" w:rsidRDefault="00486CC1" w:rsidP="007C3DD6">
      <w:pPr>
        <w:spacing w:line="480" w:lineRule="auto"/>
        <w:jc w:val="both"/>
        <w:rPr>
          <w:rFonts w:cs="Times New Roman"/>
        </w:rPr>
        <w:sectPr w:rsidR="00486CC1" w:rsidSect="0045120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57ACE51" w14:textId="25680C36" w:rsidR="00451204" w:rsidRPr="0013220C" w:rsidRDefault="00486CC1" w:rsidP="00451204">
      <w:pPr>
        <w:spacing w:line="480" w:lineRule="auto"/>
        <w:jc w:val="both"/>
        <w:rPr>
          <w:rFonts w:cs="Times New Roman"/>
        </w:rPr>
      </w:pPr>
      <w:r>
        <w:rPr>
          <w:rFonts w:cs="Times New Roman"/>
          <w:b/>
        </w:rPr>
        <w:lastRenderedPageBreak/>
        <w:t xml:space="preserve">Figure S1. </w:t>
      </w:r>
      <w:r>
        <w:rPr>
          <w:rFonts w:cs="Times New Roman"/>
        </w:rPr>
        <w:t xml:space="preserve">Plot illustrating differences in body mass with age in the two study populations: the better environment at Trois </w:t>
      </w:r>
      <w:proofErr w:type="spellStart"/>
      <w:r>
        <w:rPr>
          <w:rFonts w:cs="Times New Roman"/>
        </w:rPr>
        <w:t>Fountaines</w:t>
      </w:r>
      <w:proofErr w:type="spellEnd"/>
      <w:r>
        <w:rPr>
          <w:rFonts w:cs="Times New Roman"/>
        </w:rPr>
        <w:t xml:space="preserve"> (TF, blue) and the poorer environment at </w:t>
      </w:r>
      <w:proofErr w:type="spellStart"/>
      <w:r>
        <w:rPr>
          <w:rFonts w:cs="Times New Roman"/>
        </w:rPr>
        <w:t>Chize</w:t>
      </w:r>
      <w:proofErr w:type="spellEnd"/>
      <w:r>
        <w:rPr>
          <w:rFonts w:cs="Times New Roman"/>
        </w:rPr>
        <w:t xml:space="preserve"> (C</w:t>
      </w:r>
      <w:r w:rsidR="004B73B7">
        <w:rPr>
          <w:rFonts w:cs="Times New Roman"/>
        </w:rPr>
        <w:t>H</w:t>
      </w:r>
      <w:r>
        <w:rPr>
          <w:rFonts w:cs="Times New Roman"/>
        </w:rPr>
        <w:t xml:space="preserve">, red). </w:t>
      </w:r>
      <w:r w:rsidR="00451204">
        <w:rPr>
          <w:rFonts w:cs="Times New Roman"/>
        </w:rPr>
        <w:t>Raw data for C</w:t>
      </w:r>
      <w:r w:rsidR="004B73B7">
        <w:rPr>
          <w:rFonts w:cs="Times New Roman"/>
        </w:rPr>
        <w:t>H</w:t>
      </w:r>
      <w:r w:rsidR="00451204">
        <w:rPr>
          <w:rFonts w:cs="Times New Roman"/>
        </w:rPr>
        <w:t xml:space="preserve"> (red) and TF (blue) are presented with a quadratic regression function (red and blue lines, respectively) along with their associated standard errors (grey shading).  </w:t>
      </w:r>
    </w:p>
    <w:p w14:paraId="1349C050" w14:textId="77777777" w:rsidR="00451204" w:rsidRPr="00111289" w:rsidRDefault="00451204" w:rsidP="00451204">
      <w:pPr>
        <w:spacing w:line="480" w:lineRule="auto"/>
        <w:jc w:val="both"/>
        <w:rPr>
          <w:rFonts w:cs="Times New Roman"/>
        </w:rPr>
      </w:pPr>
    </w:p>
    <w:p w14:paraId="0F636A19" w14:textId="77777777" w:rsidR="00451204" w:rsidRPr="0013220C" w:rsidRDefault="00451204" w:rsidP="00451204">
      <w:pPr>
        <w:spacing w:line="480" w:lineRule="auto"/>
        <w:jc w:val="center"/>
        <w:rPr>
          <w:rFonts w:cs="Times New Roman"/>
          <w:color w:val="808080" w:themeColor="background1" w:themeShade="80"/>
        </w:rPr>
      </w:pPr>
      <w:r>
        <w:rPr>
          <w:noProof/>
          <w:lang w:eastAsia="en-GB"/>
        </w:rPr>
        <w:drawing>
          <wp:inline distT="0" distB="0" distL="0" distR="0" wp14:anchorId="724C38A0" wp14:editId="71254CEE">
            <wp:extent cx="5731510" cy="419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204" w:rsidRPr="0013220C" w:rsidSect="0048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dvPSFT-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D10"/>
    <w:multiLevelType w:val="hybridMultilevel"/>
    <w:tmpl w:val="6428B0C0"/>
    <w:lvl w:ilvl="0" w:tplc="B0729C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31A19"/>
    <w:multiLevelType w:val="hybridMultilevel"/>
    <w:tmpl w:val="598257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A0220"/>
    <w:multiLevelType w:val="hybridMultilevel"/>
    <w:tmpl w:val="D250E4E6"/>
    <w:lvl w:ilvl="0" w:tplc="3F340B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77D2"/>
    <w:multiLevelType w:val="hybridMultilevel"/>
    <w:tmpl w:val="555C1984"/>
    <w:lvl w:ilvl="0" w:tplc="00703F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y Letter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361D26"/>
    <w:rsid w:val="00001805"/>
    <w:rsid w:val="000147C9"/>
    <w:rsid w:val="0005046D"/>
    <w:rsid w:val="00053AD0"/>
    <w:rsid w:val="0006202C"/>
    <w:rsid w:val="00082028"/>
    <w:rsid w:val="000929A4"/>
    <w:rsid w:val="00092DC2"/>
    <w:rsid w:val="000972B3"/>
    <w:rsid w:val="000A7A41"/>
    <w:rsid w:val="000C4FD9"/>
    <w:rsid w:val="00101117"/>
    <w:rsid w:val="00111289"/>
    <w:rsid w:val="00127623"/>
    <w:rsid w:val="001302F4"/>
    <w:rsid w:val="0013220C"/>
    <w:rsid w:val="00134B0B"/>
    <w:rsid w:val="00144081"/>
    <w:rsid w:val="00172A06"/>
    <w:rsid w:val="001815F2"/>
    <w:rsid w:val="001A3324"/>
    <w:rsid w:val="001A5CBB"/>
    <w:rsid w:val="00214A3B"/>
    <w:rsid w:val="00236AF8"/>
    <w:rsid w:val="002606DE"/>
    <w:rsid w:val="002862AE"/>
    <w:rsid w:val="002B4AAD"/>
    <w:rsid w:val="002B5397"/>
    <w:rsid w:val="002C4313"/>
    <w:rsid w:val="002D277E"/>
    <w:rsid w:val="002D2EBE"/>
    <w:rsid w:val="002F7C12"/>
    <w:rsid w:val="0030105F"/>
    <w:rsid w:val="00320BB7"/>
    <w:rsid w:val="00344C70"/>
    <w:rsid w:val="00361D26"/>
    <w:rsid w:val="00374F63"/>
    <w:rsid w:val="00382A0E"/>
    <w:rsid w:val="003D6FCF"/>
    <w:rsid w:val="003E54CD"/>
    <w:rsid w:val="003F7ABD"/>
    <w:rsid w:val="004424A8"/>
    <w:rsid w:val="00451204"/>
    <w:rsid w:val="00486CC1"/>
    <w:rsid w:val="0049112B"/>
    <w:rsid w:val="004915C8"/>
    <w:rsid w:val="004A61B8"/>
    <w:rsid w:val="004B73B7"/>
    <w:rsid w:val="004E6630"/>
    <w:rsid w:val="004F057A"/>
    <w:rsid w:val="004F0B9A"/>
    <w:rsid w:val="004F7A0A"/>
    <w:rsid w:val="00510292"/>
    <w:rsid w:val="00514A09"/>
    <w:rsid w:val="005240D3"/>
    <w:rsid w:val="00536649"/>
    <w:rsid w:val="00553E51"/>
    <w:rsid w:val="00554ECE"/>
    <w:rsid w:val="00562DA2"/>
    <w:rsid w:val="00567DA4"/>
    <w:rsid w:val="005B3989"/>
    <w:rsid w:val="005D55D5"/>
    <w:rsid w:val="005F7654"/>
    <w:rsid w:val="006057BA"/>
    <w:rsid w:val="00605E70"/>
    <w:rsid w:val="00631D80"/>
    <w:rsid w:val="00634522"/>
    <w:rsid w:val="006364FC"/>
    <w:rsid w:val="00641868"/>
    <w:rsid w:val="00643255"/>
    <w:rsid w:val="0065425B"/>
    <w:rsid w:val="0066519B"/>
    <w:rsid w:val="006661B3"/>
    <w:rsid w:val="0068587E"/>
    <w:rsid w:val="006A74C9"/>
    <w:rsid w:val="006D175E"/>
    <w:rsid w:val="006D740B"/>
    <w:rsid w:val="006E31E4"/>
    <w:rsid w:val="007413F5"/>
    <w:rsid w:val="00761B08"/>
    <w:rsid w:val="00780D5D"/>
    <w:rsid w:val="007A10F5"/>
    <w:rsid w:val="007C3DD6"/>
    <w:rsid w:val="0082547D"/>
    <w:rsid w:val="00831234"/>
    <w:rsid w:val="0085174E"/>
    <w:rsid w:val="008666F3"/>
    <w:rsid w:val="0087101A"/>
    <w:rsid w:val="00885FD0"/>
    <w:rsid w:val="008E3152"/>
    <w:rsid w:val="008E3B9F"/>
    <w:rsid w:val="008E7417"/>
    <w:rsid w:val="008F5588"/>
    <w:rsid w:val="00930C51"/>
    <w:rsid w:val="00953A52"/>
    <w:rsid w:val="00964DA3"/>
    <w:rsid w:val="00975A9D"/>
    <w:rsid w:val="009779CA"/>
    <w:rsid w:val="00980241"/>
    <w:rsid w:val="00982052"/>
    <w:rsid w:val="00990FC0"/>
    <w:rsid w:val="009914A9"/>
    <w:rsid w:val="009A54EB"/>
    <w:rsid w:val="009A7F5F"/>
    <w:rsid w:val="009B2048"/>
    <w:rsid w:val="009E5CCE"/>
    <w:rsid w:val="009F1CF6"/>
    <w:rsid w:val="009F5E3D"/>
    <w:rsid w:val="00A2293A"/>
    <w:rsid w:val="00A3475F"/>
    <w:rsid w:val="00A50F42"/>
    <w:rsid w:val="00A654C0"/>
    <w:rsid w:val="00AB46E2"/>
    <w:rsid w:val="00AB55E8"/>
    <w:rsid w:val="00AD0F55"/>
    <w:rsid w:val="00AE0D1E"/>
    <w:rsid w:val="00AF1AD3"/>
    <w:rsid w:val="00AF4CF8"/>
    <w:rsid w:val="00B175C6"/>
    <w:rsid w:val="00B26682"/>
    <w:rsid w:val="00B33952"/>
    <w:rsid w:val="00B77343"/>
    <w:rsid w:val="00B9494B"/>
    <w:rsid w:val="00BA1200"/>
    <w:rsid w:val="00BB0B4D"/>
    <w:rsid w:val="00BE1CAB"/>
    <w:rsid w:val="00BE3CC7"/>
    <w:rsid w:val="00BF2CBD"/>
    <w:rsid w:val="00C22F74"/>
    <w:rsid w:val="00C26446"/>
    <w:rsid w:val="00C365A2"/>
    <w:rsid w:val="00C512B6"/>
    <w:rsid w:val="00C5691A"/>
    <w:rsid w:val="00C752CD"/>
    <w:rsid w:val="00C779BE"/>
    <w:rsid w:val="00CA10CF"/>
    <w:rsid w:val="00CA5D22"/>
    <w:rsid w:val="00CA7F31"/>
    <w:rsid w:val="00CC2D6A"/>
    <w:rsid w:val="00CC3964"/>
    <w:rsid w:val="00CC7D7D"/>
    <w:rsid w:val="00CE04A4"/>
    <w:rsid w:val="00D365B0"/>
    <w:rsid w:val="00D417BE"/>
    <w:rsid w:val="00D5035C"/>
    <w:rsid w:val="00D60236"/>
    <w:rsid w:val="00D902C9"/>
    <w:rsid w:val="00DD1121"/>
    <w:rsid w:val="00DF7F24"/>
    <w:rsid w:val="00E42586"/>
    <w:rsid w:val="00E73D02"/>
    <w:rsid w:val="00EA4518"/>
    <w:rsid w:val="00EC1B5B"/>
    <w:rsid w:val="00ED2A62"/>
    <w:rsid w:val="00F11B80"/>
    <w:rsid w:val="00F33E22"/>
    <w:rsid w:val="00F76EF6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E83F"/>
  <w15:docId w15:val="{5D6682E1-E8C1-426F-B63C-7203E877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D2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5F"/>
    <w:pPr>
      <w:spacing w:after="160" w:line="259" w:lineRule="auto"/>
      <w:ind w:left="720"/>
      <w:contextualSpacing/>
    </w:pPr>
    <w:rPr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964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4D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4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D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D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4A0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3220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365A2"/>
  </w:style>
  <w:style w:type="paragraph" w:customStyle="1" w:styleId="EndNoteBibliographyTitle">
    <w:name w:val="EndNote Bibliography Title"/>
    <w:basedOn w:val="Normal"/>
    <w:link w:val="EndNoteBibliographyTitleChar"/>
    <w:rsid w:val="001A3324"/>
    <w:pPr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3324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A3324"/>
    <w:pPr>
      <w:jc w:val="both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A3324"/>
    <w:rPr>
      <w:rFonts w:ascii="Calibri" w:hAnsi="Calibri"/>
      <w:noProof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B9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4F0B9A"/>
  </w:style>
  <w:style w:type="character" w:customStyle="1" w:styleId="pun">
    <w:name w:val="pun"/>
    <w:basedOn w:val="DefaultParagraphFont"/>
    <w:rsid w:val="004F0B9A"/>
  </w:style>
  <w:style w:type="character" w:customStyle="1" w:styleId="str">
    <w:name w:val="str"/>
    <w:basedOn w:val="DefaultParagraphFont"/>
    <w:rsid w:val="004F0B9A"/>
  </w:style>
  <w:style w:type="character" w:customStyle="1" w:styleId="lit">
    <w:name w:val="lit"/>
    <w:basedOn w:val="DefaultParagraphFont"/>
    <w:rsid w:val="004F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5BC40-837C-1240-921D-FF216557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2915</Words>
  <Characters>16618</Characters>
  <Application>Microsoft Macintosh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19495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WILBOURN Rachael</dc:creator>
  <cp:lastModifiedBy>Erik Postma</cp:lastModifiedBy>
  <cp:revision>2</cp:revision>
  <cp:lastPrinted>2017-09-06T09:19:00Z</cp:lastPrinted>
  <dcterms:created xsi:type="dcterms:W3CDTF">2017-11-19T14:51:00Z</dcterms:created>
  <dcterms:modified xsi:type="dcterms:W3CDTF">2017-11-19T14:51:00Z</dcterms:modified>
</cp:coreProperties>
</file>