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 330 Final Project: Design Decisions</w:t>
      </w: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Carla Nemley  </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330 Computer Graphics and Visualization  </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Ronald Bishop  </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16th, 2026</w:t>
      </w:r>
      <w:r w:rsidDel="00000000" w:rsidR="00000000" w:rsidRPr="00000000">
        <w:rPr>
          <w:rtl w:val="0"/>
        </w:rPr>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480" w:lineRule="auto"/>
        <w:ind w:firstLine="720"/>
        <w:rPr/>
      </w:pPr>
      <w:r w:rsidDel="00000000" w:rsidR="00000000" w:rsidRPr="00000000">
        <w:rPr>
          <w:rFonts w:ascii="Times New Roman" w:cs="Times New Roman" w:eastAsia="Times New Roman" w:hAnsi="Times New Roman"/>
          <w:sz w:val="24"/>
          <w:szCs w:val="24"/>
          <w:rtl w:val="0"/>
        </w:rPr>
        <w:t xml:space="preserve">The primary objective of this project was to create a simple desktop environment from a reference image provided at the beginning of the semester. It was not necessary to recreate the exact details from the reference image; however, the scene should be identifiable and meet all of the requirements of the project.</w:t>
        <w:br w:type="textWrapping"/>
        <w:tab/>
        <w:t xml:space="preserve">The final scene contains a coffee mug, notebook, pencil, keyboard, mouse and desk area. All of these items have been constructed with various basic meshes such as a plane, tapered cylinder, cylinder, torus, box, cone, and sphere. The coffee mug is likely to be the most complicated item because it requires several shapes to represent the cup, handle, rim and coffee. Textures are applied to the mug and other surfaces where applicable.</w:t>
        <w:br w:type="textWrapping"/>
        <w:tab/>
        <w:t xml:space="preserve">Many of the elements in the development of this project consisted of small adjustments after viewing the objects' arrangement. A good example is the pencil. Initially, the tip and eraser segments of the pencil appeared separated from the cylindrical portion that represented the pencil shaft. Only moving the eraser piece did not resolve the issue adequately; therefore, I also altered the dimension and position of the cylindrical element. Ultimately, I enlarged the pencil shaft to 2.65 units so that it would extend further towards the eraser piece while maintaining its sharpened end at the proper location. With those modifications, the different primitive shapes became visible as one object. Similar to the pencil modification process, I also modified the notebook. Originally, the spiral rings in the notebook were spaced so that they extended beyond the top edge and appeared to be floating. I reduced the amount of space between each ring and positioned them closer to the upper edge of the paper in order to fix this.</w:t>
        <w:br w:type="textWrapping"/>
        <w:tab/>
        <w:t xml:space="preserve"> In addition to modifying the physical arrangement of objects in the scene, I also made modifications to both color and lighting. One of my early versions utilized identical white colors for all of the desktop, notebook, keyboard and mouse. Although there were objects present in the scene, they blended into each other causing the overall scene to appear flat. Therefore, I changed the keyboard to a gray-blue color and adjusted it away from the warmer colors of the desktop and cream-colored notebook paper. Rather than just increasing brightness for all objects, I also adjusted lighting materials and values. Prior versions of lighting either were too dim or produced an overly intense bright spot on the bottom of the mug. For the final version, I employed multiple light sources, a warm main light source, a colored fill light and an overhead fill. I decreased some of the ambient lighting values allowing for greater diffusion and thus creating visual distinctions among surfaces. The specular lighting provides additional highlights on smaller areas (mug &amp; mouse), providing additional depth without obscuring the entire scene.</w:t>
        <w:br w:type="textWrapping"/>
        <w:tab/>
        <w:t xml:space="preserve">As I designed how users could interact with and navigate through the scene, I implemented a system for user navigation through the use of keyboard commands (WASD keys) and mouse movement. Users may control movement in all three directions (x,y,z) by utilizing WASD key presses (forward/backward/left/right) and vertically by using Q/E key presses. Users may also change orientation within the viewable scene by utilizing mouse movements to change pitch/yaw orientation while leaving camera location unchanged. Additionally, users may adjust movement speed by scrolling up/down with their mouse. As an additional feature, I also incorporated user-selectable options for switching between perspective view and orthogonal view. Since I isolated these controls from rendering code for the scene, it was much simpler for me to modify initial camera angle during object placement development.</w:t>
        <w:br w:type="textWrapping"/>
        <w:tab/>
        <w:t xml:space="preserve">To maintain organization within my program, I chose to utilize reusable functions in lieu of coding all of my logic in one place. Functions used for transformation permitted me to apply scalable/rotational/translational processes consistently throughout all primitives. Similarly, texture functions handled loading/image application to surfaces while material/lighting functions sent relevant information to shaders. The PrepareScene function loaded resources used by the scene while RenderScene focused on positioning/drawing individual objects. This modular design approach was particularly beneficial when performing last minute revisions since I could alter properties (size/color/material/position etc.) for one object without having to rewrite remainder of scene.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