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A3A5C"/>
          <w:sz w:val="52"/>
          <w:szCs w:val="52"/>
        </w:rPr>
        <w:t xml:space="preserve">Cloud to Ground AI</w:t>
      </w:r>
    </w:p>
    <w:p>
      <w:pPr>
        <w:spacing w:after="80" w:before="0"/>
      </w:pPr>
      <w:r>
        <w:rPr>
          <w:rFonts w:ascii="Arial" w:cs="Arial" w:eastAsia="Arial" w:hAnsi="Arial"/>
          <w:color w:val="555555"/>
          <w:sz w:val="28"/>
          <w:szCs w:val="28"/>
        </w:rPr>
        <w:t xml:space="preserve">Legal Positioning: Distinction from Third-Party Claude Harnesses</w:t>
      </w:r>
    </w:p>
    <w:p>
      <w:pPr>
        <w:spacing w:after="400" w:before="0"/>
      </w:pPr>
      <w:r>
        <w:rPr>
          <w:rFonts w:ascii="Arial" w:cs="Arial" w:eastAsia="Arial" w:hAnsi="Arial"/>
          <w:i/>
          <w:iCs/>
          <w:color w:val="888888"/>
          <w:sz w:val="20"/>
          <w:szCs w:val="20"/>
        </w:rPr>
        <w:t xml:space="preserve">Draft — June 2026  |  Prepared for Anthropic review</w:t>
      </w:r>
    </w:p>
    <w:p>
      <w:pPr>
        <w:pStyle w:val="Heading1"/>
        <w:pBdr>
          <w:bottom w:val="single" w:color="CCCCCC" w:sz="4" w:space="6"/>
        </w:pBdr>
        <w:spacing w:after="160" w:before="320"/>
      </w:pPr>
      <w:r>
        <w:rPr>
          <w:rFonts w:ascii="Arial" w:cs="Arial" w:eastAsia="Arial" w:hAnsi="Arial"/>
          <w:b/>
          <w:bCs/>
          <w:color w:val="1A3A5C"/>
          <w:sz w:val="32"/>
          <w:szCs w:val="32"/>
        </w:rPr>
        <w:t xml:space="preserve">1. Purpose of This Document</w:t>
      </w:r>
    </w:p>
    <w:p>
      <w:pPr>
        <w:spacing w:after="160" w:before="100"/>
      </w:pPr>
      <w:r>
        <w:rPr>
          <w:rFonts w:ascii="Arial" w:cs="Arial" w:eastAsia="Arial" w:hAnsi="Arial"/>
          <w:sz w:val="22"/>
          <w:szCs w:val="22"/>
        </w:rPr>
        <w:t xml:space="preserve">This document describes Cloud to Ground AI, a commercial software product, and explains why it operates outside the scope of Anthropic’s February 2026 prohibition on third-party Claude harnesses. It is intended to provide Anthropic with transparency about the product’s architecture and business model, and to invite dialogue before commercial launch.</w:t>
      </w:r>
    </w:p>
    <w:p>
      <w:pPr>
        <w:pStyle w:val="Heading1"/>
        <w:pBdr>
          <w:bottom w:val="single" w:color="CCCCCC" w:sz="4" w:space="6"/>
        </w:pBdr>
        <w:spacing w:after="160" w:before="320"/>
      </w:pPr>
      <w:r>
        <w:rPr>
          <w:rFonts w:ascii="Arial" w:cs="Arial" w:eastAsia="Arial" w:hAnsi="Arial"/>
          <w:b/>
          <w:bCs/>
          <w:color w:val="1A3A5C"/>
          <w:sz w:val="32"/>
          <w:szCs w:val="32"/>
        </w:rPr>
        <w:t xml:space="preserve">2. Background: The Harness Ban</w:t>
      </w:r>
    </w:p>
    <w:p>
      <w:pPr>
        <w:spacing w:after="160" w:before="100"/>
      </w:pPr>
      <w:r>
        <w:rPr>
          <w:rFonts w:ascii="Arial" w:cs="Arial" w:eastAsia="Arial" w:hAnsi="Arial"/>
          <w:sz w:val="22"/>
          <w:szCs w:val="22"/>
        </w:rPr>
        <w:t xml:space="preserve">In February 2026, Anthropic clarified its Consumer Terms of Service to explicitly prohibit the use of third-party tools that access Claude via OAuth tokens obtained through Claude Free, Pro, or Max subscriptions. The policy targets tools that:</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Route user prompts through a Claude subscription to arbitrage token costs versus the pay-as-you-go API;</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Intercept or proxy Claude authentication credentials; or</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Provide Claude model access to end users who are not the subscription account holder.</w:t>
      </w:r>
    </w:p>
    <w:p>
      <w:pPr>
        <w:spacing w:after="80" w:before="80"/>
      </w:pPr>
      <w:r>
        <w:t xml:space="preserve"/>
      </w:r>
    </w:p>
    <w:p>
      <w:pPr>
        <w:spacing w:after="160" w:before="100"/>
      </w:pPr>
      <w:r>
        <w:rPr>
          <w:rFonts w:ascii="Arial" w:cs="Arial" w:eastAsia="Arial" w:hAnsi="Arial"/>
          <w:sz w:val="22"/>
          <w:szCs w:val="22"/>
        </w:rPr>
        <w:t xml:space="preserve">Anthropic’s enforcement actions focused on products such as OpenClaw and OpenCode that were disintermediating Anthropic’s billing relationship with end users. Anthropic engineer Thariq Shihipar described these tools as generating “unusual traffic patterns without any of the usual telemetry that the Claude Code harness provides.”</w:t>
      </w:r>
    </w:p>
    <w:p>
      <w:pPr>
        <w:spacing w:after="160" w:before="100"/>
      </w:pPr>
      <w:r>
        <w:rPr>
          <w:rFonts w:ascii="Arial" w:cs="Arial" w:eastAsia="Arial" w:hAnsi="Arial"/>
          <w:sz w:val="22"/>
          <w:szCs w:val="22"/>
        </w:rPr>
        <w:t xml:space="preserve">Cloud to Ground AI does not fit any of these categories. The architectural distinctions are described in detail in Section 3.</w:t>
      </w:r>
    </w:p>
    <w:p>
      <w:pPr>
        <w:pStyle w:val="Heading1"/>
        <w:pBdr>
          <w:bottom w:val="single" w:color="CCCCCC" w:sz="4" w:space="6"/>
        </w:pBdr>
        <w:spacing w:after="160" w:before="320"/>
      </w:pPr>
      <w:r>
        <w:rPr>
          <w:rFonts w:ascii="Arial" w:cs="Arial" w:eastAsia="Arial" w:hAnsi="Arial"/>
          <w:b/>
          <w:bCs/>
          <w:color w:val="1A3A5C"/>
          <w:sz w:val="32"/>
          <w:szCs w:val="32"/>
        </w:rPr>
        <w:t xml:space="preserve">3. What Cloud to Ground AI Is</w:t>
      </w:r>
    </w:p>
    <w:p>
      <w:pPr>
        <w:spacing w:after="160" w:before="100"/>
      </w:pPr>
      <w:r>
        <w:rPr>
          <w:rFonts w:ascii="Arial" w:cs="Arial" w:eastAsia="Arial" w:hAnsi="Arial"/>
          <w:sz w:val="22"/>
          <w:szCs w:val="22"/>
        </w:rPr>
        <w:t xml:space="preserve">Cloud to Ground AI is a workflow package for software developers. It consists of:</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A Cowork skill file, installed via Anthropic’s official Settings → Capabilities plugin system;</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A local watcher script that runs on the user’s own Mac and communicates with Ollama via localhost;</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Per-model tuning files encoding best practices for prompting IBM Granite Code models; and</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A file-based bridge protocol (request.txt / response.txt in a local folder) for communication between Claude and the local model.</w:t>
      </w:r>
    </w:p>
    <w:p>
      <w:pPr>
        <w:spacing w:after="80" w:before="80"/>
      </w:pPr>
      <w:r>
        <w:t xml:space="preserve"/>
      </w:r>
    </w:p>
    <w:p>
      <w:pPr>
        <w:spacing w:after="160" w:before="100"/>
      </w:pPr>
      <w:r>
        <w:rPr>
          <w:rFonts w:ascii="Arial" w:cs="Arial" w:eastAsia="Arial" w:hAnsi="Arial"/>
          <w:sz w:val="22"/>
          <w:szCs w:val="22"/>
        </w:rPr>
        <w:t xml:space="preserve">The product has no network component. All local inference runs on the user’s own hardware. The user runs their own licensed Claude Cowork or Claude Code instance. Cloud to Ground AI does not touch, proxy, intercept, or re-use Claude’s authentication in any form.</w:t>
      </w:r>
    </w:p>
    <w:p>
      <w:pPr>
        <w:pStyle w:val="Heading2"/>
        <w:spacing w:after="120" w:before="240"/>
      </w:pPr>
      <w:r>
        <w:rPr>
          <w:rFonts w:ascii="Arial" w:cs="Arial" w:eastAsia="Arial" w:hAnsi="Arial"/>
          <w:b/>
          <w:bCs/>
          <w:color w:val="2E5F8A"/>
          <w:sz w:val="26"/>
          <w:szCs w:val="26"/>
        </w:rPr>
        <w:t xml:space="preserve">3.1 How It Works</w:t>
      </w:r>
    </w:p>
    <w:p>
      <w:pPr>
        <w:spacing w:after="160" w:before="100"/>
      </w:pPr>
      <w:r>
        <w:rPr>
          <w:rFonts w:ascii="Arial" w:cs="Arial" w:eastAsia="Arial" w:hAnsi="Arial"/>
          <w:sz w:val="22"/>
          <w:szCs w:val="22"/>
        </w:rPr>
        <w:t xml:space="preserve">When a user has Cloud to Ground AI installed and the local bridge is running, Claude’s cloud instance acts as the senior engineer. For mechanical, well-defined subtasks — writing a helper function, reformatting data, generating unit test stubs — the skill instructs Claude to write a prompt to a local file. The local watcher picks it up, sends it to Ollama, and writes the response back. Claude then reviews the output and either uses it or corrects it.</w:t>
      </w:r>
    </w:p>
    <w:p>
      <w:pPr>
        <w:spacing w:after="160" w:before="100"/>
      </w:pPr>
      <w:r>
        <w:rPr>
          <w:rFonts w:ascii="Arial" w:cs="Arial" w:eastAsia="Arial" w:hAnsi="Arial"/>
          <w:sz w:val="22"/>
          <w:szCs w:val="22"/>
        </w:rPr>
        <w:t xml:space="preserve">The data flow is: Claude → local file → Ollama → local file → Claude. At no point does the product access, relay, or re-use Claude’s API credentials or subscription token.</w:t>
      </w:r>
    </w:p>
    <w:p>
      <w:pPr>
        <w:pStyle w:val="Heading2"/>
        <w:spacing w:after="120" w:before="240"/>
      </w:pPr>
      <w:r>
        <w:rPr>
          <w:rFonts w:ascii="Arial" w:cs="Arial" w:eastAsia="Arial" w:hAnsi="Arial"/>
          <w:b/>
          <w:bCs/>
          <w:color w:val="2E5F8A"/>
          <w:sz w:val="26"/>
          <w:szCs w:val="26"/>
        </w:rPr>
        <w:t xml:space="preserve">3.2 What It Is Not</w:t>
      </w:r>
    </w:p>
    <w:p>
      <w:pPr>
        <w:spacing w:after="160" w:before="100"/>
      </w:pPr>
      <w:r>
        <w:rPr>
          <w:rFonts w:ascii="Arial" w:cs="Arial" w:eastAsia="Arial" w:hAnsi="Arial"/>
          <w:sz w:val="22"/>
          <w:szCs w:val="22"/>
        </w:rPr>
        <w:t xml:space="preserve">Cloud to Ground AI is explicitly not:</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A wrapper or harness around Claude that routes prompts on behalf of end users;</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A tool that uses OAuth tokens from Claude subscriptions to access the Claude API;</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A product that provides Claude model access to anyone who does not hold their own subscription;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A token arbitrage mechanism — users still consume their own Claude subscription for all Claude inference; or</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A competitor to Claude Code or Claude.ai — it runs inside those environments as an official plugin.</w:t>
      </w:r>
    </w:p>
    <w:p>
      <w:pPr>
        <w:pStyle w:val="Heading1"/>
        <w:pBdr>
          <w:bottom w:val="single" w:color="CCCCCC" w:sz="4" w:space="6"/>
        </w:pBdr>
        <w:spacing w:after="160" w:before="320"/>
      </w:pPr>
      <w:r>
        <w:rPr>
          <w:rFonts w:ascii="Arial" w:cs="Arial" w:eastAsia="Arial" w:hAnsi="Arial"/>
          <w:b/>
          <w:bCs/>
          <w:color w:val="1A3A5C"/>
          <w:sz w:val="32"/>
          <w:szCs w:val="32"/>
        </w:rPr>
        <w:t xml:space="preserve">4. Third-Party Licensing</w:t>
      </w:r>
    </w:p>
    <w:p>
      <w:pPr>
        <w:spacing w:after="160" w:before="100"/>
      </w:pPr>
      <w:r>
        <w:rPr>
          <w:rFonts w:ascii="Arial" w:cs="Arial" w:eastAsia="Arial" w:hAnsi="Arial"/>
          <w:sz w:val="22"/>
          <w:szCs w:val="22"/>
        </w:rPr>
        <w:t xml:space="preserve">Cloud to Ground AI is built on components that are permissively licensed for commercial use:</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IBM Granite Code models </w:t>
      </w:r>
      <w:r>
        <w:rPr>
          <w:rFonts w:ascii="Arial" w:cs="Arial" w:eastAsia="Arial" w:hAnsi="Arial"/>
          <w:sz w:val="22"/>
          <w:szCs w:val="22"/>
        </w:rPr>
        <w:t xml:space="preserve">are released under the Apache 2.0 license, which explicitly permits unrestricted commercial use, modification, and distribution without royalty obligations.</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Ollama </w:t>
      </w:r>
      <w:r>
        <w:rPr>
          <w:rFonts w:ascii="Arial" w:cs="Arial" w:eastAsia="Arial" w:hAnsi="Arial"/>
          <w:sz w:val="22"/>
          <w:szCs w:val="22"/>
        </w:rPr>
        <w:t xml:space="preserve">is MIT-licensed open-source software. Ollama Inc.’s Terms of Service (updated May 2026) place no restrictions on building commercial products that use Ollama running locally on a user’s own machine.</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Anthropic’s Cowork/Code plugin system </w:t>
      </w:r>
      <w:r>
        <w:rPr>
          <w:rFonts w:ascii="Arial" w:cs="Arial" w:eastAsia="Arial" w:hAnsi="Arial"/>
          <w:sz w:val="22"/>
          <w:szCs w:val="22"/>
        </w:rPr>
        <w:t xml:space="preserve">is the official, sanctioned mechanism for extending Claude with third-party skills. Cloud to Ground AI is distributed as a .skill file installed through this system, not as an unauthorised harness.</w:t>
      </w:r>
    </w:p>
    <w:p>
      <w:pPr>
        <w:pStyle w:val="Heading1"/>
        <w:pBdr>
          <w:bottom w:val="single" w:color="CCCCCC" w:sz="4" w:space="6"/>
        </w:pBdr>
        <w:spacing w:after="160" w:before="320"/>
      </w:pPr>
      <w:r>
        <w:rPr>
          <w:rFonts w:ascii="Arial" w:cs="Arial" w:eastAsia="Arial" w:hAnsi="Arial"/>
          <w:b/>
          <w:bCs/>
          <w:color w:val="1A3A5C"/>
          <w:sz w:val="32"/>
          <w:szCs w:val="32"/>
        </w:rPr>
        <w:t xml:space="preserve">5. The Key Legal Distinction</w:t>
      </w:r>
    </w:p>
    <w:p>
      <w:pPr>
        <w:spacing w:after="160" w:before="100"/>
      </w:pPr>
      <w:r>
        <w:rPr>
          <w:rFonts w:ascii="Arial" w:cs="Arial" w:eastAsia="Arial" w:hAnsi="Arial"/>
          <w:sz w:val="22"/>
          <w:szCs w:val="22"/>
        </w:rPr>
        <w:t xml:space="preserve">The February 2026 policy targets tools that disintermediate Anthropic’s billing relationship and provide Claude access to users who have not paid for it. The business harm is token arbitrage and unauthorised credential sharing.</w:t>
      </w:r>
    </w:p>
    <w:p>
      <w:pPr>
        <w:spacing w:after="160" w:before="100"/>
      </w:pPr>
      <w:r>
        <w:rPr>
          <w:rFonts w:ascii="Arial" w:cs="Arial" w:eastAsia="Arial" w:hAnsi="Arial"/>
          <w:sz w:val="22"/>
          <w:szCs w:val="22"/>
        </w:rPr>
        <w:t xml:space="preserve">Cloud to Ground AI does the opposite: it reduces the number of Claude tokens consumed per session by routing mechanical subtasks to a local model. Users still hold and use their own Claude subscription — they simply consume fewer tokens per task. This is economically neutral-to-positive for Anthropic and does not affect the billing relationship adversely.</w:t>
      </w:r>
    </w:p>
    <w:p>
      <w:pPr>
        <w:spacing w:after="160" w:before="100"/>
      </w:pPr>
      <w:r>
        <w:rPr>
          <w:rFonts w:ascii="Arial" w:cs="Arial" w:eastAsia="Arial" w:hAnsi="Arial"/>
          <w:sz w:val="22"/>
          <w:szCs w:val="22"/>
        </w:rPr>
        <w:t xml:space="preserve">A useful analogy: a developer who writes concise prompts consumes fewer Claude tokens than one who writes verbose ones. Cloud to Ground AI automates a portion of that efficiency by delegating well-defined subtasks locally. The user’s subscription is not shared, proxied, or arbitraged.</w:t>
      </w:r>
    </w:p>
    <w:p>
      <w:pPr>
        <w:pStyle w:val="Heading1"/>
        <w:pBdr>
          <w:bottom w:val="single" w:color="CCCCCC" w:sz="4" w:space="6"/>
        </w:pBdr>
        <w:spacing w:after="160" w:before="320"/>
      </w:pPr>
      <w:r>
        <w:rPr>
          <w:rFonts w:ascii="Arial" w:cs="Arial" w:eastAsia="Arial" w:hAnsi="Arial"/>
          <w:b/>
          <w:bCs/>
          <w:color w:val="1A3A5C"/>
          <w:sz w:val="32"/>
          <w:szCs w:val="32"/>
        </w:rPr>
        <w:t xml:space="preserve">6. Business Model</w:t>
      </w:r>
    </w:p>
    <w:p>
      <w:pPr>
        <w:spacing w:after="160" w:before="100"/>
      </w:pPr>
      <w:r>
        <w:rPr>
          <w:rFonts w:ascii="Arial" w:cs="Arial" w:eastAsia="Arial" w:hAnsi="Arial"/>
          <w:sz w:val="22"/>
          <w:szCs w:val="22"/>
        </w:rPr>
        <w:t xml:space="preserve">Cloud to Ground AI is sold as a plugin/skill package under a freemium model. Users pay for additional capabilities (additional model configurations, updated tuning files, team features). The product does not sell Claude access — users must independently hold a Claude Pro or higher subscription to use the skill.</w:t>
      </w:r>
    </w:p>
    <w:p>
      <w:pPr>
        <w:spacing w:after="160" w:before="100"/>
      </w:pPr>
      <w:r>
        <w:rPr>
          <w:rFonts w:ascii="Arial" w:cs="Arial" w:eastAsia="Arial" w:hAnsi="Arial"/>
          <w:sz w:val="22"/>
          <w:szCs w:val="22"/>
        </w:rPr>
        <w:t xml:space="preserve">The target market is software developers on Apple Silicon Macs who already use Claude Code or Claude Cowork and want to reduce cloud inference costs while keeping their workflow on Western, auditable model infrastructure.</w:t>
      </w:r>
    </w:p>
    <w:p>
      <w:pPr>
        <w:pStyle w:val="Heading1"/>
        <w:pBdr>
          <w:bottom w:val="single" w:color="CCCCCC" w:sz="4" w:space="6"/>
        </w:pBdr>
        <w:spacing w:after="160" w:before="320"/>
      </w:pPr>
      <w:r>
        <w:rPr>
          <w:rFonts w:ascii="Arial" w:cs="Arial" w:eastAsia="Arial" w:hAnsi="Arial"/>
          <w:b/>
          <w:bCs/>
          <w:color w:val="1A3A5C"/>
          <w:sz w:val="32"/>
          <w:szCs w:val="32"/>
        </w:rPr>
        <w:t xml:space="preserve">7. Request to Anthropic</w:t>
      </w:r>
    </w:p>
    <w:p>
      <w:pPr>
        <w:spacing w:after="160" w:before="100"/>
      </w:pPr>
      <w:r>
        <w:rPr>
          <w:rFonts w:ascii="Arial" w:cs="Arial" w:eastAsia="Arial" w:hAnsi="Arial"/>
          <w:sz w:val="22"/>
          <w:szCs w:val="22"/>
        </w:rPr>
        <w:t xml:space="preserve">We are seeking Anthropic’s confirmation that Cloud to Ground AI, as described above, is consistent with Anthropic’s Consumer Terms of Service and plugin ecosystem policies. Specifically, we would welcome clarity on: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Whether distributing commercial skills/plugins via the Cowork/Code plugin system is a permitted use;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Whether any additional terms govern commercial plugins built on top of Claude Cowork; and</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Whether Anthropic has any concerns about the architecture described in Section 3 that we should address before launch.</w:t>
      </w:r>
    </w:p>
    <w:p>
      <w:pPr>
        <w:spacing w:after="80" w:before="80"/>
      </w:pPr>
      <w:r>
        <w:t xml:space="preserve"/>
      </w:r>
    </w:p>
    <w:p>
      <w:pPr>
        <w:spacing w:after="160" w:before="100"/>
      </w:pPr>
      <w:r>
        <w:rPr>
          <w:rFonts w:ascii="Arial" w:cs="Arial" w:eastAsia="Arial" w:hAnsi="Arial"/>
          <w:sz w:val="22"/>
          <w:szCs w:val="22"/>
        </w:rPr>
        <w:t xml:space="preserve">We are happy to provide technical documentation, the full source of the skill and bridge protocol, or any other information that would assist Anthropic’s review. We are also open to a formal partnership arrangement if Anthropic sees value in the product direction.</w:t>
      </w:r>
    </w:p>
    <w:p>
      <w:pPr>
        <w:spacing w:after="80" w:before="80"/>
      </w:pPr>
      <w:r>
        <w:t xml:space="preserve"/>
      </w:r>
    </w:p>
    <w:p>
      <w:pPr>
        <w:spacing w:after="160" w:before="100"/>
      </w:pPr>
      <w:r>
        <w:rPr>
          <w:rFonts w:ascii="Arial" w:cs="Arial" w:eastAsia="Arial" w:hAnsi="Arial"/>
          <w:sz w:val="22"/>
          <w:szCs w:val="22"/>
        </w:rPr>
        <w:t xml:space="preserve">Contact: Andrew Carlile — acarlile@pm.me</w:t>
      </w:r>
    </w:p>
    <w:p>
      <w:pPr>
        <w:pStyle w:val="Heading1"/>
        <w:pBdr>
          <w:bottom w:val="single" w:color="CCCCCC" w:sz="4" w:space="6"/>
        </w:pBdr>
        <w:spacing w:after="160" w:before="320"/>
      </w:pPr>
      <w:r>
        <w:rPr>
          <w:rFonts w:ascii="Arial" w:cs="Arial" w:eastAsia="Arial" w:hAnsi="Arial"/>
          <w:b/>
          <w:bCs/>
          <w:color w:val="1A3A5C"/>
          <w:sz w:val="32"/>
          <w:szCs w:val="32"/>
        </w:rPr>
        <w:t xml:space="preserve">References</w:t>
      </w:r>
    </w:p>
    <w:p>
      <w:pPr>
        <w:spacing w:after="80" w:before="80"/>
      </w:pPr>
      <w:r>
        <w:rPr>
          <w:rFonts w:ascii="Arial" w:cs="Arial" w:eastAsia="Arial" w:hAnsi="Arial"/>
          <w:sz w:val="22"/>
          <w:szCs w:val="22"/>
        </w:rPr>
        <w:t xml:space="preserve">1.  </w:t>
      </w:r>
      <w:hyperlink w:history="1" r:id="rIdlo6swj4wntjcnkgosjysf">
        <w:r>
          <w:rPr>
            <w:rStyle w:val="Hyperlink"/>
            <w:rFonts w:ascii="Arial" w:cs="Arial" w:eastAsia="Arial" w:hAnsi="Arial"/>
            <w:sz w:val="22"/>
            <w:szCs w:val="22"/>
          </w:rPr>
          <w:t xml:space="preserve">Anthropic clarifies ban on third-party tool access to Claude — The Register, Feb 2026</w:t>
        </w:r>
      </w:hyperlink>
    </w:p>
    <w:p>
      <w:pPr>
        <w:spacing w:after="80" w:before="80"/>
      </w:pPr>
      <w:r>
        <w:rPr>
          <w:rFonts w:ascii="Arial" w:cs="Arial" w:eastAsia="Arial" w:hAnsi="Arial"/>
          <w:sz w:val="22"/>
          <w:szCs w:val="22"/>
        </w:rPr>
        <w:t xml:space="preserve">2.  </w:t>
      </w:r>
      <w:hyperlink w:history="1" r:id="rIdfi7o9ikgp_1brdtvp-zt_">
        <w:r>
          <w:rPr>
            <w:rStyle w:val="Hyperlink"/>
            <w:rFonts w:ascii="Arial" w:cs="Arial" w:eastAsia="Arial" w:hAnsi="Arial"/>
            <w:sz w:val="22"/>
            <w:szCs w:val="22"/>
          </w:rPr>
          <w:t xml:space="preserve">IBM Granite Code Models — Apache 2.0 License</w:t>
        </w:r>
      </w:hyperlink>
    </w:p>
    <w:p>
      <w:pPr>
        <w:spacing w:after="80" w:before="80"/>
      </w:pPr>
      <w:r>
        <w:rPr>
          <w:rFonts w:ascii="Arial" w:cs="Arial" w:eastAsia="Arial" w:hAnsi="Arial"/>
          <w:sz w:val="22"/>
          <w:szCs w:val="22"/>
        </w:rPr>
        <w:t xml:space="preserve">3.  </w:t>
      </w:r>
      <w:hyperlink w:history="1" r:id="rIdi7ar15zcc6rqdsiyf-fyx">
        <w:r>
          <w:rPr>
            <w:rStyle w:val="Hyperlink"/>
            <w:rFonts w:ascii="Arial" w:cs="Arial" w:eastAsia="Arial" w:hAnsi="Arial"/>
            <w:sz w:val="22"/>
            <w:szCs w:val="22"/>
          </w:rPr>
          <w:t xml:space="preserve">Ollama Terms of Service (May 2026)</w:t>
        </w:r>
      </w:hyperlink>
    </w:p>
    <w:p>
      <w:pPr>
        <w:spacing w:after="80" w:before="80"/>
      </w:pPr>
      <w:r>
        <w:rPr>
          <w:rFonts w:ascii="Arial" w:cs="Arial" w:eastAsia="Arial" w:hAnsi="Arial"/>
          <w:sz w:val="22"/>
          <w:szCs w:val="22"/>
        </w:rPr>
        <w:t xml:space="preserve">4.  </w:t>
      </w:r>
      <w:hyperlink w:history="1" r:id="rIdoxyflio9enlp_idkyfyjl">
        <w:r>
          <w:rPr>
            <w:rStyle w:val="Hyperlink"/>
            <w:rFonts w:ascii="Arial" w:cs="Arial" w:eastAsia="Arial" w:hAnsi="Arial"/>
            <w:sz w:val="22"/>
            <w:szCs w:val="22"/>
          </w:rPr>
          <w:t xml:space="preserve">Anthropic Consumer Terms of Service</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o6swj4wntjcnkgosjysf" Type="http://schemas.openxmlformats.org/officeDocument/2006/relationships/hyperlink" Target="https://www.theregister.com/software/2026/02/20/anthropic-clarifies-ban-on-third-party-tool-access-to-claude/5014546" TargetMode="External"/><Relationship Id="rIdfi7o9ikgp_1brdtvp-zt_" Type="http://schemas.openxmlformats.org/officeDocument/2006/relationships/hyperlink" Target="https://github.com/ibm-granite/granite-code-models/blob/main/LICENSE" TargetMode="External"/><Relationship Id="rIdi7ar15zcc6rqdsiyf-fyx" Type="http://schemas.openxmlformats.org/officeDocument/2006/relationships/hyperlink" Target="https://ollama.com/terms" TargetMode="External"/><Relationship Id="rIdoxyflio9enlp_idkyfyjl" Type="http://schemas.openxmlformats.org/officeDocument/2006/relationships/hyperlink" Target="https://www.anthropic.com/legal/consumer-term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2026-06-20T20:21:51.387Z</dcterms:created>
  <dcterms:modified xsi:type="dcterms:W3CDTF">2026-06-20T20:21:51.387Z</dcterms:modified>
</cp:coreProperties>
</file>

<file path=docProps/custom.xml><?xml version="1.0" encoding="utf-8"?>
<Properties xmlns="http://schemas.openxmlformats.org/officeDocument/2006/custom-properties" xmlns:vt="http://schemas.openxmlformats.org/officeDocument/2006/docPropsVTypes"/>
</file>