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Regression results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regressions: odds ratios (95% CI) and p-values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2829"/>
        <w:gridCol w:w="800"/>
        <w:gridCol w:w="966"/>
        <w:gridCol w:w="1044"/>
        <w:gridCol w:w="1139"/>
      </w:tblGrid>
      <w:tr>
        <w:trPr>
          <w:trHeight w:val="59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&lt;20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20–29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30–39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40–49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50–59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&gt;80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Internet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&lt;20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20–29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59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30–39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40–49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50–59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59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&gt;80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Internet × 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&lt;20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20–29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30–39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40–49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50–59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&gt;80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Internet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9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&lt;20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59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20–29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59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30–39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40–49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50–59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9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&gt;80 ×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596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Normalised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Internet × Higher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2025-08-14T11:38:22Z</dcterms:modified>
  <cp:category/>
</cp:coreProperties>
</file>