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Comia, Camille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01/31/18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error.html</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Incomplete license. Add: “This is a course requirement for CS 192 Software Engineering II under the supervision of Asst. Prof. Ma. Rowena C. Solamo of the Department of Computer Science, College of Engineering, University of the Philippines, Diliman for the AY 2017-2018”</w:t>
            </w: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name of programmer.</w:t>
            </w: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 block found. Add information required in the criteria.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Indentions are either tabs or different numbers of spaces.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All statements do not follow format.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Fonts w:ascii="Times New Roman" w:cs="Times New Roman" w:eastAsia="Times New Roman" w:hAnsi="Times New Roman"/>
          <w:b w:val="0"/>
          <w:sz w:val="22"/>
          <w:szCs w:val="22"/>
          <w:rtl w:val="0"/>
        </w:rPr>
        <w:t xml:space="preserve">Code is generated through Adobe Muse but must be modified to satisfy Code Review standards.</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