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Joao Matias, Carla Walker, Alina Asisof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Our research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effect had the abandonment of the CHF-€ parity of January 2015 on tourism within and outside of Switzerland?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a stronger CHF influence travel bahvior?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CHF goes up → people travel more outside of Switzerland?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https://www.bfs.admin.ch/bfs/de/home/statistiken/tourismus.assetdetail.1585234.html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https://www.bfs.admin.ch/bfs/de/home/statistiken/tourismus.html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: 2015 and half year of 2016 as control number (fixed Swiss CHF) (Summer data)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Variables: CHF Exchange Rate, # of Travels, # of nights, expenses per day per person (in private travel)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Tools for our project: Python, Latex for the Documentation/Paper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Regression in Python, Stata?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Collaboration: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Other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Workflow? Part of the presentation: Scheme?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option B: Did local tourists replace the people from abroad considering tourism - for Hotels only? (Local tourists and foreign tourists)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Paper submit on GitHub?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bfs.admin.ch/bfs/de/home/statistiken/tourismus.assetdetail.1585234.html" TargetMode="External"/><Relationship Id="rId6" Type="http://schemas.openxmlformats.org/officeDocument/2006/relationships/hyperlink" Target="https://www.bfs.admin.ch/bfs/de/home/statistiken/tourismus.html" TargetMode="External"/></Relationships>
</file>