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pPr>
      <w:r>
        <w:t xml:space="preserve"/>
      </w:r>
    </w:p>
    <w:p>
      <w:pPr>
        <w:spacing w:after="200" w:before="0"/>
        <w:jc w:val="center"/>
      </w:pPr>
      <w:r>
        <w:rPr>
          <w:rFonts w:ascii="Arial" w:cs="Arial" w:eastAsia="Arial" w:hAnsi="Arial"/>
          <w:b/>
          <w:bCs/>
          <w:color w:val="1E3A5F"/>
          <w:sz w:val="72"/>
          <w:szCs w:val="72"/>
        </w:rPr>
        <w:t xml:space="preserve">HarbourOS</w:t>
      </w:r>
    </w:p>
    <w:p>
      <w:pPr>
        <w:spacing w:after="600" w:before="0"/>
        <w:jc w:val="center"/>
      </w:pPr>
      <w:r>
        <w:rPr>
          <w:rFonts w:ascii="Arial" w:cs="Arial" w:eastAsia="Arial" w:hAnsi="Arial"/>
          <w:color w:val="2E6DA4"/>
          <w:sz w:val="40"/>
          <w:szCs w:val="40"/>
        </w:rPr>
        <w:t xml:space="preserve">Port Management System</w:t>
      </w:r>
    </w:p>
    <w:p>
      <w:pPr>
        <w:pBdr>
          <w:bottom w:val="single" w:color="1E3A5F" w:sz="6" w:space="1"/>
        </w:pBdr>
        <w:spacing w:after="600" w:before="0"/>
        <w:jc w:val="center"/>
      </w:pPr>
      <w:r>
        <w:t xml:space="preserve"/>
      </w:r>
    </w:p>
    <w:p>
      <w:pPr>
        <w:spacing w:after="120" w:before="400"/>
        <w:jc w:val="center"/>
      </w:pPr>
      <w:r>
        <w:rPr>
          <w:rFonts w:ascii="Arial" w:cs="Arial" w:eastAsia="Arial" w:hAnsi="Arial"/>
          <w:color w:val="444444"/>
          <w:sz w:val="28"/>
          <w:szCs w:val="28"/>
        </w:rPr>
        <w:t xml:space="preserve">Technical Specification Document</w:t>
      </w:r>
    </w:p>
    <w:p>
      <w:pPr>
        <w:spacing w:after="120" w:before="0"/>
        <w:jc w:val="center"/>
      </w:pPr>
      <w:r>
        <w:rPr>
          <w:rFonts w:ascii="Arial" w:cs="Arial" w:eastAsia="Arial" w:hAnsi="Arial"/>
          <w:color w:val="888888"/>
          <w:sz w:val="22"/>
          <w:szCs w:val="22"/>
        </w:rPr>
        <w:t xml:space="preserve">Version 1.0  |  April 2026</w:t>
      </w:r>
    </w:p>
    <w:p>
      <w:pPr>
        <w:spacing w:after="120" w:before="0"/>
        <w:jc w:val="center"/>
      </w:pPr>
      <w:r>
        <w:rPr>
          <w:rFonts w:ascii="Arial" w:cs="Arial" w:eastAsia="Arial" w:hAnsi="Arial"/>
          <w:color w:val="888888"/>
          <w:sz w:val="22"/>
          <w:szCs w:val="22"/>
        </w:rPr>
        <w:t xml:space="preserve">Classification: Confidential</w:t>
      </w:r>
    </w:p>
    <w:p>
      <w:r>
        <w:br w:type="page"/>
      </w:r>
    </w:p>
    <w:p>
      <w:pPr>
        <w:pStyle w:val="Heading1"/>
        <w:spacing w:after="200" w:before="400"/>
      </w:pPr>
      <w:r>
        <w:rPr>
          <w:rFonts w:ascii="Arial" w:cs="Arial" w:eastAsia="Arial" w:hAnsi="Arial"/>
          <w:b/>
          <w:bCs/>
          <w:color w:val="1E3A5F"/>
          <w:sz w:val="36"/>
          <w:szCs w:val="36"/>
        </w:rPr>
        <w:t xml:space="preserve">1. Executive Summary</w:t>
      </w:r>
    </w:p>
    <w:p>
      <w:pPr>
        <w:spacing w:after="120" w:before="80"/>
      </w:pPr>
      <w:r>
        <w:rPr>
          <w:rFonts w:ascii="Arial" w:cs="Arial" w:eastAsia="Arial" w:hAnsi="Arial"/>
          <w:sz w:val="22"/>
          <w:szCs w:val="22"/>
        </w:rPr>
        <w:t xml:space="preserve">HarbourOS is a comprehensive port management platform designed to digitise and automate the full lifecycle of vessel port calls, container logistics, yard management, and associated billing. The system serves as the operational backbone of a port facility, replacing fragmented manual processes with a unified, event-driven platform.</w:t>
      </w:r>
    </w:p>
    <w:p>
      <w:pPr>
        <w:spacing w:after="100" w:before="100"/>
      </w:pPr>
      <w:r>
        <w:t xml:space="preserve"/>
      </w:r>
    </w:p>
    <w:p>
      <w:pPr>
        <w:spacing w:after="120" w:before="80"/>
      </w:pPr>
      <w:r>
        <w:rPr>
          <w:rFonts w:ascii="Arial" w:cs="Arial" w:eastAsia="Arial" w:hAnsi="Arial"/>
          <w:sz w:val="22"/>
          <w:szCs w:val="22"/>
        </w:rPr>
        <w:t xml:space="preserve">The platform is built around a core insight: by the time a vessel physically arrives at berth, nearly all operational decisions should already be made. Pre-arrival workflows — manifest submission, container pre-declaration, slot allocation, and customs clearance — are completed days or weeks in advance. Physical arrival then triggers an execution phase tracked in real time against the pre-agreed plan.</w:t>
      </w:r>
    </w:p>
    <w:p>
      <w:pPr>
        <w:spacing w:after="100" w:before="100"/>
      </w:pPr>
      <w:r>
        <w:t xml:space="preserve"/>
      </w:r>
    </w:p>
    <w:p>
      <w:pPr>
        <w:spacing w:after="120" w:before="80"/>
      </w:pPr>
      <w:r>
        <w:rPr>
          <w:rFonts w:ascii="Arial" w:cs="Arial" w:eastAsia="Arial" w:hAnsi="Arial"/>
          <w:sz w:val="22"/>
          <w:szCs w:val="22"/>
        </w:rPr>
        <w:t xml:space="preserve">HarbourOS serves multiple distinct user groups through dedicated portals: port operations staff, shipping agents, freight forwarders, and gate personnel. Each interface is purpose-built for its operational context, from desktop reconciliation dashboards to ruggedised tablet interfaces for dockside workers.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2. System Scope</w:t>
      </w:r>
    </w:p>
    <w:p>
      <w:pPr>
        <w:pStyle w:val="Heading2"/>
        <w:spacing w:after="160" w:before="300"/>
      </w:pPr>
      <w:r>
        <w:rPr>
          <w:rFonts w:ascii="Arial" w:cs="Arial" w:eastAsia="Arial" w:hAnsi="Arial"/>
          <w:b/>
          <w:bCs/>
          <w:color w:val="1E3A5F"/>
          <w:sz w:val="28"/>
          <w:szCs w:val="28"/>
        </w:rPr>
        <w:t xml:space="preserve">2.1 In Scope</w:t>
      </w:r>
    </w:p>
    <w:p>
      <w:pPr>
        <w:pStyle w:val="ListParagraph"/>
        <w:numPr>
          <w:ilvl w:val="0"/>
          <w:numId w:val="2"/>
        </w:numPr>
        <w:spacing w:after="60" w:before="60"/>
      </w:pPr>
      <w:r>
        <w:rPr>
          <w:rFonts w:ascii="Arial" w:cs="Arial" w:eastAsia="Arial" w:hAnsi="Arial"/>
          <w:sz w:val="22"/>
          <w:szCs w:val="22"/>
        </w:rPr>
        <w:t xml:space="preserve">Vessel scheduling, berth allocation, and port call lifecycle management</w:t>
      </w:r>
    </w:p>
    <w:p>
      <w:pPr>
        <w:pStyle w:val="ListParagraph"/>
        <w:numPr>
          <w:ilvl w:val="0"/>
          <w:numId w:val="2"/>
        </w:numPr>
        <w:spacing w:after="60" w:before="60"/>
      </w:pPr>
      <w:r>
        <w:rPr>
          <w:rFonts w:ascii="Arial" w:cs="Arial" w:eastAsia="Arial" w:hAnsi="Arial"/>
          <w:sz w:val="22"/>
          <w:szCs w:val="22"/>
        </w:rPr>
        <w:t xml:space="preserve">Pre-arrival manifest submission and automated reconciliation</w:t>
      </w:r>
    </w:p>
    <w:p>
      <w:pPr>
        <w:pStyle w:val="ListParagraph"/>
        <w:numPr>
          <w:ilvl w:val="0"/>
          <w:numId w:val="2"/>
        </w:numPr>
        <w:spacing w:after="60" w:before="60"/>
      </w:pPr>
      <w:r>
        <w:rPr>
          <w:rFonts w:ascii="Arial" w:cs="Arial" w:eastAsia="Arial" w:hAnsi="Arial"/>
          <w:sz w:val="22"/>
          <w:szCs w:val="22"/>
        </w:rPr>
        <w:t xml:space="preserve">Container registry based on ISO 6346 standard</w:t>
      </w:r>
    </w:p>
    <w:p>
      <w:pPr>
        <w:pStyle w:val="ListParagraph"/>
        <w:numPr>
          <w:ilvl w:val="0"/>
          <w:numId w:val="2"/>
        </w:numPr>
        <w:spacing w:after="60" w:before="60"/>
      </w:pPr>
      <w:r>
        <w:rPr>
          <w:rFonts w:ascii="Arial" w:cs="Arial" w:eastAsia="Arial" w:hAnsi="Arial"/>
          <w:sz w:val="22"/>
          <w:szCs w:val="22"/>
        </w:rPr>
        <w:t xml:space="preserve">Yard management — slot allocation, stacking rules, special handling</w:t>
      </w:r>
    </w:p>
    <w:p>
      <w:pPr>
        <w:pStyle w:val="ListParagraph"/>
        <w:numPr>
          <w:ilvl w:val="0"/>
          <w:numId w:val="2"/>
        </w:numPr>
        <w:spacing w:after="60" w:before="60"/>
      </w:pPr>
      <w:r>
        <w:rPr>
          <w:rFonts w:ascii="Arial" w:cs="Arial" w:eastAsia="Arial" w:hAnsi="Arial"/>
          <w:sz w:val="22"/>
          <w:szCs w:val="22"/>
        </w:rPr>
        <w:t xml:space="preserve">Inbound and outbound container tracking</w:t>
      </w:r>
    </w:p>
    <w:p>
      <w:pPr>
        <w:pStyle w:val="ListParagraph"/>
        <w:numPr>
          <w:ilvl w:val="0"/>
          <w:numId w:val="2"/>
        </w:numPr>
        <w:spacing w:after="60" w:before="60"/>
      </w:pPr>
      <w:r>
        <w:rPr>
          <w:rFonts w:ascii="Arial" w:cs="Arial" w:eastAsia="Arial" w:hAnsi="Arial"/>
          <w:sz w:val="22"/>
          <w:szCs w:val="22"/>
        </w:rPr>
        <w:t xml:space="preserve">Gate operations — truck check-in, container release authorisation</w:t>
      </w:r>
    </w:p>
    <w:p>
      <w:pPr>
        <w:pStyle w:val="ListParagraph"/>
        <w:numPr>
          <w:ilvl w:val="0"/>
          <w:numId w:val="2"/>
        </w:numPr>
        <w:spacing w:after="60" w:before="60"/>
      </w:pPr>
      <w:r>
        <w:rPr>
          <w:rFonts w:ascii="Arial" w:cs="Arial" w:eastAsia="Arial" w:hAnsi="Arial"/>
          <w:sz w:val="22"/>
          <w:szCs w:val="22"/>
        </w:rPr>
        <w:t xml:space="preserve">Vessel services management — bunkering, water, provisions, pilotage</w:t>
      </w:r>
    </w:p>
    <w:p>
      <w:pPr>
        <w:pStyle w:val="ListParagraph"/>
        <w:numPr>
          <w:ilvl w:val="0"/>
          <w:numId w:val="2"/>
        </w:numPr>
        <w:spacing w:after="60" w:before="60"/>
      </w:pPr>
      <w:r>
        <w:rPr>
          <w:rFonts w:ascii="Arial" w:cs="Arial" w:eastAsia="Arial" w:hAnsi="Arial"/>
          <w:sz w:val="22"/>
          <w:szCs w:val="22"/>
        </w:rPr>
        <w:t xml:space="preserve">Fee calculation and invoicing engine</w:t>
      </w:r>
    </w:p>
    <w:p>
      <w:pPr>
        <w:pStyle w:val="ListParagraph"/>
        <w:numPr>
          <w:ilvl w:val="0"/>
          <w:numId w:val="2"/>
        </w:numPr>
        <w:spacing w:after="60" w:before="60"/>
      </w:pPr>
      <w:r>
        <w:rPr>
          <w:rFonts w:ascii="Arial" w:cs="Arial" w:eastAsia="Arial" w:hAnsi="Arial"/>
          <w:sz w:val="22"/>
          <w:szCs w:val="22"/>
        </w:rPr>
        <w:t xml:space="preserve">Exception and quarantine management</w:t>
      </w:r>
    </w:p>
    <w:p>
      <w:pPr>
        <w:pStyle w:val="ListParagraph"/>
        <w:numPr>
          <w:ilvl w:val="0"/>
          <w:numId w:val="2"/>
        </w:numPr>
        <w:spacing w:after="60" w:before="60"/>
      </w:pPr>
      <w:r>
        <w:rPr>
          <w:rFonts w:ascii="Arial" w:cs="Arial" w:eastAsia="Arial" w:hAnsi="Arial"/>
          <w:sz w:val="22"/>
          <w:szCs w:val="22"/>
        </w:rPr>
        <w:t xml:space="preserve">Multi-portal access for different user roles</w:t>
      </w:r>
    </w:p>
    <w:p>
      <w:pPr>
        <w:pStyle w:val="ListParagraph"/>
        <w:numPr>
          <w:ilvl w:val="0"/>
          <w:numId w:val="2"/>
        </w:numPr>
        <w:spacing w:after="60" w:before="60"/>
      </w:pPr>
      <w:r>
        <w:rPr>
          <w:rFonts w:ascii="Arial" w:cs="Arial" w:eastAsia="Arial" w:hAnsi="Arial"/>
          <w:sz w:val="22"/>
          <w:szCs w:val="22"/>
        </w:rPr>
        <w:t xml:space="preserve">Outbound manifest generation and cargo readiness reporting</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2.2 Out of Scope</w:t>
      </w:r>
    </w:p>
    <w:p>
      <w:pPr>
        <w:pStyle w:val="ListParagraph"/>
        <w:numPr>
          <w:ilvl w:val="0"/>
          <w:numId w:val="2"/>
        </w:numPr>
        <w:spacing w:after="60" w:before="60"/>
      </w:pPr>
      <w:r>
        <w:rPr>
          <w:rFonts w:ascii="Arial" w:cs="Arial" w:eastAsia="Arial" w:hAnsi="Arial"/>
          <w:sz w:val="22"/>
          <w:szCs w:val="22"/>
        </w:rPr>
        <w:t xml:space="preserve">Internal cargo manifests — what is inside a container at the item level</w:t>
      </w:r>
    </w:p>
    <w:p>
      <w:pPr>
        <w:pStyle w:val="ListParagraph"/>
        <w:numPr>
          <w:ilvl w:val="0"/>
          <w:numId w:val="2"/>
        </w:numPr>
        <w:spacing w:after="60" w:before="60"/>
      </w:pPr>
      <w:r>
        <w:rPr>
          <w:rFonts w:ascii="Arial" w:cs="Arial" w:eastAsia="Arial" w:hAnsi="Arial"/>
          <w:sz w:val="22"/>
          <w:szCs w:val="22"/>
        </w:rPr>
        <w:t xml:space="preserve">Customs declaration processing — HarbourOS receives hold flags but does not process declarations</w:t>
      </w:r>
    </w:p>
    <w:p>
      <w:pPr>
        <w:pStyle w:val="ListParagraph"/>
        <w:numPr>
          <w:ilvl w:val="0"/>
          <w:numId w:val="2"/>
        </w:numPr>
        <w:spacing w:after="60" w:before="60"/>
      </w:pPr>
      <w:r>
        <w:rPr>
          <w:rFonts w:ascii="Arial" w:cs="Arial" w:eastAsia="Arial" w:hAnsi="Arial"/>
          <w:sz w:val="22"/>
          <w:szCs w:val="22"/>
        </w:rPr>
        <w:t xml:space="preserve">Freight forwarder supply chain management</w:t>
      </w:r>
    </w:p>
    <w:p>
      <w:pPr>
        <w:pStyle w:val="ListParagraph"/>
        <w:numPr>
          <w:ilvl w:val="0"/>
          <w:numId w:val="2"/>
        </w:numPr>
        <w:spacing w:after="60" w:before="60"/>
      </w:pPr>
      <w:r>
        <w:rPr>
          <w:rFonts w:ascii="Arial" w:cs="Arial" w:eastAsia="Arial" w:hAnsi="Arial"/>
          <w:sz w:val="22"/>
          <w:szCs w:val="22"/>
        </w:rPr>
        <w:t xml:space="preserve">Shipping line vessel scheduling beyond the port call window</w:t>
      </w:r>
    </w:p>
    <w:p>
      <w:pPr>
        <w:pStyle w:val="ListParagraph"/>
        <w:numPr>
          <w:ilvl w:val="0"/>
          <w:numId w:val="2"/>
        </w:numPr>
        <w:spacing w:after="60" w:before="60"/>
      </w:pPr>
      <w:r>
        <w:rPr>
          <w:rFonts w:ascii="Arial" w:cs="Arial" w:eastAsia="Arial" w:hAnsi="Arial"/>
          <w:sz w:val="22"/>
          <w:szCs w:val="22"/>
        </w:rPr>
        <w:t xml:space="preserve">Trucking and last-mile delivery management</w:t>
      </w:r>
    </w:p>
    <w:p>
      <w:pPr>
        <w:pBdr>
          <w:left w:val="single" w:color="2E6DA4" w:sz="6" w:space="10"/>
        </w:pBdr>
        <w:spacing w:after="100" w:before="100"/>
        <w:ind w:left="360"/>
      </w:pPr>
      <w:r>
        <w:rPr>
          <w:rFonts w:ascii="Arial" w:cs="Arial" w:eastAsia="Arial" w:hAnsi="Arial"/>
          <w:i/>
          <w:iCs/>
          <w:color w:val="444444"/>
          <w:sz w:val="20"/>
          <w:szCs w:val="20"/>
        </w:rPr>
        <w:t xml:space="preserve">These out-of-scope areas represent natural candidates for future companion systems that would integrate with HarbourOS via API.</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3. Core Domain Model</w:t>
      </w:r>
    </w:p>
    <w:p>
      <w:pPr>
        <w:pStyle w:val="Heading2"/>
        <w:spacing w:after="160" w:before="300"/>
      </w:pPr>
      <w:r>
        <w:rPr>
          <w:rFonts w:ascii="Arial" w:cs="Arial" w:eastAsia="Arial" w:hAnsi="Arial"/>
          <w:b/>
          <w:bCs/>
          <w:color w:val="1E3A5F"/>
          <w:sz w:val="28"/>
          <w:szCs w:val="28"/>
        </w:rPr>
        <w:t xml:space="preserve">3.1 Key Entities Overview</w:t>
      </w:r>
    </w:p>
    <w:p>
      <w:pPr>
        <w:spacing w:after="120" w:before="80"/>
      </w:pPr>
      <w:r>
        <w:rPr>
          <w:rFonts w:ascii="Arial" w:cs="Arial" w:eastAsia="Arial" w:hAnsi="Arial"/>
          <w:sz w:val="22"/>
          <w:szCs w:val="22"/>
        </w:rPr>
        <w:t xml:space="preserve">The following entities form the foundation of the HarbourOS data model. Each entity is described with its primary attributes and relationships.</w:t>
      </w:r>
    </w:p>
    <w:p>
      <w:pPr>
        <w:spacing w:after="100" w:before="100"/>
      </w:pPr>
      <w:r>
        <w:t xml:space="preserve"/>
      </w:r>
    </w:p>
    <w:p>
      <w:pPr>
        <w:pStyle w:val="Heading3"/>
        <w:spacing w:after="120" w:before="240"/>
      </w:pPr>
      <w:r>
        <w:rPr>
          <w:rFonts w:ascii="Arial" w:cs="Arial" w:eastAsia="Arial" w:hAnsi="Arial"/>
          <w:b/>
          <w:bCs/>
          <w:color w:val="2E6DA4"/>
          <w:sz w:val="24"/>
          <w:szCs w:val="24"/>
        </w:rPr>
        <w:t xml:space="preserve">3.1.1 Vessel</w:t>
      </w:r>
    </w:p>
    <w:p>
      <w:pPr>
        <w:spacing w:after="120" w:before="80"/>
      </w:pPr>
      <w:r>
        <w:rPr>
          <w:rFonts w:ascii="Arial" w:cs="Arial" w:eastAsia="Arial" w:hAnsi="Arial"/>
          <w:sz w:val="22"/>
          <w:szCs w:val="22"/>
        </w:rPr>
        <w:t xml:space="preserve">Represents a physical ship. Vessels are registered in the system independently of any specific port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IMO Number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Globally unique 7-digit vessel identifier (International Maritime Organization)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Vessel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Registered name of the vessel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Flag State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Country of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Vessel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ship, bulk carrier, ro-ro, etc.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Gross Tonnage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Used for port due calculations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LOA (Length Overall)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Determines berth length requirements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Beam</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Width, determines berth compatibility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Max Draft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Determines tidal/depth constraints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Shipping Line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Operating company, links to Account 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agent company acting on behalf of the shipping line at this port</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3.1.2 Port Call</w:t>
      </w:r>
    </w:p>
    <w:p>
      <w:pPr>
        <w:spacing w:after="120" w:before="80"/>
      </w:pPr>
      <w:r>
        <w:rPr>
          <w:rFonts w:ascii="Arial" w:cs="Arial" w:eastAsia="Arial" w:hAnsi="Arial"/>
          <w:sz w:val="22"/>
          <w:szCs w:val="22"/>
        </w:rPr>
        <w:t xml:space="preserve">A Port Call represents a single visit of a vessel to the port. It is the parent entity for all operations during that visit — berth allocations, manifests, container movements, services, and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Port Call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unique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Vessel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 to Vessel entity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Expected / Arrived / In Progress / Completed / Cancelled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Estimated time of arrival, submitted by shipping agent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ATA</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Actual time of arrival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ETD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Estimated time of departure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ATD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Actual time of departure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Inbound cargo / Outbound cargo / Both / Transit / Services only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Pilotage Required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Boolean — most large vessels require harbour pilot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Total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Computed aggregate of all fee events for this port call</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3.1.3 Berth Visit</w:t>
      </w:r>
    </w:p>
    <w:p>
      <w:pPr>
        <w:spacing w:after="120" w:before="80"/>
      </w:pPr>
      <w:r>
        <w:rPr>
          <w:rFonts w:ascii="Arial" w:cs="Arial" w:eastAsia="Arial" w:hAnsi="Arial"/>
          <w:sz w:val="22"/>
          <w:szCs w:val="22"/>
        </w:rPr>
        <w:t xml:space="preserve">A port call may involve multiple berth visits — for example a vessel unloads, moves to anchorage while outbound cargo is prepared, then returns to berth for loading. Each physical docking is a separate Berth Visit record under the parent Port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Berth Visit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Parent port call reference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Berth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Allocated berth/dock position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Planned Arrival at Berth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Scheduled time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Actual Arrival at Berth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Recorded by port 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Planned Departure from Berth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Scheduled time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Actual Departure from Berth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Recorded by port 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Unloading / Loading / Both / Services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Scheduled / Active / Completed</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3.1.4 Berth / Dock Position</w:t>
      </w:r>
    </w:p>
    <w:p>
      <w:pPr>
        <w:spacing w:after="120" w:before="80"/>
      </w:pPr>
      <w:r>
        <w:rPr>
          <w:rFonts w:ascii="Arial" w:cs="Arial" w:eastAsia="Arial" w:hAnsi="Arial"/>
          <w:sz w:val="22"/>
          <w:szCs w:val="22"/>
        </w:rPr>
        <w:t xml:space="preserve">A physical dock position within the port. Berths are a finite and highly valuable resource — their occupancy is the primary operational constraint the system manages.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Berth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Unique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Name /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Human-readable berth reference e.g. Berth 7, Dock 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Length (metres)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Maximum vessel LOA that can be accommodated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Max Draft (metres)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Depth restriction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Crane Count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Number of ship-to-shore cranes serving this berth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Available / Occupied / Maintenance / Reserved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Current Vessel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If occupied, reference to active berth visit</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3.1.5 Container</w:t>
      </w:r>
    </w:p>
    <w:p>
      <w:pPr>
        <w:spacing w:after="120" w:before="80"/>
      </w:pPr>
      <w:r>
        <w:rPr>
          <w:rFonts w:ascii="Arial" w:cs="Arial" w:eastAsia="Arial" w:hAnsi="Arial"/>
          <w:sz w:val="22"/>
          <w:szCs w:val="22"/>
        </w:rPr>
        <w:t xml:space="preserve">The Container entity represents a physical shipping container as a registered asset. This record is independent of any port visit — a container exists in the registry whether it is currently in the yard, at sea, or in another country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Container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Full ISO 6346 code e.g. MSCU1234567 — validated on entry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Owner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3-character BIC registered prefix e.g. MSC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Serial Number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6-digit numeric serial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Check Digit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Computed and validated per ISO 6346 algorithm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Category Code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 = freight container, J = detachable equipment, Z = trailer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Size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20ft, 40ft, 45ft etc — ISO size type code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Type Code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Dry, Reefer, Open Top, Flat Rack, Tank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Tare Weight (kg)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Empty container weight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Max Gross Weight (kg)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Maximum permissible loaded weight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Manufacture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 of manufacture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Registered Owner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Company that owns the container — links to Account</w:t>
            </w:r>
          </w:p>
        </w:tc>
      </w:tr>
    </w:tbl>
    <w:p>
      <w:pPr>
        <w:spacing w:after="100" w:before="100"/>
      </w:pPr>
      <w:r>
        <w:t xml:space="preserve"/>
      </w:r>
    </w:p>
    <w:p>
      <w:pPr>
        <w:pBdr>
          <w:left w:val="single" w:color="2E6DA4" w:sz="6" w:space="10"/>
        </w:pBdr>
        <w:spacing w:after="100" w:before="100"/>
        <w:ind w:left="360"/>
      </w:pPr>
      <w:r>
        <w:rPr>
          <w:rFonts w:ascii="Arial" w:cs="Arial" w:eastAsia="Arial" w:hAnsi="Arial"/>
          <w:i/>
          <w:iCs/>
          <w:color w:val="444444"/>
          <w:sz w:val="20"/>
          <w:szCs w:val="20"/>
        </w:rPr>
        <w:t xml:space="preserve">The Container registry grows organically as containers pass through the port. When a container ID appears in a pre-declaration or manifest that does not exist in the registry, the system prompts creation of the record. ISO 6346 check digit validation is performed at the point of entry.</w:t>
      </w:r>
    </w:p>
    <w:p>
      <w:pPr>
        <w:spacing w:after="100" w:before="100"/>
      </w:pPr>
      <w:r>
        <w:t xml:space="preserve"/>
      </w:r>
    </w:p>
    <w:p>
      <w:pPr>
        <w:pStyle w:val="Heading3"/>
        <w:spacing w:after="120" w:before="240"/>
      </w:pPr>
      <w:r>
        <w:rPr>
          <w:rFonts w:ascii="Arial" w:cs="Arial" w:eastAsia="Arial" w:hAnsi="Arial"/>
          <w:b/>
          <w:bCs/>
          <w:color w:val="2E6DA4"/>
          <w:sz w:val="24"/>
          <w:szCs w:val="24"/>
        </w:rPr>
        <w:t xml:space="preserve">3.1.6 Container Visit</w:t>
      </w:r>
    </w:p>
    <w:p>
      <w:pPr>
        <w:spacing w:after="120" w:before="80"/>
      </w:pPr>
      <w:r>
        <w:rPr>
          <w:rFonts w:ascii="Arial" w:cs="Arial" w:eastAsia="Arial" w:hAnsi="Arial"/>
          <w:sz w:val="22"/>
          <w:szCs w:val="22"/>
        </w:rPr>
        <w:t xml:space="preserve">A Container Visit represents a single instance of a container passing through the port. One container may have many visits over its lifetime. This is the operational record that tracks a container's journey through the port from pre-declaration to gate-out.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Visit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Container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 to Container entity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Port Call (Inbound)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The vessel port call that brought this container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Call (Outbound)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vessel port call taking this container out, if applicable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Freight Forwarder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Account responsible for this container visit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Cargo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or more: Electronics, Clothing, Food, Machinery, Chemicals etc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Declared Weight (kg)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Gross weight as declared on manifest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Hazmat 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 hazmat class if applicable — drives slot allocation rules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Reefer Required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Boolean — requires powered slot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Oversize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Boolean — requires special handling and placement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See Container Visit State Machine (Section 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Allocated Slot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 to Yard Slot entity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Storage Start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Timestamp when container placed in yard — billing starts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Storage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 when container leaves yard — billing ends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Customs 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Cleared / Hold / 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Release Authorisation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 to party authorised to collect</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3.1.7 Yard Slot</w:t>
      </w:r>
    </w:p>
    <w:p>
      <w:pPr>
        <w:spacing w:after="120" w:before="80"/>
      </w:pPr>
      <w:r>
        <w:rPr>
          <w:rFonts w:ascii="Arial" w:cs="Arial" w:eastAsia="Arial" w:hAnsi="Arial"/>
          <w:sz w:val="22"/>
          <w:szCs w:val="22"/>
        </w:rPr>
        <w:t xml:space="preserve">Represents a physical storage position within the port yard. Slots are organised into rows and bays, and can be stacked to a defined maximum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Slot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Unique identifier e.g. A-04-R2-S3 (Bay A, Position 4, Row 2, Stack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Yard zone or bay reference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Position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Position within bay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Ground row number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Stack Level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Height in stack (1 = ground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Max Stack Height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Maximum containers that can be stacked at this position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Type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Standard / Reefer-powered / Hazmat-isolated / Oversize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Ownership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Owned (by account) / Available for rental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Owning Account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If owned, reference to Account — null if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Available / Reserved / Occupied / Maintenance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Current Container Visit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If occupied, reference to active container visit</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3.1.8 Account</w:t>
      </w:r>
    </w:p>
    <w:p>
      <w:pPr>
        <w:spacing w:after="120" w:before="80"/>
      </w:pPr>
      <w:r>
        <w:rPr>
          <w:rFonts w:ascii="Arial" w:cs="Arial" w:eastAsia="Arial" w:hAnsi="Arial"/>
          <w:sz w:val="22"/>
          <w:szCs w:val="22"/>
        </w:rPr>
        <w:t xml:space="preserve">Represents any company that has a commercial relationship with the port. This includes freight forwarders, shipping lines, port agents, and companies that own yard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Account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Company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company name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Account Type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 / Shipping Line / Port Agent / Slot Owner / Ad Hoc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Registration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Company registration / tax ID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Billing Address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Primary billing contact 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Credit Terms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Agreed payment terms — null for ad hoc accounts (pay upfront)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Active / Suspended / Closed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Owned Slots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 of yard slot references permanently assigned to this account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Default Fee Schedule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Reference to applicable fee schedule</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3.1.9 Manifest</w:t>
      </w:r>
    </w:p>
    <w:p>
      <w:pPr>
        <w:spacing w:after="120" w:before="80"/>
      </w:pPr>
      <w:r>
        <w:rPr>
          <w:rFonts w:ascii="Arial" w:cs="Arial" w:eastAsia="Arial" w:hAnsi="Arial"/>
          <w:sz w:val="22"/>
          <w:szCs w:val="22"/>
        </w:rPr>
        <w:t xml:space="preserve">Manifests represent the formal cargo documentation submitted at key points in the port call workflow. Multiple manifest records exist per port call, each representing a different stage or version of the cargo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Manifest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Parent port call reference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Type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Inbound Planned / Inbound Reconciled / Inbound Actual / Outbound Planned / Cargo Readiness / Final Outbound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Submitted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Account or user who submitted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Submitted At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JSON / EDIFACT / XML / Manual Entry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Draft / Submitted / Reconciled / Approved / Superseded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Container Entries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List of container references with visit details</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3.1.10 Fee Event</w:t>
      </w:r>
    </w:p>
    <w:p>
      <w:pPr>
        <w:spacing w:after="120" w:before="80"/>
      </w:pPr>
      <w:r>
        <w:rPr>
          <w:rFonts w:ascii="Arial" w:cs="Arial" w:eastAsia="Arial" w:hAnsi="Arial"/>
          <w:sz w:val="22"/>
          <w:szCs w:val="22"/>
        </w:rPr>
        <w:t xml:space="preserve">Every billable action in the system generates a Fee Event. This approach provides a complete, auditable trail of all charges rather than calculating fees as a lump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Fee Event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Parent port call reference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Container Visit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Related container visit if applicable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Event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See Fee Schedule (Section 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Occurred At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Timestamp of the triggering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Quantity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Units to be billed e.g. number of crane lifts, days of storage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Unit Rate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Rate at time of event from applicable fee schedule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Total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Computed: quantity × unit rate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Invoiced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Boolean — whether included in a generated invoice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Invoice 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Reference to Invoice entity once raised</w:t>
            </w:r>
          </w:p>
        </w:tc>
      </w:tr>
    </w:tbl>
    <w:p>
      <w:pPr>
        <w:spacing w:after="100" w:before="100"/>
      </w:pPr>
      <w:r>
        <w:t xml:space="preserve"/>
      </w:r>
    </w:p>
    <w:p>
      <w:pPr>
        <w:pStyle w:val="Heading3"/>
        <w:spacing w:after="120" w:before="240"/>
      </w:pPr>
      <w:r>
        <w:rPr>
          <w:rFonts w:ascii="Arial" w:cs="Arial" w:eastAsia="Arial" w:hAnsi="Arial"/>
          <w:b/>
          <w:bCs/>
          <w:color w:val="2E6DA4"/>
          <w:sz w:val="24"/>
          <w:szCs w:val="24"/>
        </w:rPr>
        <w:t xml:space="preserve">3.1.11 Exception Record</w:t>
      </w:r>
    </w:p>
    <w:p>
      <w:pPr>
        <w:spacing w:after="120" w:before="80"/>
      </w:pPr>
      <w:r>
        <w:rPr>
          <w:rFonts w:ascii="Arial" w:cs="Arial" w:eastAsia="Arial" w:hAnsi="Arial"/>
          <w:sz w:val="22"/>
          <w:szCs w:val="22"/>
        </w:rPr>
        <w:t xml:space="preserve">Any container or manifest entry that cannot be automatically processed generates an Exception Record for port operations staff to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Exception 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System-generated identifier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Invalid Container ID / Unmatched Manifest Entry / No Booking / Customs Hold / Damaged / Unmatched on Departure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Container Visit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Related container visit if applicable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Related port call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Raised At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Raised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 User reference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Status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Open / In Progress / Resolved / Escalated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Resolution 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Free text audit trail of actions taken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Resolved By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User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Resolved 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w:t>
            </w:r>
          </w:p>
        </w:tc>
      </w:tr>
    </w:tbl>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4. State Machines</w:t>
      </w:r>
    </w:p>
    <w:p>
      <w:pPr>
        <w:pStyle w:val="Heading2"/>
        <w:spacing w:after="160" w:before="300"/>
      </w:pPr>
      <w:r>
        <w:rPr>
          <w:rFonts w:ascii="Arial" w:cs="Arial" w:eastAsia="Arial" w:hAnsi="Arial"/>
          <w:b/>
          <w:bCs/>
          <w:color w:val="1E3A5F"/>
          <w:sz w:val="28"/>
          <w:szCs w:val="28"/>
        </w:rPr>
        <w:t xml:space="preserve">4.1 Container Visit States</w:t>
      </w:r>
    </w:p>
    <w:p>
      <w:pPr>
        <w:spacing w:after="120" w:before="80"/>
      </w:pPr>
      <w:r>
        <w:rPr>
          <w:rFonts w:ascii="Arial" w:cs="Arial" w:eastAsia="Arial" w:hAnsi="Arial"/>
          <w:sz w:val="22"/>
          <w:szCs w:val="22"/>
        </w:rPr>
        <w:t xml:space="preserve">Every container visit moves through a defined set of states. All fee triggers, slot allocations, and gate release rules are governed by these states.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Triggers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Pre-declared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 has submitted booking. Container expected but not yet on a confirmed manifest.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 pre-declaration submitted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Manifested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appears on the captain's inbound manifest. Pre-declaration matched.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Manifest reconciliation — matched entry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Unmatched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on manifest with no pre-declaration, or pre-declaration with no manifest entry.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Reconciliation failure — exception raised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Confirmed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Manifest matched to pre-declaration. Slot allocated. Ready for unloading.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Reconciliation success + slot allocation complete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 Transit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physically being moved from vessel to yard slot.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Crane operation initiated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 Yard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placed in allocated yard slot. Storage billing begins.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Dockside worker confirms placement — timestamp recorded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On Hold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Customs or port authority hold applied. Cannot be released.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Customs hold flag 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Cleared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Customs hold lifted. Container eligible for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Customs clearance confirmed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Release Authorised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has received and approved release documentation.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Release order approved by port 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Gate 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has physically left the port via gate. Storage billing ends.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Gate staff confirm exit — timestamp recorded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Quarantine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has physical problem — invalid ID, damaged, or cannot be matched.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Exception raised by dockside or gate staff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Departed with Vessel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loaded onto outbound vessel and vessel has departed.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Final outbound manifest confirmed + ATD recorded</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4.2 Port Call States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Triggers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Scheduled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Agent has registered the port call. ETA submitted. Berth provisionally allocated.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Shipping agent pre-arrival notification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Manifest Submitted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Captain/agent has submitted inbound manifest. Reconciliation 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Manifest upload — 24hrs before arrival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Reconciled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Manifest matched against all pre-declarations. Exceptions resolved or flagged.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Automated reconciliation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 Anchorage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Vessel has arrived in port waters but not yet berthed.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Pilot boat dispatched / AIS confirmation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Berthed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Vessel is at berth. Operations active.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Pilot confirms vessel secured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Operations 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unloading/loading finished. Services may still be 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Final container movement confirmed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Awaiting Outbound Cargo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Vessel moved to anchorage. Waiting for outbound containers to be ready.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ops instruction issued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Vessel has left the port. Final manifest generated. All fees closed.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Outbound pilot confirms vessel clear of port</w:t>
            </w:r>
          </w:p>
        </w:tc>
      </w:tr>
    </w:tbl>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5. Pre-Arrival Workflow</w:t>
      </w:r>
    </w:p>
    <w:p>
      <w:pPr>
        <w:pStyle w:val="Heading2"/>
        <w:spacing w:after="160" w:before="300"/>
      </w:pPr>
      <w:r>
        <w:rPr>
          <w:rFonts w:ascii="Arial" w:cs="Arial" w:eastAsia="Arial" w:hAnsi="Arial"/>
          <w:b/>
          <w:bCs/>
          <w:color w:val="1E3A5F"/>
          <w:sz w:val="28"/>
          <w:szCs w:val="28"/>
        </w:rPr>
        <w:t xml:space="preserve">5.1 Overview</w:t>
      </w:r>
    </w:p>
    <w:p>
      <w:pPr>
        <w:spacing w:after="120" w:before="80"/>
      </w:pPr>
      <w:r>
        <w:rPr>
          <w:rFonts w:ascii="Arial" w:cs="Arial" w:eastAsia="Arial" w:hAnsi="Arial"/>
          <w:sz w:val="22"/>
          <w:szCs w:val="22"/>
        </w:rPr>
        <w:t xml:space="preserve">The pre-arrival workflow is the most critical phase of port operations. When executed correctly, a vessel's physical arrival is a logistics execution event — not a planning event. All decisions about what will be unloaded, where it will go, and what will be loaded should be resolved before the ship enters port waters.</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5.2 Timeline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Timeframe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Actor</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System Response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3-6 weeks before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Submits container pre-declaration: vessel, ETA, container count, storage duration, cargo categories, special handling flags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Creates container visit records in Pre-declared state. Runs capacity check. Reserves yard slots provisionally. Notifies if capacity is insufficient.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 weeks before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Shipping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Registers port call. Requests berth allocation. Submits vessel details and estimated dwell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Creates Port Call record. Allocates berth based on vessel dimensions and schedule. Calculates estimated port dues.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48 hours before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Ops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Reviews capacity dashboard. Confirms all pre-declarations have storage arrangements. Flags unresolved exceptions to freight forwarders.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Generates pre-arrival readiness report. Lists containers with incomplete arrangements.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 hours before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Shipping Agent / Captain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Submits formal inbound manifest via EDI, XML, or JSON. Declares all containers on board and destined for this 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Runs automated reconciliation against all pre-declarations. Generates reconciliation report. Raises exceptions for unmatched entries. Advances matched containers to Confirmed state.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12 hours before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Ops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Reviews and resolves reconciliation exceptions. Approves or rejects unmatched containers. Finalises slot allocation plan.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Updates container visit states. Notifies freight forwarders of unresolved issues. Generates crane operation sequence plan.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 arrival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Harbour Pilot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Boards vessel. Guides vessel to allocated berth.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Records ATA. Initiates berth visit record. Activates operations phase.</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5.3 Capacity Management</w:t>
      </w:r>
    </w:p>
    <w:p>
      <w:pPr>
        <w:spacing w:after="120" w:before="80"/>
      </w:pPr>
      <w:r>
        <w:rPr>
          <w:rFonts w:ascii="Arial" w:cs="Arial" w:eastAsia="Arial" w:hAnsi="Arial"/>
          <w:sz w:val="22"/>
          <w:szCs w:val="22"/>
        </w:rPr>
        <w:t xml:space="preserve">HarbourOS maintains a forward-looking capacity model. At any point, port operations can view projected yard occupancy over the next 96 hours based on all confirmed incoming vessels and expected gate-out activity. This enables proactive management of capacity constraints before they become operational crises.</w:t>
      </w:r>
    </w:p>
    <w:p>
      <w:pPr>
        <w:spacing w:after="100" w:before="100"/>
      </w:pPr>
      <w:r>
        <w:t xml:space="preserve"/>
      </w:r>
    </w:p>
    <w:p>
      <w:pPr>
        <w:spacing w:after="120" w:before="80"/>
      </w:pPr>
      <w:r>
        <w:rPr>
          <w:rFonts w:ascii="Arial" w:cs="Arial" w:eastAsia="Arial" w:hAnsi="Arial"/>
          <w:sz w:val="22"/>
          <w:szCs w:val="22"/>
        </w:rPr>
        <w:t xml:space="preserve">When a pre-declaration or manifest submission would exceed yard capacity, the system responds as follows:</w:t>
      </w:r>
    </w:p>
    <w:p>
      <w:pPr>
        <w:pStyle w:val="ListParagraph"/>
        <w:numPr>
          <w:ilvl w:val="0"/>
          <w:numId w:val="2"/>
        </w:numPr>
        <w:spacing w:after="60" w:before="60"/>
      </w:pPr>
      <w:r>
        <w:rPr>
          <w:rFonts w:ascii="Arial" w:cs="Arial" w:eastAsia="Arial" w:hAnsi="Arial"/>
          <w:sz w:val="22"/>
          <w:szCs w:val="22"/>
        </w:rPr>
        <w:t xml:space="preserve">Immediate capacity check on submission — not deferred</w:t>
      </w:r>
    </w:p>
    <w:p>
      <w:pPr>
        <w:pStyle w:val="ListParagraph"/>
        <w:numPr>
          <w:ilvl w:val="0"/>
          <w:numId w:val="2"/>
        </w:numPr>
        <w:spacing w:after="60" w:before="60"/>
      </w:pPr>
      <w:r>
        <w:rPr>
          <w:rFonts w:ascii="Arial" w:cs="Arial" w:eastAsia="Arial" w:hAnsi="Arial"/>
          <w:sz w:val="22"/>
          <w:szCs w:val="22"/>
        </w:rPr>
        <w:t xml:space="preserve">Partial acceptance — slots confirmed for containers that fit, flagged for those that do not</w:t>
      </w:r>
    </w:p>
    <w:p>
      <w:pPr>
        <w:pStyle w:val="ListParagraph"/>
        <w:numPr>
          <w:ilvl w:val="0"/>
          <w:numId w:val="2"/>
        </w:numPr>
        <w:spacing w:after="60" w:before="60"/>
      </w:pPr>
      <w:r>
        <w:rPr>
          <w:rFonts w:ascii="Arial" w:cs="Arial" w:eastAsia="Arial" w:hAnsi="Arial"/>
          <w:sz w:val="22"/>
          <w:szCs w:val="22"/>
        </w:rPr>
        <w:t xml:space="preserve">Priority enforcement — owned slots are guaranteed regardless of overall capacity; spot-rental containers are at risk</w:t>
      </w:r>
    </w:p>
    <w:p>
      <w:pPr>
        <w:pStyle w:val="ListParagraph"/>
        <w:numPr>
          <w:ilvl w:val="0"/>
          <w:numId w:val="2"/>
        </w:numPr>
        <w:spacing w:after="60" w:before="60"/>
      </w:pPr>
      <w:r>
        <w:rPr>
          <w:rFonts w:ascii="Arial" w:cs="Arial" w:eastAsia="Arial" w:hAnsi="Arial"/>
          <w:sz w:val="22"/>
          <w:szCs w:val="22"/>
        </w:rPr>
        <w:t xml:space="preserve">Direct delivery option — containers with confirmed immediate collection can be flagged as gate-through, bypassing yard storage entirely</w:t>
      </w:r>
    </w:p>
    <w:p>
      <w:pPr>
        <w:pStyle w:val="ListParagraph"/>
        <w:numPr>
          <w:ilvl w:val="0"/>
          <w:numId w:val="2"/>
        </w:numPr>
        <w:spacing w:after="60" w:before="60"/>
      </w:pPr>
      <w:r>
        <w:rPr>
          <w:rFonts w:ascii="Arial" w:cs="Arial" w:eastAsia="Arial" w:hAnsi="Arial"/>
          <w:sz w:val="22"/>
          <w:szCs w:val="22"/>
        </w:rPr>
        <w:t xml:space="preserve">Alert to port ops — capacity breach flagged for human decision on anchorage, transhipment or prioritisation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6. Manifest Reconciliation</w:t>
      </w:r>
    </w:p>
    <w:p>
      <w:pPr>
        <w:pStyle w:val="Heading2"/>
        <w:spacing w:after="160" w:before="300"/>
      </w:pPr>
      <w:r>
        <w:rPr>
          <w:rFonts w:ascii="Arial" w:cs="Arial" w:eastAsia="Arial" w:hAnsi="Arial"/>
          <w:b/>
          <w:bCs/>
          <w:color w:val="1E3A5F"/>
          <w:sz w:val="28"/>
          <w:szCs w:val="28"/>
        </w:rPr>
        <w:t xml:space="preserve">6.1 Reconciliation States</w:t>
      </w:r>
    </w:p>
    <w:p>
      <w:pPr>
        <w:spacing w:after="120" w:before="80"/>
      </w:pPr>
      <w:r>
        <w:rPr>
          <w:rFonts w:ascii="Arial" w:cs="Arial" w:eastAsia="Arial" w:hAnsi="Arial"/>
          <w:sz w:val="22"/>
          <w:szCs w:val="22"/>
        </w:rPr>
        <w:t xml:space="preserve">When an inbound manifest is received, every container entry is cross-referenced against existing pre-declarations. Each entry lands in one of four reconciliation states: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Matched and Confirmed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Pre-declaration exists. Storage arranged. Container advances to Confirmed state. No action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Matched — Incomplete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Pre-declaration exists but storage not yet arranged. Exception raised. Freight forwarder notified urgently. Container cannot be unloaded until resolved.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On Manifest — No Booking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appears on manifest with no corresponding pre-declaration. Exception raised. Port ops must approve before container can be unloaded. Default position is to leave on vessel.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Booked — Not on Manifest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Pre-declaration exists but container does not appear on manifest. Cargo missed the vessel. Exception raised. Reserved slot released back to available inventory. Freight forwarder notified.</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6.2 Manifest Formats</w:t>
      </w:r>
    </w:p>
    <w:p>
      <w:pPr>
        <w:spacing w:after="120" w:before="80"/>
      </w:pPr>
      <w:r>
        <w:rPr>
          <w:rFonts w:ascii="Arial" w:cs="Arial" w:eastAsia="Arial" w:hAnsi="Arial"/>
          <w:sz w:val="22"/>
          <w:szCs w:val="22"/>
        </w:rPr>
        <w:t xml:space="preserve">HarbourOS accepts manifests in multiple formats. All formats are parsed into a canonical internal manifest model before reconciliation. The parsing layer is separate from the reconciliation logic — adding new format support does not require changes to the reconciliation engine.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Standard</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JSON API</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HarbourOS native schema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Primary format for modern integrations. Schema published in API documentation.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EDIFACT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UN/EDIFACT — COPRAR/COARRI 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Legacy format used by major shipping lines. Supported via dedicated parser.</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XML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Various port community schemas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Accepted with format auto-detection. Falls back to manual field mapping if schema unknown.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Manual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 ops staff can enter manifest data directly via admin portal. Full audit trail recorded.</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6.3 Container ID Validation</w:t>
      </w:r>
    </w:p>
    <w:p>
      <w:pPr>
        <w:spacing w:after="120" w:before="80"/>
      </w:pPr>
      <w:r>
        <w:rPr>
          <w:rFonts w:ascii="Arial" w:cs="Arial" w:eastAsia="Arial" w:hAnsi="Arial"/>
          <w:sz w:val="22"/>
          <w:szCs w:val="22"/>
        </w:rPr>
        <w:t xml:space="preserve">All container IDs are validated against the ISO 6346 standard at the point of entry regardless of submission format. Validation includes:</w:t>
      </w:r>
    </w:p>
    <w:p>
      <w:pPr>
        <w:pStyle w:val="ListParagraph"/>
        <w:numPr>
          <w:ilvl w:val="0"/>
          <w:numId w:val="2"/>
        </w:numPr>
        <w:spacing w:after="60" w:before="60"/>
      </w:pPr>
      <w:r>
        <w:rPr>
          <w:rFonts w:ascii="Arial" w:cs="Arial" w:eastAsia="Arial" w:hAnsi="Arial"/>
          <w:sz w:val="22"/>
          <w:szCs w:val="22"/>
        </w:rPr>
        <w:t xml:space="preserve">Format check — owner code (3 alpha), category (U/J/Z), serial number (6 numeric), check digit (1 numeric)</w:t>
      </w:r>
    </w:p>
    <w:p>
      <w:pPr>
        <w:pStyle w:val="ListParagraph"/>
        <w:numPr>
          <w:ilvl w:val="0"/>
          <w:numId w:val="2"/>
        </w:numPr>
        <w:spacing w:after="60" w:before="60"/>
      </w:pPr>
      <w:r>
        <w:rPr>
          <w:rFonts w:ascii="Arial" w:cs="Arial" w:eastAsia="Arial" w:hAnsi="Arial"/>
          <w:sz w:val="22"/>
          <w:szCs w:val="22"/>
        </w:rPr>
        <w:t xml:space="preserve">Check digit algorithm — mathematically computed and verified</w:t>
      </w:r>
    </w:p>
    <w:p>
      <w:pPr>
        <w:pStyle w:val="ListParagraph"/>
        <w:numPr>
          <w:ilvl w:val="0"/>
          <w:numId w:val="2"/>
        </w:numPr>
        <w:spacing w:after="60" w:before="60"/>
      </w:pPr>
      <w:r>
        <w:rPr>
          <w:rFonts w:ascii="Arial" w:cs="Arial" w:eastAsia="Arial" w:hAnsi="Arial"/>
          <w:sz w:val="22"/>
          <w:szCs w:val="22"/>
        </w:rPr>
        <w:t xml:space="preserve">Owner code lookup — cross-referenced against BIC registered prefix database</w:t>
      </w:r>
    </w:p>
    <w:p>
      <w:pPr>
        <w:pStyle w:val="ListParagraph"/>
        <w:numPr>
          <w:ilvl w:val="0"/>
          <w:numId w:val="2"/>
        </w:numPr>
        <w:spacing w:after="60" w:before="60"/>
      </w:pPr>
      <w:r>
        <w:rPr>
          <w:rFonts w:ascii="Arial" w:cs="Arial" w:eastAsia="Arial" w:hAnsi="Arial"/>
          <w:sz w:val="22"/>
          <w:szCs w:val="22"/>
        </w:rPr>
        <w:t xml:space="preserve">Registry lookup — if container exists in registry, declared properties validated against registered properties</w:t>
      </w:r>
    </w:p>
    <w:p>
      <w:pPr>
        <w:spacing w:after="100" w:before="100"/>
      </w:pPr>
      <w:r>
        <w:t xml:space="preserve"/>
      </w:r>
    </w:p>
    <w:p>
      <w:pPr>
        <w:pBdr>
          <w:left w:val="single" w:color="2E6DA4" w:sz="6" w:space="10"/>
        </w:pBdr>
        <w:spacing w:after="100" w:before="100"/>
        <w:ind w:left="360"/>
      </w:pPr>
      <w:r>
        <w:rPr>
          <w:rFonts w:ascii="Arial" w:cs="Arial" w:eastAsia="Arial" w:hAnsi="Arial"/>
          <w:i/>
          <w:iCs/>
          <w:color w:val="444444"/>
          <w:sz w:val="20"/>
          <w:szCs w:val="20"/>
        </w:rPr>
        <w:t xml:space="preserve">A container ID that fails check digit validation is not rejected outright at the dockside — the physical container must still be handled. Instead it is placed in quarantine and an exception record is raised. The invalid ID is logged alongside the physical description for manual resolution.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7. Yard Management</w:t>
      </w:r>
    </w:p>
    <w:p>
      <w:pPr>
        <w:pStyle w:val="Heading2"/>
        <w:spacing w:after="160" w:before="300"/>
      </w:pPr>
      <w:r>
        <w:rPr>
          <w:rFonts w:ascii="Arial" w:cs="Arial" w:eastAsia="Arial" w:hAnsi="Arial"/>
          <w:b/>
          <w:bCs/>
          <w:color w:val="1E3A5F"/>
          <w:sz w:val="28"/>
          <w:szCs w:val="28"/>
        </w:rPr>
        <w:t xml:space="preserve">7.1 Slot Allocation Rules</w:t>
      </w:r>
    </w:p>
    <w:p>
      <w:pPr>
        <w:spacing w:after="120" w:before="80"/>
      </w:pPr>
      <w:r>
        <w:rPr>
          <w:rFonts w:ascii="Arial" w:cs="Arial" w:eastAsia="Arial" w:hAnsi="Arial"/>
          <w:sz w:val="22"/>
          <w:szCs w:val="22"/>
        </w:rPr>
        <w:t xml:space="preserve">Slot allocation is performed automatically by the system when a container visit reaches Confirmed state. The allocation engine applies the following rules in priority order:</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Owned slots — containers belonging to accounts with permanently owned slots are allocated there first</w:t>
      </w:r>
    </w:p>
    <w:p>
      <w:pPr>
        <w:pStyle w:val="ListParagraph"/>
        <w:numPr>
          <w:ilvl w:val="0"/>
          <w:numId w:val="2"/>
        </w:numPr>
        <w:spacing w:after="60" w:before="60"/>
      </w:pPr>
      <w:r>
        <w:rPr>
          <w:rFonts w:ascii="Arial" w:cs="Arial" w:eastAsia="Arial" w:hAnsi="Arial"/>
          <w:sz w:val="22"/>
          <w:szCs w:val="22"/>
        </w:rPr>
        <w:t xml:space="preserve">Special handling requirements — reefer containers must be in powered slots; hazmat containers must be in designated hazmat zones with required separation distances; oversize containers require appropriately dimensioned ground positions</w:t>
      </w:r>
    </w:p>
    <w:p>
      <w:pPr>
        <w:pStyle w:val="ListParagraph"/>
        <w:numPr>
          <w:ilvl w:val="0"/>
          <w:numId w:val="2"/>
        </w:numPr>
        <w:spacing w:after="60" w:before="60"/>
      </w:pPr>
      <w:r>
        <w:rPr>
          <w:rFonts w:ascii="Arial" w:cs="Arial" w:eastAsia="Arial" w:hAnsi="Arial"/>
          <w:sz w:val="22"/>
          <w:szCs w:val="22"/>
        </w:rPr>
        <w:t xml:space="preserve">Proximity grouping — containers from the same freight forwarder or same vessel call are preferentially allocated in adjacent positions to minimise crane and vehicle travel</w:t>
      </w:r>
    </w:p>
    <w:p>
      <w:pPr>
        <w:pStyle w:val="ListParagraph"/>
        <w:numPr>
          <w:ilvl w:val="0"/>
          <w:numId w:val="2"/>
        </w:numPr>
        <w:spacing w:after="60" w:before="60"/>
      </w:pPr>
      <w:r>
        <w:rPr>
          <w:rFonts w:ascii="Arial" w:cs="Arial" w:eastAsia="Arial" w:hAnsi="Arial"/>
          <w:sz w:val="22"/>
          <w:szCs w:val="22"/>
        </w:rPr>
        <w:t xml:space="preserve">Stack optimisation — heavier containers on lower stack levels; containers with earliest expected departure on top of stacks</w:t>
      </w:r>
    </w:p>
    <w:p>
      <w:pPr>
        <w:pStyle w:val="ListParagraph"/>
        <w:numPr>
          <w:ilvl w:val="0"/>
          <w:numId w:val="2"/>
        </w:numPr>
        <w:spacing w:after="60" w:before="60"/>
      </w:pPr>
      <w:r>
        <w:rPr>
          <w:rFonts w:ascii="Arial" w:cs="Arial" w:eastAsia="Arial" w:hAnsi="Arial"/>
          <w:sz w:val="22"/>
          <w:szCs w:val="22"/>
        </w:rPr>
        <w:t xml:space="preserve">Rental allocation — remaining containers are allocated from available rental slots in proximity groups</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7.2 Special Handling Categories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Reefer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Requires powered slot with electrical connection. Temperature monitoring required. Slot count is a hard constraint — system will flag if insufficient powered slots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Hazmat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 hazmat class must be declared. Allocated to designated hazmat zone. Separation distances from other hazmat containers enforced per IMDG code class compatibility matrix.</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Oversize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Requires ground-level placement. May occupy multiple slot footprints. Crane and vehicle routing must be adjusted. Port ops notified for manual review of placement.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High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Electronics and other high-value cargo can be flagged for placement in secured yard zones where available.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Damaged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Containers recorded as damaged on arrival are placed in a designated inspection area. Cannot be released until surveyor inspection is complete and sign-off recorded.</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7.3 Quarantine Zone</w:t>
      </w:r>
    </w:p>
    <w:p>
      <w:pPr>
        <w:spacing w:after="120" w:before="80"/>
      </w:pPr>
      <w:r>
        <w:rPr>
          <w:rFonts w:ascii="Arial" w:cs="Arial" w:eastAsia="Arial" w:hAnsi="Arial"/>
          <w:sz w:val="22"/>
          <w:szCs w:val="22"/>
        </w:rPr>
        <w:t xml:space="preserve">A dedicated area of the yard is designated as the quarantine zone. Containers are placed here when they cannot be processed through the normal workflow. Quarantine placement does not block yard operations — the container is handled physically but its records are flagged for resolution.</w:t>
      </w:r>
    </w:p>
    <w:p>
      <w:pPr>
        <w:spacing w:after="100" w:before="100"/>
      </w:pPr>
      <w:r>
        <w:t xml:space="preserve"/>
      </w:r>
    </w:p>
    <w:p>
      <w:pPr>
        <w:spacing w:after="120" w:before="80"/>
      </w:pPr>
      <w:r>
        <w:rPr>
          <w:rFonts w:ascii="Arial" w:cs="Arial" w:eastAsia="Arial" w:hAnsi="Arial"/>
          <w:sz w:val="22"/>
          <w:szCs w:val="22"/>
        </w:rPr>
        <w:t xml:space="preserve">Containers may enter quarantine for the following reasons:</w:t>
      </w:r>
    </w:p>
    <w:p>
      <w:pPr>
        <w:pStyle w:val="ListParagraph"/>
        <w:numPr>
          <w:ilvl w:val="0"/>
          <w:numId w:val="2"/>
        </w:numPr>
        <w:spacing w:after="60" w:before="60"/>
      </w:pPr>
      <w:r>
        <w:rPr>
          <w:rFonts w:ascii="Arial" w:cs="Arial" w:eastAsia="Arial" w:hAnsi="Arial"/>
          <w:sz w:val="22"/>
          <w:szCs w:val="22"/>
        </w:rPr>
        <w:t xml:space="preserve">Invalid or unreadable container ID</w:t>
      </w:r>
    </w:p>
    <w:p>
      <w:pPr>
        <w:pStyle w:val="ListParagraph"/>
        <w:numPr>
          <w:ilvl w:val="0"/>
          <w:numId w:val="2"/>
        </w:numPr>
        <w:spacing w:after="60" w:before="60"/>
      </w:pPr>
      <w:r>
        <w:rPr>
          <w:rFonts w:ascii="Arial" w:cs="Arial" w:eastAsia="Arial" w:hAnsi="Arial"/>
          <w:sz w:val="22"/>
          <w:szCs w:val="22"/>
        </w:rPr>
        <w:t xml:space="preserve">No matching booking or pre-declaration</w:t>
      </w:r>
    </w:p>
    <w:p>
      <w:pPr>
        <w:pStyle w:val="ListParagraph"/>
        <w:numPr>
          <w:ilvl w:val="0"/>
          <w:numId w:val="2"/>
        </w:numPr>
        <w:spacing w:after="60" w:before="60"/>
      </w:pPr>
      <w:r>
        <w:rPr>
          <w:rFonts w:ascii="Arial" w:cs="Arial" w:eastAsia="Arial" w:hAnsi="Arial"/>
          <w:sz w:val="22"/>
          <w:szCs w:val="22"/>
        </w:rPr>
        <w:t xml:space="preserve">Physical damage preventing normal storage</w:t>
      </w:r>
    </w:p>
    <w:p>
      <w:pPr>
        <w:pStyle w:val="ListParagraph"/>
        <w:numPr>
          <w:ilvl w:val="0"/>
          <w:numId w:val="2"/>
        </w:numPr>
        <w:spacing w:after="60" w:before="60"/>
      </w:pPr>
      <w:r>
        <w:rPr>
          <w:rFonts w:ascii="Arial" w:cs="Arial" w:eastAsia="Arial" w:hAnsi="Arial"/>
          <w:sz w:val="22"/>
          <w:szCs w:val="22"/>
        </w:rPr>
        <w:t xml:space="preserve">Customs seizure or authority hold requiring segregation</w:t>
      </w:r>
    </w:p>
    <w:p>
      <w:pPr>
        <w:pStyle w:val="ListParagraph"/>
        <w:numPr>
          <w:ilvl w:val="0"/>
          <w:numId w:val="2"/>
        </w:numPr>
        <w:spacing w:after="60" w:before="60"/>
      </w:pPr>
      <w:r>
        <w:rPr>
          <w:rFonts w:ascii="Arial" w:cs="Arial" w:eastAsia="Arial" w:hAnsi="Arial"/>
          <w:sz w:val="22"/>
          <w:szCs w:val="22"/>
        </w:rPr>
        <w:t xml:space="preserve">Contents mismatch discovered during inspection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8. Vessel Services</w:t>
      </w:r>
    </w:p>
    <w:p>
      <w:pPr>
        <w:pStyle w:val="Heading2"/>
        <w:spacing w:after="160" w:before="300"/>
      </w:pPr>
      <w:r>
        <w:rPr>
          <w:rFonts w:ascii="Arial" w:cs="Arial" w:eastAsia="Arial" w:hAnsi="Arial"/>
          <w:b/>
          <w:bCs/>
          <w:color w:val="1E3A5F"/>
          <w:sz w:val="28"/>
          <w:szCs w:val="28"/>
        </w:rPr>
        <w:t xml:space="preserve">8.1 Services Overview</w:t>
      </w:r>
    </w:p>
    <w:p>
      <w:pPr>
        <w:spacing w:after="120" w:before="80"/>
      </w:pPr>
      <w:r>
        <w:rPr>
          <w:rFonts w:ascii="Arial" w:cs="Arial" w:eastAsia="Arial" w:hAnsi="Arial"/>
          <w:sz w:val="22"/>
          <w:szCs w:val="22"/>
        </w:rPr>
        <w:t xml:space="preserve">HarbourOS manages the scheduling, fulfilment, and billing of all services provided to vessels during a port call. Services are initiated by the shipping agent during the pre-arrival phase and can be added or modified during the port call.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Scheduled By</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Billing Trigger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Pilotage (Inbound)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Harbour pilot boards vessel and guides it to berth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Auto-scheduled on berth confirmation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Completion of inbound pilotage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Pilotage (Outbound)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Harbour pilot guides vessel out of 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Auto-scheduled on ETD confirmation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Completion of outbound pilotage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Bunkering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Fuel supply to vessel via bunker barge or truck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Shipping agent request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Delivery quantity confirmed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Fresh Water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Potable water supply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Shipping agent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Delivery quantity confirmed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Provisions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Food and crew supplies — port facilitates dockside access for suppliers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Shipping agent request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Access time and facilitation fee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Waste Disposal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Regulated discharge of vessel waste — legally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Mandatory — auto-raised on port call creation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Volume discharged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Crew Services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Crew change facilitation, shore leave coordination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Shipping agent request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crew member or flat fee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Maintenance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Facilitation of contractor dockside access for vessel repairs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Shipping agent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 duration and contractor count</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8.2 Berth State and Anchorage Management</w:t>
      </w:r>
    </w:p>
    <w:p>
      <w:pPr>
        <w:spacing w:after="120" w:before="80"/>
      </w:pPr>
      <w:r>
        <w:rPr>
          <w:rFonts w:ascii="Arial" w:cs="Arial" w:eastAsia="Arial" w:hAnsi="Arial"/>
          <w:sz w:val="22"/>
          <w:szCs w:val="22"/>
        </w:rPr>
        <w:t xml:space="preserve">HarbourOS actively manages the movement of vessels between berth and anchorage to optimise berth utilisation. When a vessel completes unloading but its outbound cargo is not yet ready, the system evaluates whether the berth is needed for another vessel and, if so, issues an anchorage instruction to the shipping agent.</w:t>
      </w:r>
    </w:p>
    <w:p>
      <w:pPr>
        <w:spacing w:after="100" w:before="100"/>
      </w:pPr>
      <w:r>
        <w:t xml:space="preserve"/>
      </w:r>
    </w:p>
    <w:p>
      <w:pPr>
        <w:spacing w:after="120" w:before="80"/>
      </w:pPr>
      <w:r>
        <w:rPr>
          <w:rFonts w:ascii="Arial" w:cs="Arial" w:eastAsia="Arial" w:hAnsi="Arial"/>
          <w:sz w:val="22"/>
          <w:szCs w:val="22"/>
        </w:rPr>
        <w:t xml:space="preserve">The system tracks each vessel in one of the following location states:</w:t>
      </w:r>
    </w:p>
    <w:p>
      <w:pPr>
        <w:pStyle w:val="ListParagraph"/>
        <w:numPr>
          <w:ilvl w:val="0"/>
          <w:numId w:val="2"/>
        </w:numPr>
        <w:spacing w:after="60" w:before="60"/>
      </w:pPr>
      <w:r>
        <w:rPr>
          <w:rFonts w:ascii="Arial" w:cs="Arial" w:eastAsia="Arial" w:hAnsi="Arial"/>
          <w:sz w:val="22"/>
          <w:szCs w:val="22"/>
        </w:rPr>
        <w:t xml:space="preserve">At sea — vessel en route, not yet in port waters</w:t>
      </w:r>
    </w:p>
    <w:p>
      <w:pPr>
        <w:pStyle w:val="ListParagraph"/>
        <w:numPr>
          <w:ilvl w:val="0"/>
          <w:numId w:val="2"/>
        </w:numPr>
        <w:spacing w:after="60" w:before="60"/>
      </w:pPr>
      <w:r>
        <w:rPr>
          <w:rFonts w:ascii="Arial" w:cs="Arial" w:eastAsia="Arial" w:hAnsi="Arial"/>
          <w:sz w:val="22"/>
          <w:szCs w:val="22"/>
        </w:rPr>
        <w:t xml:space="preserve">At anchorage — vessel in port anchorage area, awaiting berth or awaiting cargo</w:t>
      </w:r>
    </w:p>
    <w:p>
      <w:pPr>
        <w:pStyle w:val="ListParagraph"/>
        <w:numPr>
          <w:ilvl w:val="0"/>
          <w:numId w:val="2"/>
        </w:numPr>
        <w:spacing w:after="60" w:before="60"/>
      </w:pPr>
      <w:r>
        <w:rPr>
          <w:rFonts w:ascii="Arial" w:cs="Arial" w:eastAsia="Arial" w:hAnsi="Arial"/>
          <w:sz w:val="22"/>
          <w:szCs w:val="22"/>
        </w:rPr>
        <w:t xml:space="preserve">At berth — vessel physically docked, operations active or services in progress</w:t>
      </w:r>
    </w:p>
    <w:p>
      <w:pPr>
        <w:pStyle w:val="ListParagraph"/>
        <w:numPr>
          <w:ilvl w:val="0"/>
          <w:numId w:val="2"/>
        </w:numPr>
        <w:spacing w:after="60" w:before="60"/>
      </w:pPr>
      <w:r>
        <w:rPr>
          <w:rFonts w:ascii="Arial" w:cs="Arial" w:eastAsia="Arial" w:hAnsi="Arial"/>
          <w:sz w:val="22"/>
          <w:szCs w:val="22"/>
        </w:rPr>
        <w:t xml:space="preserve">Departed — vessel has left port waters</w:t>
      </w:r>
    </w:p>
    <w:p>
      <w:pPr>
        <w:spacing w:after="100" w:before="100"/>
      </w:pPr>
      <w:r>
        <w:t xml:space="preserve"/>
      </w:r>
    </w:p>
    <w:p>
      <w:pPr>
        <w:pBdr>
          <w:left w:val="single" w:color="2E6DA4" w:sz="6" w:space="10"/>
        </w:pBdr>
        <w:spacing w:after="100" w:before="100"/>
        <w:ind w:left="360"/>
      </w:pPr>
      <w:r>
        <w:rPr>
          <w:rFonts w:ascii="Arial" w:cs="Arial" w:eastAsia="Arial" w:hAnsi="Arial"/>
          <w:i/>
          <w:iCs/>
          <w:color w:val="444444"/>
          <w:sz w:val="20"/>
          <w:szCs w:val="20"/>
        </w:rPr>
        <w:t xml:space="preserve">Anchorage time is billable at a lower rate than berth time but is still recorded and invoiced. The system automatically calculates time in each location state from the port call event log.</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9. Gate Operations</w:t>
      </w:r>
    </w:p>
    <w:p>
      <w:pPr>
        <w:pStyle w:val="Heading2"/>
        <w:spacing w:after="160" w:before="300"/>
      </w:pPr>
      <w:r>
        <w:rPr>
          <w:rFonts w:ascii="Arial" w:cs="Arial" w:eastAsia="Arial" w:hAnsi="Arial"/>
          <w:b/>
          <w:bCs/>
          <w:color w:val="1E3A5F"/>
          <w:sz w:val="28"/>
          <w:szCs w:val="28"/>
        </w:rPr>
        <w:t xml:space="preserve">9.1 Truck Inbound — Container Drop-off</w:t>
      </w:r>
    </w:p>
    <w:p>
      <w:pPr>
        <w:spacing w:after="120" w:before="80"/>
      </w:pPr>
      <w:r>
        <w:rPr>
          <w:rFonts w:ascii="Arial" w:cs="Arial" w:eastAsia="Arial" w:hAnsi="Arial"/>
          <w:sz w:val="22"/>
          <w:szCs w:val="22"/>
        </w:rPr>
        <w:t xml:space="preserve">When a truck arrives at the gate to deliver a container for loading onto a vessel, the gate workflow is:</w:t>
      </w:r>
    </w:p>
    <w:p>
      <w:pPr>
        <w:pStyle w:val="ListParagraph"/>
        <w:numPr>
          <w:ilvl w:val="0"/>
          <w:numId w:val="2"/>
        </w:numPr>
        <w:spacing w:after="60" w:before="60"/>
      </w:pPr>
      <w:r>
        <w:rPr>
          <w:rFonts w:ascii="Arial" w:cs="Arial" w:eastAsia="Arial" w:hAnsi="Arial"/>
          <w:sz w:val="22"/>
          <w:szCs w:val="22"/>
        </w:rPr>
        <w:t xml:space="preserve">Gate staff scan or enter truck registration and driver ID</w:t>
      </w:r>
    </w:p>
    <w:p>
      <w:pPr>
        <w:pStyle w:val="ListParagraph"/>
        <w:numPr>
          <w:ilvl w:val="0"/>
          <w:numId w:val="2"/>
        </w:numPr>
        <w:spacing w:after="60" w:before="60"/>
      </w:pPr>
      <w:r>
        <w:rPr>
          <w:rFonts w:ascii="Arial" w:cs="Arial" w:eastAsia="Arial" w:hAnsi="Arial"/>
          <w:sz w:val="22"/>
          <w:szCs w:val="22"/>
        </w:rPr>
        <w:t xml:space="preserve">Driver presents delivery order — gate staff verify against expected outbound container records</w:t>
      </w:r>
    </w:p>
    <w:p>
      <w:pPr>
        <w:pStyle w:val="ListParagraph"/>
        <w:numPr>
          <w:ilvl w:val="0"/>
          <w:numId w:val="2"/>
        </w:numPr>
        <w:spacing w:after="60" w:before="60"/>
      </w:pPr>
      <w:r>
        <w:rPr>
          <w:rFonts w:ascii="Arial" w:cs="Arial" w:eastAsia="Arial" w:hAnsi="Arial"/>
          <w:sz w:val="22"/>
          <w:szCs w:val="22"/>
        </w:rPr>
        <w:t xml:space="preserve">Container ID scanned — validated against outbound manifest booking</w:t>
      </w:r>
    </w:p>
    <w:p>
      <w:pPr>
        <w:pStyle w:val="ListParagraph"/>
        <w:numPr>
          <w:ilvl w:val="0"/>
          <w:numId w:val="2"/>
        </w:numPr>
        <w:spacing w:after="60" w:before="60"/>
      </w:pPr>
      <w:r>
        <w:rPr>
          <w:rFonts w:ascii="Arial" w:cs="Arial" w:eastAsia="Arial" w:hAnsi="Arial"/>
          <w:sz w:val="22"/>
          <w:szCs w:val="22"/>
        </w:rPr>
        <w:t xml:space="preserve">Seal number recorded and matched against manifest declaration</w:t>
      </w:r>
    </w:p>
    <w:p>
      <w:pPr>
        <w:pStyle w:val="ListParagraph"/>
        <w:numPr>
          <w:ilvl w:val="0"/>
          <w:numId w:val="2"/>
        </w:numPr>
        <w:spacing w:after="60" w:before="60"/>
      </w:pPr>
      <w:r>
        <w:rPr>
          <w:rFonts w:ascii="Arial" w:cs="Arial" w:eastAsia="Arial" w:hAnsi="Arial"/>
          <w:sz w:val="22"/>
          <w:szCs w:val="22"/>
        </w:rPr>
        <w:t xml:space="preserve">Container inspected for damage before acceptance</w:t>
      </w:r>
    </w:p>
    <w:p>
      <w:pPr>
        <w:pStyle w:val="ListParagraph"/>
        <w:numPr>
          <w:ilvl w:val="0"/>
          <w:numId w:val="2"/>
        </w:numPr>
        <w:spacing w:after="60" w:before="60"/>
      </w:pPr>
      <w:r>
        <w:rPr>
          <w:rFonts w:ascii="Arial" w:cs="Arial" w:eastAsia="Arial" w:hAnsi="Arial"/>
          <w:sz w:val="22"/>
          <w:szCs w:val="22"/>
        </w:rPr>
        <w:t xml:space="preserve">Gate-in timestamp recorded — container enters port custody</w:t>
      </w:r>
    </w:p>
    <w:p>
      <w:pPr>
        <w:pStyle w:val="ListParagraph"/>
        <w:numPr>
          <w:ilvl w:val="0"/>
          <w:numId w:val="2"/>
        </w:numPr>
        <w:spacing w:after="60" w:before="60"/>
      </w:pPr>
      <w:r>
        <w:rPr>
          <w:rFonts w:ascii="Arial" w:cs="Arial" w:eastAsia="Arial" w:hAnsi="Arial"/>
          <w:sz w:val="22"/>
          <w:szCs w:val="22"/>
        </w:rPr>
        <w:t xml:space="preserve">System allocates yard slot and provides routing instructions to truck driver</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9.2 Truck Outbound — Container Collection</w:t>
      </w:r>
    </w:p>
    <w:p>
      <w:pPr>
        <w:spacing w:after="120" w:before="80"/>
      </w:pPr>
      <w:r>
        <w:rPr>
          <w:rFonts w:ascii="Arial" w:cs="Arial" w:eastAsia="Arial" w:hAnsi="Arial"/>
          <w:sz w:val="22"/>
          <w:szCs w:val="22"/>
        </w:rPr>
        <w:t xml:space="preserve">When a truck arrives to collect a container from the yard, the gate workflow is:</w:t>
      </w:r>
    </w:p>
    <w:p>
      <w:pPr>
        <w:pStyle w:val="ListParagraph"/>
        <w:numPr>
          <w:ilvl w:val="0"/>
          <w:numId w:val="2"/>
        </w:numPr>
        <w:spacing w:after="60" w:before="60"/>
      </w:pPr>
      <w:r>
        <w:rPr>
          <w:rFonts w:ascii="Arial" w:cs="Arial" w:eastAsia="Arial" w:hAnsi="Arial"/>
          <w:sz w:val="22"/>
          <w:szCs w:val="22"/>
        </w:rPr>
        <w:t xml:space="preserve">Gate staff scan truck registration and driver ID</w:t>
      </w:r>
    </w:p>
    <w:p>
      <w:pPr>
        <w:pStyle w:val="ListParagraph"/>
        <w:numPr>
          <w:ilvl w:val="0"/>
          <w:numId w:val="2"/>
        </w:numPr>
        <w:spacing w:after="60" w:before="60"/>
      </w:pPr>
      <w:r>
        <w:rPr>
          <w:rFonts w:ascii="Arial" w:cs="Arial" w:eastAsia="Arial" w:hAnsi="Arial"/>
          <w:sz w:val="22"/>
          <w:szCs w:val="22"/>
        </w:rPr>
        <w:t xml:space="preserve">Collection order presented — gate staff verify release authorisation in system</w:t>
      </w:r>
    </w:p>
    <w:p>
      <w:pPr>
        <w:pStyle w:val="ListParagraph"/>
        <w:numPr>
          <w:ilvl w:val="0"/>
          <w:numId w:val="2"/>
        </w:numPr>
        <w:spacing w:after="60" w:before="60"/>
      </w:pPr>
      <w:r>
        <w:rPr>
          <w:rFonts w:ascii="Arial" w:cs="Arial" w:eastAsia="Arial" w:hAnsi="Arial"/>
          <w:sz w:val="22"/>
          <w:szCs w:val="22"/>
        </w:rPr>
        <w:t xml:space="preserve">System checks: container is in Cleared state, release authorisation is valid, collecting party matches authorised party</w:t>
      </w:r>
    </w:p>
    <w:p>
      <w:pPr>
        <w:pStyle w:val="ListParagraph"/>
        <w:numPr>
          <w:ilvl w:val="0"/>
          <w:numId w:val="2"/>
        </w:numPr>
        <w:spacing w:after="60" w:before="60"/>
      </w:pPr>
      <w:r>
        <w:rPr>
          <w:rFonts w:ascii="Arial" w:cs="Arial" w:eastAsia="Arial" w:hAnsi="Arial"/>
          <w:sz w:val="22"/>
          <w:szCs w:val="22"/>
        </w:rPr>
        <w:t xml:space="preserve">If any check fails — collection is refused and exception is raised</w:t>
      </w:r>
    </w:p>
    <w:p>
      <w:pPr>
        <w:pStyle w:val="ListParagraph"/>
        <w:numPr>
          <w:ilvl w:val="0"/>
          <w:numId w:val="2"/>
        </w:numPr>
        <w:spacing w:after="60" w:before="60"/>
      </w:pPr>
      <w:r>
        <w:rPr>
          <w:rFonts w:ascii="Arial" w:cs="Arial" w:eastAsia="Arial" w:hAnsi="Arial"/>
          <w:sz w:val="22"/>
          <w:szCs w:val="22"/>
        </w:rPr>
        <w:t xml:space="preserve">If all checks pass — gate-out is approved, container location in yard is provided to yard vehicle</w:t>
      </w:r>
    </w:p>
    <w:p>
      <w:pPr>
        <w:pStyle w:val="ListParagraph"/>
        <w:numPr>
          <w:ilvl w:val="0"/>
          <w:numId w:val="2"/>
        </w:numPr>
        <w:spacing w:after="60" w:before="60"/>
      </w:pPr>
      <w:r>
        <w:rPr>
          <w:rFonts w:ascii="Arial" w:cs="Arial" w:eastAsia="Arial" w:hAnsi="Arial"/>
          <w:sz w:val="22"/>
          <w:szCs w:val="22"/>
        </w:rPr>
        <w:t xml:space="preserve">Container physically moves from yard to gate</w:t>
      </w:r>
    </w:p>
    <w:p>
      <w:pPr>
        <w:pStyle w:val="ListParagraph"/>
        <w:numPr>
          <w:ilvl w:val="0"/>
          <w:numId w:val="2"/>
        </w:numPr>
        <w:spacing w:after="60" w:before="60"/>
      </w:pPr>
      <w:r>
        <w:rPr>
          <w:rFonts w:ascii="Arial" w:cs="Arial" w:eastAsia="Arial" w:hAnsi="Arial"/>
          <w:sz w:val="22"/>
          <w:szCs w:val="22"/>
        </w:rPr>
        <w:t xml:space="preserve">Gate staff confirm exit — gate-out timestamp recorded, storage billing ends</w:t>
      </w:r>
    </w:p>
    <w:p>
      <w:pPr>
        <w:spacing w:after="100" w:before="100"/>
      </w:pPr>
      <w:r>
        <w:t xml:space="preserve"/>
      </w:r>
    </w:p>
    <w:p>
      <w:pPr>
        <w:pBdr>
          <w:left w:val="single" w:color="2E6DA4" w:sz="6" w:space="10"/>
        </w:pBdr>
        <w:spacing w:after="100" w:before="100"/>
        <w:ind w:left="360"/>
      </w:pPr>
      <w:r>
        <w:rPr>
          <w:rFonts w:ascii="Arial" w:cs="Arial" w:eastAsia="Arial" w:hAnsi="Arial"/>
          <w:i/>
          <w:iCs/>
          <w:color w:val="444444"/>
          <w:sz w:val="20"/>
          <w:szCs w:val="20"/>
        </w:rPr>
        <w:t xml:space="preserve">A container in On Hold state cannot be released under any circumstances until the hold is formally lifted and the status updated by an authorised user. Gate staff have no ability to override a hold — they can only see that collection is blocked and contact port ops.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10. Fee Schedule and Billing</w:t>
      </w:r>
    </w:p>
    <w:p>
      <w:pPr>
        <w:pStyle w:val="Heading2"/>
        <w:spacing w:after="160" w:before="300"/>
      </w:pPr>
      <w:r>
        <w:rPr>
          <w:rFonts w:ascii="Arial" w:cs="Arial" w:eastAsia="Arial" w:hAnsi="Arial"/>
          <w:b/>
          <w:bCs/>
          <w:color w:val="1E3A5F"/>
          <w:sz w:val="28"/>
          <w:szCs w:val="28"/>
        </w:rPr>
        <w:t xml:space="preserve">10.1 Fee Categories</w:t>
      </w:r>
    </w:p>
    <w:p>
      <w:pPr>
        <w:spacing w:after="120" w:before="80"/>
      </w:pPr>
      <w:r>
        <w:rPr>
          <w:rFonts w:ascii="Arial" w:cs="Arial" w:eastAsia="Arial" w:hAnsi="Arial"/>
          <w:sz w:val="22"/>
          <w:szCs w:val="22"/>
        </w:rPr>
        <w:t xml:space="preserve">All fees in HarbourOS are event-driven. A Fee Event record is created at the moment the triggering action occurs, with the rate applicable at that time. Invoices are generated by aggregating fee events within a billing period or at port call completion.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Fee Category</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Triggering Event</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Unit</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Dues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Vessel arrival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gross tonne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Based on vessel gross tonnage. Charged once per port call.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Berth Hire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 at berth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 hour or part thereof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Clock starts when vessel secured, stops when vessel departs berth. Anchorage is a separate lower rate.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Anchorage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Time at anchorage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hour or part thereof</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Lower rate than berth hire.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Pilotage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Pilot service completion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 movement (in/out)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Fixed fee per pilotage movement. Inbound and outbound billed separately.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Crane / Lift Fee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Each container crane movement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lift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Charged per container movement, both on and off vessel.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 in yard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 container per day or part thereof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Clock starts on yard placement, stops on gate-out. Reefer storage at premium rate.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Gate Fee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Each truck gate transaction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gate movement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Inbound and outbound truck movements.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Bunkering Facilitation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Fuel delivery completion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 tonne delivered or flat fee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 facilitates, charges for service.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Water Supply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Delivery completion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 tonne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Waste Disposal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Discharge completion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 cubic metre by waste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Regulated — mandatory service.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Overtime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Operations outside standard hours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Multiplier on applicable fees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Operations requested outside standard port operating hours attract a surcharge.</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10.2 Invoicing</w:t>
      </w:r>
    </w:p>
    <w:p>
      <w:pPr>
        <w:spacing w:after="120" w:before="80"/>
      </w:pPr>
      <w:r>
        <w:rPr>
          <w:rFonts w:ascii="Arial" w:cs="Arial" w:eastAsia="Arial" w:hAnsi="Arial"/>
          <w:sz w:val="22"/>
          <w:szCs w:val="22"/>
        </w:rPr>
        <w:t xml:space="preserve">Invoices are generated per port call on completion, or at agreed billing cycle intervals for accounts with standing credit arrangements. Each invoice references the underlying fee events providing full transparency and auditability. Ad hoc accounts with no credit terms are billed upfront based on estimated fees, with a reconciliation invoice issued on port call completion.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11. User Roles and Portals</w:t>
      </w:r>
    </w:p>
    <w:p>
      <w:pPr>
        <w:pStyle w:val="Heading2"/>
        <w:spacing w:after="160" w:before="300"/>
      </w:pPr>
      <w:r>
        <w:rPr>
          <w:rFonts w:ascii="Arial" w:cs="Arial" w:eastAsia="Arial" w:hAnsi="Arial"/>
          <w:b/>
          <w:bCs/>
          <w:color w:val="1E3A5F"/>
          <w:sz w:val="28"/>
          <w:szCs w:val="28"/>
        </w:rPr>
        <w:t xml:space="preserve">11.1 Portal Overview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Portal</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Primary Users</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Core Functions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Operations Dashboard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Port ops staff, harbour masters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Live berth and yard occupancy, incoming vessel schedule, exception management, manifest reconciliation, vessel service coordination, capacity forecasting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Shipping Agent Portal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Vessel agents, shipping 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 call registration, manifest submission, berth requests, vessel service requests, outbound container status, fee estimates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 Portal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Freight forwarders, customs brokers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pre-declaration, slot booking, container visit tracking, release authorisation management, invoice viewing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Gate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Gate 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Truck check-in, container verification, release authorisation check, gate-in and gate-out recording — optimised for speed with simple UI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Dockside Tablet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Dockside workers, crane operators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Container ID confirmation, slot assignment display, placement confirmation, exception flagging — ruggedised UI, offline tolerant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 and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 staff, port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Fee schedule management, invoice generation, account management, revenue reporting, audit logs</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11.2 Dockside Interface Considerations</w:t>
      </w:r>
    </w:p>
    <w:p>
      <w:pPr>
        <w:spacing w:after="120" w:before="80"/>
      </w:pPr>
      <w:r>
        <w:rPr>
          <w:rFonts w:ascii="Arial" w:cs="Arial" w:eastAsia="Arial" w:hAnsi="Arial"/>
          <w:sz w:val="22"/>
          <w:szCs w:val="22"/>
        </w:rPr>
        <w:t xml:space="preserve">The dockside tablet interface has specific requirements that distinguish it from other portals:</w:t>
      </w:r>
    </w:p>
    <w:p>
      <w:pPr>
        <w:pStyle w:val="ListParagraph"/>
        <w:numPr>
          <w:ilvl w:val="0"/>
          <w:numId w:val="2"/>
        </w:numPr>
        <w:spacing w:after="60" w:before="60"/>
      </w:pPr>
      <w:r>
        <w:rPr>
          <w:rFonts w:ascii="Arial" w:cs="Arial" w:eastAsia="Arial" w:hAnsi="Arial"/>
          <w:sz w:val="22"/>
          <w:szCs w:val="22"/>
        </w:rPr>
        <w:t xml:space="preserve">Large touch targets — workers wearing gloves in outdoor environments</w:t>
      </w:r>
    </w:p>
    <w:p>
      <w:pPr>
        <w:pStyle w:val="ListParagraph"/>
        <w:numPr>
          <w:ilvl w:val="0"/>
          <w:numId w:val="2"/>
        </w:numPr>
        <w:spacing w:after="60" w:before="60"/>
      </w:pPr>
      <w:r>
        <w:rPr>
          <w:rFonts w:ascii="Arial" w:cs="Arial" w:eastAsia="Arial" w:hAnsi="Arial"/>
          <w:sz w:val="22"/>
          <w:szCs w:val="22"/>
        </w:rPr>
        <w:t xml:space="preserve">High contrast display — readable in direct sunlight</w:t>
      </w:r>
    </w:p>
    <w:p>
      <w:pPr>
        <w:pStyle w:val="ListParagraph"/>
        <w:numPr>
          <w:ilvl w:val="0"/>
          <w:numId w:val="2"/>
        </w:numPr>
        <w:spacing w:after="60" w:before="60"/>
      </w:pPr>
      <w:r>
        <w:rPr>
          <w:rFonts w:ascii="Arial" w:cs="Arial" w:eastAsia="Arial" w:hAnsi="Arial"/>
          <w:sz w:val="22"/>
          <w:szCs w:val="22"/>
        </w:rPr>
        <w:t xml:space="preserve">Minimal input — container ID entry or barcode/QR scan, then confirmation</w:t>
      </w:r>
    </w:p>
    <w:p>
      <w:pPr>
        <w:pStyle w:val="ListParagraph"/>
        <w:numPr>
          <w:ilvl w:val="0"/>
          <w:numId w:val="2"/>
        </w:numPr>
        <w:spacing w:after="60" w:before="60"/>
      </w:pPr>
      <w:r>
        <w:rPr>
          <w:rFonts w:ascii="Arial" w:cs="Arial" w:eastAsia="Arial" w:hAnsi="Arial"/>
          <w:sz w:val="22"/>
          <w:szCs w:val="22"/>
        </w:rPr>
        <w:t xml:space="preserve">Offline tolerance — operations queue locally if yard WiFi is interrupted and sync on reconnection</w:t>
      </w:r>
    </w:p>
    <w:p>
      <w:pPr>
        <w:pStyle w:val="ListParagraph"/>
        <w:numPr>
          <w:ilvl w:val="0"/>
          <w:numId w:val="2"/>
        </w:numPr>
        <w:spacing w:after="60" w:before="60"/>
      </w:pPr>
      <w:r>
        <w:rPr>
          <w:rFonts w:ascii="Arial" w:cs="Arial" w:eastAsia="Arial" w:hAnsi="Arial"/>
          <w:sz w:val="22"/>
          <w:szCs w:val="22"/>
        </w:rPr>
        <w:t xml:space="preserve">Immediate feedback — clear visual and optionally audio confirmation on successful slot assignment</w:t>
      </w:r>
    </w:p>
    <w:p>
      <w:pPr>
        <w:pStyle w:val="ListParagraph"/>
        <w:numPr>
          <w:ilvl w:val="0"/>
          <w:numId w:val="2"/>
        </w:numPr>
        <w:spacing w:after="60" w:before="60"/>
      </w:pPr>
      <w:r>
        <w:rPr>
          <w:rFonts w:ascii="Arial" w:cs="Arial" w:eastAsia="Arial" w:hAnsi="Arial"/>
          <w:sz w:val="22"/>
          <w:szCs w:val="22"/>
        </w:rPr>
        <w:t xml:space="preserve">Exception escalation — simple one-tap flagging to raise an exception to port ops without interrupting workflow</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12. Technology Stack</w:t>
      </w:r>
    </w:p>
    <w:p>
      <w:pPr>
        <w:pStyle w:val="Heading2"/>
        <w:spacing w:after="160" w:before="300"/>
      </w:pPr>
      <w:r>
        <w:rPr>
          <w:rFonts w:ascii="Arial" w:cs="Arial" w:eastAsia="Arial" w:hAnsi="Arial"/>
          <w:b/>
          <w:bCs/>
          <w:color w:val="1E3A5F"/>
          <w:sz w:val="28"/>
          <w:szCs w:val="28"/>
        </w:rPr>
        <w:t xml:space="preserve">12.1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Runtime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Node.js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AdonisJS v6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Language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TypeScript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Lucid ORM (AdonisJS native)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Database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PostgreSQL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AdonisJS Auth — session-based for portals, token-based for API</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Job Queue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BullMQ — for async processing of manifest reconciliation, fee calculations,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Real-time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WebSockets via AdonisJS Transmit — for live berth and yard dashboards</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Template Engine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Edge.js (AdonisJS native)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UI Framework / 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TailAdmin — Tailwind CSS v4 admin template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CSS Framework</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Tailwind CSS v4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JavaScript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Alpine.js v3 — lightweight reactivity for UI components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Build Tool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Vite with @adonisjs/vite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Charts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ApexCharts — operational dashboards and reports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Calendar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FullCalendar — vessel scheduling and berth calendar 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Date Picker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Flatpickr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Package Management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npm</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12.3 Infrastructure Considerations</w:t>
      </w:r>
    </w:p>
    <w:p>
      <w:pPr>
        <w:pStyle w:val="ListParagraph"/>
        <w:numPr>
          <w:ilvl w:val="0"/>
          <w:numId w:val="2"/>
        </w:numPr>
        <w:spacing w:after="60" w:before="60"/>
      </w:pPr>
      <w:r>
        <w:rPr>
          <w:rFonts w:ascii="Arial" w:cs="Arial" w:eastAsia="Arial" w:hAnsi="Arial"/>
          <w:sz w:val="22"/>
          <w:szCs w:val="22"/>
        </w:rPr>
        <w:t xml:space="preserve">The dockside tablet interface must degrade gracefully under poor connectivity — service worker caching and local action queuing required</w:t>
      </w:r>
    </w:p>
    <w:p>
      <w:pPr>
        <w:pStyle w:val="ListParagraph"/>
        <w:numPr>
          <w:ilvl w:val="0"/>
          <w:numId w:val="2"/>
        </w:numPr>
        <w:spacing w:after="60" w:before="60"/>
      </w:pPr>
      <w:r>
        <w:rPr>
          <w:rFonts w:ascii="Arial" w:cs="Arial" w:eastAsia="Arial" w:hAnsi="Arial"/>
          <w:sz w:val="22"/>
          <w:szCs w:val="22"/>
        </w:rPr>
        <w:t xml:space="preserve">The operations dashboard requires real-time updates — WebSocket connection to push berth status, yard changes, and exception alerts without page refresh</w:t>
      </w:r>
    </w:p>
    <w:p>
      <w:pPr>
        <w:pStyle w:val="ListParagraph"/>
        <w:numPr>
          <w:ilvl w:val="0"/>
          <w:numId w:val="2"/>
        </w:numPr>
        <w:spacing w:after="60" w:before="60"/>
      </w:pPr>
      <w:r>
        <w:rPr>
          <w:rFonts w:ascii="Arial" w:cs="Arial" w:eastAsia="Arial" w:hAnsi="Arial"/>
          <w:sz w:val="22"/>
          <w:szCs w:val="22"/>
        </w:rPr>
        <w:t xml:space="preserve">Manifest file processing (particularly EDIFACT parsing) should be handled asynchronously via job queue — large manifests should not block the HTTP request cycle</w:t>
      </w:r>
    </w:p>
    <w:p>
      <w:pPr>
        <w:pStyle w:val="ListParagraph"/>
        <w:numPr>
          <w:ilvl w:val="0"/>
          <w:numId w:val="2"/>
        </w:numPr>
        <w:spacing w:after="60" w:before="60"/>
      </w:pPr>
      <w:r>
        <w:rPr>
          <w:rFonts w:ascii="Arial" w:cs="Arial" w:eastAsia="Arial" w:hAnsi="Arial"/>
          <w:sz w:val="22"/>
          <w:szCs w:val="22"/>
        </w:rPr>
        <w:t xml:space="preserve">All user actions on container records, manifest approvals, and exception resolutions must be written to an immutable audit log</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13. External Integration Points</w:t>
      </w:r>
    </w:p>
    <w:p>
      <w:pPr>
        <w:pStyle w:val="Heading2"/>
        <w:spacing w:after="160" w:before="300"/>
      </w:pPr>
      <w:r>
        <w:rPr>
          <w:rFonts w:ascii="Arial" w:cs="Arial" w:eastAsia="Arial" w:hAnsi="Arial"/>
          <w:b/>
          <w:bCs/>
          <w:color w:val="1E3A5F"/>
          <w:sz w:val="28"/>
          <w:szCs w:val="28"/>
        </w:rPr>
        <w:t xml:space="preserve">13.1 Inbound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Manifest Submission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EDIFACT (COPRAR/COARRI), XML, JSON — received from shipping lines and agents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AIS (Automatic Identification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Vessel position and ETA updates from maritime AIS feeds — used to track vessel approach and update ETA automatically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Customs Authority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Hold and clearance status notifications from national customs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BIC Prefix Registry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Owner code validation and lookup — queried on container registration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Payment Gateway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For ad hoc account upfront payment processing</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13.2 Outbound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Manifest Generation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Final outbound manifests generated in JSON and EDIFACT for onward transmission to destination 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Customs Notification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Inbound cargo notifications to national customs authority on manifest receipt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Invoice Delivery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PDF invoices generated and delivered to account billing contacts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and optionally SMS alerts to freight forwarders, agents, and gate staff for exception alerts, cargo readiness, and collection notifications</w:t>
            </w:r>
          </w:p>
        </w:tc>
      </w:tr>
    </w:tbl>
    <w:p>
      <w:pPr>
        <w:spacing w:after="100" w:before="100"/>
      </w:pPr>
      <w:r>
        <w:t xml:space="preserve"/>
      </w:r>
    </w:p>
    <w:p>
      <w:pPr>
        <w:pStyle w:val="Heading2"/>
        <w:spacing w:after="160" w:before="300"/>
      </w:pPr>
      <w:r>
        <w:rPr>
          <w:rFonts w:ascii="Arial" w:cs="Arial" w:eastAsia="Arial" w:hAnsi="Arial"/>
          <w:b/>
          <w:bCs/>
          <w:color w:val="1E3A5F"/>
          <w:sz w:val="28"/>
          <w:szCs w:val="28"/>
        </w:rPr>
        <w:t xml:space="preserve">13.3 Future Integration Candidates</w:t>
      </w:r>
    </w:p>
    <w:p>
      <w:pPr>
        <w:spacing w:after="120" w:before="80"/>
      </w:pPr>
      <w:r>
        <w:rPr>
          <w:rFonts w:ascii="Arial" w:cs="Arial" w:eastAsia="Arial" w:hAnsi="Arial"/>
          <w:sz w:val="22"/>
          <w:szCs w:val="22"/>
        </w:rPr>
        <w:t xml:space="preserve">The following systems represent natural future integration points as the platform matures, and should be considered when designing the API layer:</w:t>
      </w:r>
    </w:p>
    <w:p>
      <w:pPr>
        <w:pStyle w:val="ListParagraph"/>
        <w:numPr>
          <w:ilvl w:val="0"/>
          <w:numId w:val="2"/>
        </w:numPr>
        <w:spacing w:after="60" w:before="60"/>
      </w:pPr>
      <w:r>
        <w:rPr>
          <w:rFonts w:ascii="Arial" w:cs="Arial" w:eastAsia="Arial" w:hAnsi="Arial"/>
          <w:sz w:val="22"/>
          <w:szCs w:val="22"/>
        </w:rPr>
        <w:t xml:space="preserve">Freight forwarder platform — pre-declarations submitted directly via API rather than through the portal</w:t>
      </w:r>
    </w:p>
    <w:p>
      <w:pPr>
        <w:pStyle w:val="ListParagraph"/>
        <w:numPr>
          <w:ilvl w:val="0"/>
          <w:numId w:val="2"/>
        </w:numPr>
        <w:spacing w:after="60" w:before="60"/>
      </w:pPr>
      <w:r>
        <w:rPr>
          <w:rFonts w:ascii="Arial" w:cs="Arial" w:eastAsia="Arial" w:hAnsi="Arial"/>
          <w:sz w:val="22"/>
          <w:szCs w:val="22"/>
        </w:rPr>
        <w:t xml:space="preserve">Trucking / haulage management systems — gate appointments and collection scheduling</w:t>
      </w:r>
    </w:p>
    <w:p>
      <w:pPr>
        <w:pStyle w:val="ListParagraph"/>
        <w:numPr>
          <w:ilvl w:val="0"/>
          <w:numId w:val="2"/>
        </w:numPr>
        <w:spacing w:after="60" w:before="60"/>
      </w:pPr>
      <w:r>
        <w:rPr>
          <w:rFonts w:ascii="Arial" w:cs="Arial" w:eastAsia="Arial" w:hAnsi="Arial"/>
          <w:sz w:val="22"/>
          <w:szCs w:val="22"/>
        </w:rPr>
        <w:t xml:space="preserve">Port community systems — regional port data sharing platforms</w:t>
      </w:r>
    </w:p>
    <w:p>
      <w:pPr>
        <w:pStyle w:val="ListParagraph"/>
        <w:numPr>
          <w:ilvl w:val="0"/>
          <w:numId w:val="2"/>
        </w:numPr>
        <w:spacing w:after="60" w:before="60"/>
      </w:pPr>
      <w:r>
        <w:rPr>
          <w:rFonts w:ascii="Arial" w:cs="Arial" w:eastAsia="Arial" w:hAnsi="Arial"/>
          <w:sz w:val="22"/>
          <w:szCs w:val="22"/>
        </w:rPr>
        <w:t xml:space="preserve">Banking and trade finance systems — bill of lading and letter of credit workflows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14. Suggested Development Phases</w:t>
      </w:r>
    </w:p>
    <w:p>
      <w:pPr>
        <w:pStyle w:val="Heading2"/>
        <w:spacing w:after="160" w:before="300"/>
      </w:pPr>
      <w:r>
        <w:rPr>
          <w:rFonts w:ascii="Arial" w:cs="Arial" w:eastAsia="Arial" w:hAnsi="Arial"/>
          <w:b/>
          <w:bCs/>
          <w:color w:val="1E3A5F"/>
          <w:sz w:val="28"/>
          <w:szCs w:val="28"/>
        </w:rPr>
        <w:t xml:space="preserve">Phase 1 — Core Foundation</w:t>
      </w:r>
    </w:p>
    <w:p>
      <w:pPr>
        <w:pStyle w:val="ListParagraph"/>
        <w:numPr>
          <w:ilvl w:val="0"/>
          <w:numId w:val="2"/>
        </w:numPr>
        <w:spacing w:after="60" w:before="60"/>
      </w:pPr>
      <w:r>
        <w:rPr>
          <w:rFonts w:ascii="Arial" w:cs="Arial" w:eastAsia="Arial" w:hAnsi="Arial"/>
          <w:sz w:val="22"/>
          <w:szCs w:val="22"/>
        </w:rPr>
        <w:t xml:space="preserve">Database schema and entity model</w:t>
      </w:r>
    </w:p>
    <w:p>
      <w:pPr>
        <w:pStyle w:val="ListParagraph"/>
        <w:numPr>
          <w:ilvl w:val="0"/>
          <w:numId w:val="2"/>
        </w:numPr>
        <w:spacing w:after="60" w:before="60"/>
      </w:pPr>
      <w:r>
        <w:rPr>
          <w:rFonts w:ascii="Arial" w:cs="Arial" w:eastAsia="Arial" w:hAnsi="Arial"/>
          <w:sz w:val="22"/>
          <w:szCs w:val="22"/>
        </w:rPr>
        <w:t xml:space="preserve">Account and user management with role-based access</w:t>
      </w:r>
    </w:p>
    <w:p>
      <w:pPr>
        <w:pStyle w:val="ListParagraph"/>
        <w:numPr>
          <w:ilvl w:val="0"/>
          <w:numId w:val="2"/>
        </w:numPr>
        <w:spacing w:after="60" w:before="60"/>
      </w:pPr>
      <w:r>
        <w:rPr>
          <w:rFonts w:ascii="Arial" w:cs="Arial" w:eastAsia="Arial" w:hAnsi="Arial"/>
          <w:sz w:val="22"/>
          <w:szCs w:val="22"/>
        </w:rPr>
        <w:t xml:space="preserve">Container registry with ISO 6346 validation</w:t>
      </w:r>
    </w:p>
    <w:p>
      <w:pPr>
        <w:pStyle w:val="ListParagraph"/>
        <w:numPr>
          <w:ilvl w:val="0"/>
          <w:numId w:val="2"/>
        </w:numPr>
        <w:spacing w:after="60" w:before="60"/>
      </w:pPr>
      <w:r>
        <w:rPr>
          <w:rFonts w:ascii="Arial" w:cs="Arial" w:eastAsia="Arial" w:hAnsi="Arial"/>
          <w:sz w:val="22"/>
          <w:szCs w:val="22"/>
        </w:rPr>
        <w:t xml:space="preserve">Vessel and berth management</w:t>
      </w:r>
    </w:p>
    <w:p>
      <w:pPr>
        <w:pStyle w:val="ListParagraph"/>
        <w:numPr>
          <w:ilvl w:val="0"/>
          <w:numId w:val="2"/>
        </w:numPr>
        <w:spacing w:after="60" w:before="60"/>
      </w:pPr>
      <w:r>
        <w:rPr>
          <w:rFonts w:ascii="Arial" w:cs="Arial" w:eastAsia="Arial" w:hAnsi="Arial"/>
          <w:sz w:val="22"/>
          <w:szCs w:val="22"/>
        </w:rPr>
        <w:t xml:space="preserve">Basic port call lifecycle</w:t>
      </w:r>
    </w:p>
    <w:p>
      <w:pPr>
        <w:pStyle w:val="ListParagraph"/>
        <w:numPr>
          <w:ilvl w:val="0"/>
          <w:numId w:val="2"/>
        </w:numPr>
        <w:spacing w:after="60" w:before="60"/>
      </w:pPr>
      <w:r>
        <w:rPr>
          <w:rFonts w:ascii="Arial" w:cs="Arial" w:eastAsia="Arial" w:hAnsi="Arial"/>
          <w:sz w:val="22"/>
          <w:szCs w:val="22"/>
        </w:rPr>
        <w:t xml:space="preserve">Port operations dashboard — berth view</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Phase 2 — Pre-Arrival Workflow</w:t>
      </w:r>
    </w:p>
    <w:p>
      <w:pPr>
        <w:pStyle w:val="ListParagraph"/>
        <w:numPr>
          <w:ilvl w:val="0"/>
          <w:numId w:val="2"/>
        </w:numPr>
        <w:spacing w:after="60" w:before="60"/>
      </w:pPr>
      <w:r>
        <w:rPr>
          <w:rFonts w:ascii="Arial" w:cs="Arial" w:eastAsia="Arial" w:hAnsi="Arial"/>
          <w:sz w:val="22"/>
          <w:szCs w:val="22"/>
        </w:rPr>
        <w:t xml:space="preserve">Freight forwarder portal — container pre-declaration</w:t>
      </w:r>
    </w:p>
    <w:p>
      <w:pPr>
        <w:pStyle w:val="ListParagraph"/>
        <w:numPr>
          <w:ilvl w:val="0"/>
          <w:numId w:val="2"/>
        </w:numPr>
        <w:spacing w:after="60" w:before="60"/>
      </w:pPr>
      <w:r>
        <w:rPr>
          <w:rFonts w:ascii="Arial" w:cs="Arial" w:eastAsia="Arial" w:hAnsi="Arial"/>
          <w:sz w:val="22"/>
          <w:szCs w:val="22"/>
        </w:rPr>
        <w:t xml:space="preserve">Shipping agent portal — port call registration and manifest submission</w:t>
      </w:r>
    </w:p>
    <w:p>
      <w:pPr>
        <w:pStyle w:val="ListParagraph"/>
        <w:numPr>
          <w:ilvl w:val="0"/>
          <w:numId w:val="2"/>
        </w:numPr>
        <w:spacing w:after="60" w:before="60"/>
      </w:pPr>
      <w:r>
        <w:rPr>
          <w:rFonts w:ascii="Arial" w:cs="Arial" w:eastAsia="Arial" w:hAnsi="Arial"/>
          <w:sz w:val="22"/>
          <w:szCs w:val="22"/>
        </w:rPr>
        <w:t xml:space="preserve">Manifest reconciliation engine</w:t>
      </w:r>
    </w:p>
    <w:p>
      <w:pPr>
        <w:pStyle w:val="ListParagraph"/>
        <w:numPr>
          <w:ilvl w:val="0"/>
          <w:numId w:val="2"/>
        </w:numPr>
        <w:spacing w:after="60" w:before="60"/>
      </w:pPr>
      <w:r>
        <w:rPr>
          <w:rFonts w:ascii="Arial" w:cs="Arial" w:eastAsia="Arial" w:hAnsi="Arial"/>
          <w:sz w:val="22"/>
          <w:szCs w:val="22"/>
        </w:rPr>
        <w:t xml:space="preserve">Yard slot allocation engine</w:t>
      </w:r>
    </w:p>
    <w:p>
      <w:pPr>
        <w:pStyle w:val="ListParagraph"/>
        <w:numPr>
          <w:ilvl w:val="0"/>
          <w:numId w:val="2"/>
        </w:numPr>
        <w:spacing w:after="60" w:before="60"/>
      </w:pPr>
      <w:r>
        <w:rPr>
          <w:rFonts w:ascii="Arial" w:cs="Arial" w:eastAsia="Arial" w:hAnsi="Arial"/>
          <w:sz w:val="22"/>
          <w:szCs w:val="22"/>
        </w:rPr>
        <w:t xml:space="preserve">Capacity management and forecasting</w:t>
      </w:r>
    </w:p>
    <w:p>
      <w:pPr>
        <w:pStyle w:val="ListParagraph"/>
        <w:numPr>
          <w:ilvl w:val="0"/>
          <w:numId w:val="2"/>
        </w:numPr>
        <w:spacing w:after="60" w:before="60"/>
      </w:pPr>
      <w:r>
        <w:rPr>
          <w:rFonts w:ascii="Arial" w:cs="Arial" w:eastAsia="Arial" w:hAnsi="Arial"/>
          <w:sz w:val="22"/>
          <w:szCs w:val="22"/>
        </w:rPr>
        <w:t xml:space="preserve">Exception management</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Phase 3 — Operational Execution</w:t>
      </w:r>
    </w:p>
    <w:p>
      <w:pPr>
        <w:pStyle w:val="ListParagraph"/>
        <w:numPr>
          <w:ilvl w:val="0"/>
          <w:numId w:val="2"/>
        </w:numPr>
        <w:spacing w:after="60" w:before="60"/>
      </w:pPr>
      <w:r>
        <w:rPr>
          <w:rFonts w:ascii="Arial" w:cs="Arial" w:eastAsia="Arial" w:hAnsi="Arial"/>
          <w:sz w:val="22"/>
          <w:szCs w:val="22"/>
        </w:rPr>
        <w:t xml:space="preserve">Dockside tablet interface with offline support</w:t>
      </w:r>
    </w:p>
    <w:p>
      <w:pPr>
        <w:pStyle w:val="ListParagraph"/>
        <w:numPr>
          <w:ilvl w:val="0"/>
          <w:numId w:val="2"/>
        </w:numPr>
        <w:spacing w:after="60" w:before="60"/>
      </w:pPr>
      <w:r>
        <w:rPr>
          <w:rFonts w:ascii="Arial" w:cs="Arial" w:eastAsia="Arial" w:hAnsi="Arial"/>
          <w:sz w:val="22"/>
          <w:szCs w:val="22"/>
        </w:rPr>
        <w:t xml:space="preserve">Gate terminal interface</w:t>
      </w:r>
    </w:p>
    <w:p>
      <w:pPr>
        <w:pStyle w:val="ListParagraph"/>
        <w:numPr>
          <w:ilvl w:val="0"/>
          <w:numId w:val="2"/>
        </w:numPr>
        <w:spacing w:after="60" w:before="60"/>
      </w:pPr>
      <w:r>
        <w:rPr>
          <w:rFonts w:ascii="Arial" w:cs="Arial" w:eastAsia="Arial" w:hAnsi="Arial"/>
          <w:sz w:val="22"/>
          <w:szCs w:val="22"/>
        </w:rPr>
        <w:t xml:space="preserve">Container visit state machine — full lifecycle</w:t>
      </w:r>
    </w:p>
    <w:p>
      <w:pPr>
        <w:pStyle w:val="ListParagraph"/>
        <w:numPr>
          <w:ilvl w:val="0"/>
          <w:numId w:val="2"/>
        </w:numPr>
        <w:spacing w:after="60" w:before="60"/>
      </w:pPr>
      <w:r>
        <w:rPr>
          <w:rFonts w:ascii="Arial" w:cs="Arial" w:eastAsia="Arial" w:hAnsi="Arial"/>
          <w:sz w:val="22"/>
          <w:szCs w:val="22"/>
        </w:rPr>
        <w:t xml:space="preserve">Vessel services scheduling and fulfilment</w:t>
      </w:r>
    </w:p>
    <w:p>
      <w:pPr>
        <w:pStyle w:val="ListParagraph"/>
        <w:numPr>
          <w:ilvl w:val="0"/>
          <w:numId w:val="2"/>
        </w:numPr>
        <w:spacing w:after="60" w:before="60"/>
      </w:pPr>
      <w:r>
        <w:rPr>
          <w:rFonts w:ascii="Arial" w:cs="Arial" w:eastAsia="Arial" w:hAnsi="Arial"/>
          <w:sz w:val="22"/>
          <w:szCs w:val="22"/>
        </w:rPr>
        <w:t xml:space="preserve">Real-time dashboard updates via WebSocket</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Phase 4 — Billing and Reporting</w:t>
      </w:r>
    </w:p>
    <w:p>
      <w:pPr>
        <w:pStyle w:val="ListParagraph"/>
        <w:numPr>
          <w:ilvl w:val="0"/>
          <w:numId w:val="2"/>
        </w:numPr>
        <w:spacing w:after="60" w:before="60"/>
      </w:pPr>
      <w:r>
        <w:rPr>
          <w:rFonts w:ascii="Arial" w:cs="Arial" w:eastAsia="Arial" w:hAnsi="Arial"/>
          <w:sz w:val="22"/>
          <w:szCs w:val="22"/>
        </w:rPr>
        <w:t xml:space="preserve">Fee event engine — all billable actions</w:t>
      </w:r>
    </w:p>
    <w:p>
      <w:pPr>
        <w:pStyle w:val="ListParagraph"/>
        <w:numPr>
          <w:ilvl w:val="0"/>
          <w:numId w:val="2"/>
        </w:numPr>
        <w:spacing w:after="60" w:before="60"/>
      </w:pPr>
      <w:r>
        <w:rPr>
          <w:rFonts w:ascii="Arial" w:cs="Arial" w:eastAsia="Arial" w:hAnsi="Arial"/>
          <w:sz w:val="22"/>
          <w:szCs w:val="22"/>
        </w:rPr>
        <w:t xml:space="preserve">Invoice generation</w:t>
      </w:r>
    </w:p>
    <w:p>
      <w:pPr>
        <w:pStyle w:val="ListParagraph"/>
        <w:numPr>
          <w:ilvl w:val="0"/>
          <w:numId w:val="2"/>
        </w:numPr>
        <w:spacing w:after="60" w:before="60"/>
      </w:pPr>
      <w:r>
        <w:rPr>
          <w:rFonts w:ascii="Arial" w:cs="Arial" w:eastAsia="Arial" w:hAnsi="Arial"/>
          <w:sz w:val="22"/>
          <w:szCs w:val="22"/>
        </w:rPr>
        <w:t xml:space="preserve">Finance and admin portal</w:t>
      </w:r>
    </w:p>
    <w:p>
      <w:pPr>
        <w:pStyle w:val="ListParagraph"/>
        <w:numPr>
          <w:ilvl w:val="0"/>
          <w:numId w:val="2"/>
        </w:numPr>
        <w:spacing w:after="60" w:before="60"/>
      </w:pPr>
      <w:r>
        <w:rPr>
          <w:rFonts w:ascii="Arial" w:cs="Arial" w:eastAsia="Arial" w:hAnsi="Arial"/>
          <w:sz w:val="22"/>
          <w:szCs w:val="22"/>
        </w:rPr>
        <w:t xml:space="preserve">Operational reports and analytics</w:t>
      </w:r>
    </w:p>
    <w:p>
      <w:pPr>
        <w:pStyle w:val="ListParagraph"/>
        <w:numPr>
          <w:ilvl w:val="0"/>
          <w:numId w:val="2"/>
        </w:numPr>
        <w:spacing w:after="60" w:before="60"/>
      </w:pPr>
      <w:r>
        <w:rPr>
          <w:rFonts w:ascii="Arial" w:cs="Arial" w:eastAsia="Arial" w:hAnsi="Arial"/>
          <w:sz w:val="22"/>
          <w:szCs w:val="22"/>
        </w:rPr>
        <w:t xml:space="preserve">Audit log interface</w:t>
      </w:r>
    </w:p>
    <w:p>
      <w:pPr>
        <w:spacing w:after="100" w:before="100"/>
      </w:pPr>
      <w:r>
        <w:t xml:space="preserve"/>
      </w:r>
    </w:p>
    <w:p>
      <w:pPr>
        <w:pStyle w:val="Heading2"/>
        <w:spacing w:after="160" w:before="300"/>
      </w:pPr>
      <w:r>
        <w:rPr>
          <w:rFonts w:ascii="Arial" w:cs="Arial" w:eastAsia="Arial" w:hAnsi="Arial"/>
          <w:b/>
          <w:bCs/>
          <w:color w:val="1E3A5F"/>
          <w:sz w:val="28"/>
          <w:szCs w:val="28"/>
        </w:rPr>
        <w:t xml:space="preserve">Phase 5 — Integrations and Polish</w:t>
      </w:r>
    </w:p>
    <w:p>
      <w:pPr>
        <w:pStyle w:val="ListParagraph"/>
        <w:numPr>
          <w:ilvl w:val="0"/>
          <w:numId w:val="2"/>
        </w:numPr>
        <w:spacing w:after="60" w:before="60"/>
      </w:pPr>
      <w:r>
        <w:rPr>
          <w:rFonts w:ascii="Arial" w:cs="Arial" w:eastAsia="Arial" w:hAnsi="Arial"/>
          <w:sz w:val="22"/>
          <w:szCs w:val="22"/>
        </w:rPr>
        <w:t xml:space="preserve">EDIFACT parser for inbound manifests</w:t>
      </w:r>
    </w:p>
    <w:p>
      <w:pPr>
        <w:pStyle w:val="ListParagraph"/>
        <w:numPr>
          <w:ilvl w:val="0"/>
          <w:numId w:val="2"/>
        </w:numPr>
        <w:spacing w:after="60" w:before="60"/>
      </w:pPr>
      <w:r>
        <w:rPr>
          <w:rFonts w:ascii="Arial" w:cs="Arial" w:eastAsia="Arial" w:hAnsi="Arial"/>
          <w:sz w:val="22"/>
          <w:szCs w:val="22"/>
        </w:rPr>
        <w:t xml:space="preserve">AIS feed integration for vessel ETA tracking</w:t>
      </w:r>
    </w:p>
    <w:p>
      <w:pPr>
        <w:pStyle w:val="ListParagraph"/>
        <w:numPr>
          <w:ilvl w:val="0"/>
          <w:numId w:val="2"/>
        </w:numPr>
        <w:spacing w:after="60" w:before="60"/>
      </w:pPr>
      <w:r>
        <w:rPr>
          <w:rFonts w:ascii="Arial" w:cs="Arial" w:eastAsia="Arial" w:hAnsi="Arial"/>
          <w:sz w:val="22"/>
          <w:szCs w:val="22"/>
        </w:rPr>
        <w:t xml:space="preserve">Outbound manifest generation in EDIFACT and JSON</w:t>
      </w:r>
    </w:p>
    <w:p>
      <w:pPr>
        <w:pStyle w:val="ListParagraph"/>
        <w:numPr>
          <w:ilvl w:val="0"/>
          <w:numId w:val="2"/>
        </w:numPr>
        <w:spacing w:after="60" w:before="60"/>
      </w:pPr>
      <w:r>
        <w:rPr>
          <w:rFonts w:ascii="Arial" w:cs="Arial" w:eastAsia="Arial" w:hAnsi="Arial"/>
          <w:sz w:val="22"/>
          <w:szCs w:val="22"/>
        </w:rPr>
        <w:t xml:space="preserve">Customs notification integration</w:t>
      </w:r>
    </w:p>
    <w:p>
      <w:pPr>
        <w:pStyle w:val="ListParagraph"/>
        <w:numPr>
          <w:ilvl w:val="0"/>
          <w:numId w:val="2"/>
        </w:numPr>
        <w:spacing w:after="60" w:before="60"/>
      </w:pPr>
      <w:r>
        <w:rPr>
          <w:rFonts w:ascii="Arial" w:cs="Arial" w:eastAsia="Arial" w:hAnsi="Arial"/>
          <w:sz w:val="22"/>
          <w:szCs w:val="22"/>
        </w:rPr>
        <w:t xml:space="preserve">API documentation for future third-party integrations</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E3A5F"/>
          <w:sz w:val="36"/>
          <w:szCs w:val="36"/>
        </w:rPr>
        <w:t xml:space="preserve">Appendix A — ISO 6346 Container ID Format</w:t>
      </w:r>
    </w:p>
    <w:p>
      <w:pPr>
        <w:spacing w:after="100" w:before="100"/>
      </w:pPr>
      <w:r>
        <w:t xml:space="preserve"/>
      </w:r>
    </w:p>
    <w:p>
      <w:pPr>
        <w:spacing w:after="120" w:before="80"/>
      </w:pPr>
      <w:r>
        <w:rPr>
          <w:rFonts w:ascii="Arial" w:cs="Arial" w:eastAsia="Arial" w:hAnsi="Arial"/>
          <w:sz w:val="22"/>
          <w:szCs w:val="22"/>
        </w:rPr>
        <w:t xml:space="preserve">Every shipping container has a globally unique identifier conforming to ISO 6346. The format 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360"/>
        <w:gridCol w:w="30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Length</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Values</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Owner Code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chars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 only. BIC registered prefix assigned to container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MSC</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Category Identifier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1 char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 = freight container, J = detachable equipment, Z = trailer/chassis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Serial Number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 digits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 000000–999999. Assigned by owner. Up to 1,000,000 unique containers per owner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123456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Check Digit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1 digit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Computed via ISO 6346 algorithm from preceding 10 characters. Validates the entire ID.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7</w:t>
            </w:r>
          </w:p>
        </w:tc>
      </w:tr>
    </w:tbl>
    <w:p>
      <w:pPr>
        <w:spacing w:after="100" w:before="100"/>
      </w:pPr>
      <w:r>
        <w:t xml:space="preserve"/>
      </w:r>
    </w:p>
    <w:p>
      <w:pPr>
        <w:spacing w:after="120" w:before="80"/>
      </w:pPr>
      <w:r>
        <w:rPr>
          <w:rFonts w:ascii="Arial" w:cs="Arial" w:eastAsia="Arial" w:hAnsi="Arial"/>
          <w:sz w:val="22"/>
          <w:szCs w:val="22"/>
        </w:rPr>
        <w:t xml:space="preserve">Full example: MSCU1234567</w:t>
      </w:r>
    </w:p>
    <w:p>
      <w:pPr>
        <w:spacing w:after="100" w:before="100"/>
      </w:pPr>
      <w:r>
        <w:t xml:space="preserve"/>
      </w:r>
    </w:p>
    <w:p>
      <w:pPr>
        <w:spacing w:after="120" w:before="80"/>
      </w:pPr>
      <w:r>
        <w:rPr>
          <w:rFonts w:ascii="Arial" w:cs="Arial" w:eastAsia="Arial" w:hAnsi="Arial"/>
          <w:sz w:val="22"/>
          <w:szCs w:val="22"/>
        </w:rPr>
        <w:t xml:space="preserve">With 17,576 possible three-character owner codes (26³) and 1,000,000 serial numbers per owner code, the standard supports up to 17.576 billion unique container identifiers — far exceeding the estimated 50 million containers currently in existence worldwide.</w:t>
      </w:r>
    </w:p>
    <w:p>
      <w:pPr>
        <w:spacing w:after="100" w:before="100"/>
      </w:pPr>
      <w:r>
        <w:t xml:space="preserve"/>
      </w:r>
    </w:p>
    <w:p>
      <w:pPr>
        <w:pStyle w:val="Heading1"/>
        <w:spacing w:after="200" w:before="400"/>
      </w:pPr>
      <w:r>
        <w:rPr>
          <w:rFonts w:ascii="Arial" w:cs="Arial" w:eastAsia="Arial" w:hAnsi="Arial"/>
          <w:b/>
          <w:bCs/>
          <w:color w:val="1E3A5F"/>
          <w:sz w:val="36"/>
          <w:szCs w:val="36"/>
        </w:rPr>
        <w:t xml:space="preserve">Appendix B — Glossary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AIS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Automatic Identification System — vessel tracking system broadcasting position and ETA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ATA / ATD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Actual Time of Arrival / Actual Time of Departure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BIC</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Bureau International des Containers — registers and licenses container owner prefix codes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Bunkering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Fuelling a vessel at port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EDIFACT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UN/EDIFACT — international EDI standard used for cargo messaging in the shipping industry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ETA / ETD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Estimated Time of Arrival / Estimated Time of Departure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Freight Forwarder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 company that arranges cargo shipments on behalf of cargo owners. The port's primary commercial counterparty for container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HAZMAT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Hazardous materials — containers carrying dangerous goods classified under the IMDG code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IMO Number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International Maritime Organization unique vessel identifier — 7 digits, permanent for the life of the vessel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ISO 6346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International standard for shipping container identification and marking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LCL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Less than Container Load — consolidated shipment where multiple shippers share one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Manifest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Official cargo document declaring all goods being carried on a vessel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NOA</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Notice of Arrival — formal pre-arrival notification submitted by shipping agent to port authority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 company acting on behalf of a shipping line at a specific port — handles all port-side arrangements for the vessel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Port Call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 single visit of a vessel to a port, from arrival to departure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Reefer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Refrigerated container requiring temperature control and electrical power connection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sz w:val="20"/>
                <w:szCs w:val="20"/>
              </w:rPr>
              <w:t xml:space="preserve">Transhipment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Transfer of containers from one vessel to another at an intermediate 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UN/LOCODE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United Nations Code for Trade and Transport Locations — standardised port and location codes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tabs>
        <w:tab w:val="right" w:pos="9360"/>
      </w:tabs>
      <w:spacing w:before="200"/>
    </w:pPr>
    <w:r>
      <w:rPr>
        <w:rFonts w:ascii="Arial" w:cs="Arial" w:eastAsia="Arial" w:hAnsi="Arial"/>
        <w:color w:val="666666"/>
        <w:sz w:val="18"/>
        <w:szCs w:val="18"/>
      </w:rPr>
      <w:t xml:space="preserve">Confidential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200"/>
    </w:pPr>
    <w:r>
      <w:rPr>
        <w:rFonts w:ascii="Arial" w:cs="Arial" w:eastAsia="Arial" w:hAnsi="Arial"/>
        <w:color w:val="666666"/>
        <w:sz w:val="18"/>
        <w:szCs w:val="18"/>
      </w:rPr>
      <w:t xml:space="preserve">HarbourOS  |  Port Management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2026-04-07T18:34:18.447Z</dcterms:created>
  <dcterms:modified xsi:type="dcterms:W3CDTF">2026-04-07T18:34:18.448Z</dcterms:modified>
</cp:coreProperties>
</file>

<file path=docProps/custom.xml><?xml version="1.0" encoding="utf-8"?>
<Properties xmlns="http://schemas.openxmlformats.org/officeDocument/2006/custom-properties" xmlns:vt="http://schemas.openxmlformats.org/officeDocument/2006/docPropsVTypes"/>
</file>