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56" w:rsidRDefault="0088084D" w:rsidP="0088084D">
      <w:pPr>
        <w:spacing w:after="120"/>
        <w:rPr>
          <w:rFonts w:ascii="Times New Roman" w:hAnsi="Times New Roman" w:cs="Times New Roman"/>
        </w:rPr>
      </w:pPr>
      <w:r w:rsidRPr="0088084D">
        <w:rPr>
          <w:rFonts w:ascii="Times New Roman" w:hAnsi="Times New Roman" w:cs="Times New Roman"/>
          <w:b/>
          <w:sz w:val="28"/>
        </w:rPr>
        <w:t>Modernizati</w:t>
      </w:r>
      <w:r>
        <w:rPr>
          <w:rFonts w:ascii="Times New Roman" w:hAnsi="Times New Roman" w:cs="Times New Roman"/>
          <w:b/>
          <w:sz w:val="28"/>
        </w:rPr>
        <w:t>on</w:t>
      </w:r>
      <w:r w:rsidRPr="0088084D">
        <w:rPr>
          <w:rFonts w:ascii="Times New Roman" w:hAnsi="Times New Roman" w:cs="Times New Roman"/>
          <w:b/>
          <w:sz w:val="28"/>
        </w:rPr>
        <w:t xml:space="preserve"> </w:t>
      </w:r>
      <w:r w:rsidR="002851BA">
        <w:rPr>
          <w:rFonts w:ascii="Times New Roman" w:hAnsi="Times New Roman" w:cs="Times New Roman"/>
          <w:b/>
          <w:sz w:val="28"/>
        </w:rPr>
        <w:t>of</w:t>
      </w:r>
      <w:r>
        <w:rPr>
          <w:rFonts w:ascii="Times New Roman" w:hAnsi="Times New Roman" w:cs="Times New Roman"/>
          <w:b/>
          <w:sz w:val="28"/>
        </w:rPr>
        <w:t xml:space="preserve"> Legacy Applications</w:t>
      </w:r>
      <w:r w:rsidR="0031408B">
        <w:rPr>
          <w:rFonts w:ascii="Times New Roman" w:hAnsi="Times New Roman" w:cs="Times New Roman"/>
          <w:b/>
          <w:sz w:val="28"/>
        </w:rPr>
        <w:br/>
      </w:r>
      <w:proofErr w:type="gramStart"/>
      <w:r w:rsidR="00DA705A">
        <w:rPr>
          <w:rFonts w:ascii="Times New Roman" w:hAnsi="Times New Roman" w:cs="Times New Roman"/>
          <w:sz w:val="20"/>
          <w:szCs w:val="20"/>
        </w:rPr>
        <w:t>U</w:t>
      </w:r>
      <w:r w:rsidR="001D4A44">
        <w:rPr>
          <w:rFonts w:ascii="Times New Roman" w:hAnsi="Times New Roman" w:cs="Times New Roman"/>
          <w:sz w:val="20"/>
          <w:szCs w:val="20"/>
        </w:rPr>
        <w:t>ntangling</w:t>
      </w:r>
      <w:proofErr w:type="gramEnd"/>
      <w:r w:rsidR="001D4A44">
        <w:rPr>
          <w:rFonts w:ascii="Times New Roman" w:hAnsi="Times New Roman" w:cs="Times New Roman"/>
          <w:sz w:val="20"/>
          <w:szCs w:val="20"/>
        </w:rPr>
        <w:t xml:space="preserve"> a complicated compilation of UI, BLL and DAL code into isolated parts.</w:t>
      </w:r>
    </w:p>
    <w:p w:rsidR="00CF7056" w:rsidRPr="00CF7056" w:rsidRDefault="00CF7056" w:rsidP="00CF7056">
      <w:pPr>
        <w:spacing w:after="120"/>
        <w:rPr>
          <w:rFonts w:ascii="Times New Roman" w:hAnsi="Times New Roman" w:cs="Times New Roman"/>
          <w:sz w:val="12"/>
        </w:rPr>
      </w:pPr>
      <w:r w:rsidRPr="00CF7056">
        <w:rPr>
          <w:rFonts w:ascii="Times New Roman" w:hAnsi="Times New Roman" w:cs="Times New Roman"/>
          <w:sz w:val="16"/>
        </w:rPr>
        <w:t xml:space="preserve">Written by Carl Boudreau, </w:t>
      </w:r>
      <w:r w:rsidR="0031408B">
        <w:rPr>
          <w:rFonts w:ascii="Times New Roman" w:hAnsi="Times New Roman" w:cs="Times New Roman"/>
          <w:sz w:val="16"/>
        </w:rPr>
        <w:t xml:space="preserve">Sr. Principal Engineer | </w:t>
      </w:r>
      <w:r w:rsidRPr="00CF7056">
        <w:rPr>
          <w:rFonts w:ascii="Times New Roman" w:hAnsi="Times New Roman" w:cs="Times New Roman"/>
          <w:sz w:val="16"/>
        </w:rPr>
        <w:t>Software Architect for Modern Clinical Delivery</w:t>
      </w:r>
      <w:r w:rsidRPr="00CF7056">
        <w:rPr>
          <w:rFonts w:ascii="Times New Roman" w:hAnsi="Times New Roman" w:cs="Times New Roman"/>
          <w:sz w:val="16"/>
        </w:rPr>
        <w:br/>
        <w:t>carl_boudreau@optum.com</w:t>
      </w:r>
    </w:p>
    <w:p w:rsidR="00131E16" w:rsidRPr="00167B19" w:rsidRDefault="00131E16">
      <w:pPr>
        <w:rPr>
          <w:rFonts w:ascii="Times New Roman" w:hAnsi="Times New Roman" w:cs="Times New Roman"/>
          <w:i/>
          <w:color w:val="7F7F7F" w:themeColor="text1" w:themeTint="80"/>
          <w:sz w:val="18"/>
        </w:rPr>
      </w:pPr>
      <w:r w:rsidRPr="00167B19">
        <w:rPr>
          <w:rFonts w:ascii="Times New Roman" w:hAnsi="Times New Roman" w:cs="Times New Roman"/>
          <w:i/>
          <w:color w:val="7F7F7F" w:themeColor="text1" w:themeTint="80"/>
          <w:sz w:val="18"/>
        </w:rPr>
        <w:t>If you haven’t read my article “</w:t>
      </w:r>
      <w:r w:rsidR="0031408B" w:rsidRPr="0031408B">
        <w:rPr>
          <w:rFonts w:ascii="Times New Roman" w:hAnsi="Times New Roman" w:cs="Times New Roman"/>
          <w:b/>
          <w:i/>
          <w:color w:val="7F7F7F" w:themeColor="text1" w:themeTint="80"/>
          <w:sz w:val="18"/>
        </w:rPr>
        <w:t>Start with a Wireframe! Agile is not an excuse to start coding without a plan</w:t>
      </w:r>
      <w:r w:rsidR="00167B19" w:rsidRPr="00167B19">
        <w:rPr>
          <w:rFonts w:ascii="Times New Roman" w:hAnsi="Times New Roman" w:cs="Times New Roman"/>
          <w:i/>
          <w:color w:val="7F7F7F" w:themeColor="text1" w:themeTint="80"/>
          <w:sz w:val="18"/>
        </w:rPr>
        <w:t>” I would recommend you read it and save you and your team a lot of frustrations while developing your application.</w:t>
      </w:r>
    </w:p>
    <w:p w:rsidR="00D52914" w:rsidRDefault="0031408B">
      <w:pPr>
        <w:rPr>
          <w:rFonts w:ascii="Times New Roman" w:hAnsi="Times New Roman" w:cs="Times New Roman"/>
        </w:rPr>
      </w:pPr>
      <w:r>
        <w:rPr>
          <w:rFonts w:ascii="Times New Roman" w:hAnsi="Times New Roman" w:cs="Times New Roman"/>
        </w:rPr>
        <w:t>One of the most overlooked and failed responsibilit</w:t>
      </w:r>
      <w:r w:rsidR="0089060E">
        <w:rPr>
          <w:rFonts w:ascii="Times New Roman" w:hAnsi="Times New Roman" w:cs="Times New Roman"/>
        </w:rPr>
        <w:t>ies</w:t>
      </w:r>
      <w:r>
        <w:rPr>
          <w:rFonts w:ascii="Times New Roman" w:hAnsi="Times New Roman" w:cs="Times New Roman"/>
        </w:rPr>
        <w:t xml:space="preserve"> when delivering software today is </w:t>
      </w:r>
      <w:r w:rsidR="008E0DB6">
        <w:rPr>
          <w:rFonts w:ascii="Times New Roman" w:hAnsi="Times New Roman" w:cs="Times New Roman"/>
        </w:rPr>
        <w:t>a</w:t>
      </w:r>
      <w:r>
        <w:rPr>
          <w:rFonts w:ascii="Times New Roman" w:hAnsi="Times New Roman" w:cs="Times New Roman"/>
        </w:rPr>
        <w:t xml:space="preserve"> failure to create a plan to maintain and support an application 3 years out.  In my 18 years of developing solutions I have never seen a legacy application not go thru some change or upgrade after the initial delivery.  Yet somehow it </w:t>
      </w:r>
      <w:r w:rsidR="008E0DB6">
        <w:rPr>
          <w:rFonts w:ascii="Times New Roman" w:hAnsi="Times New Roman" w:cs="Times New Roman"/>
        </w:rPr>
        <w:t>fell into the</w:t>
      </w:r>
      <w:r>
        <w:rPr>
          <w:rFonts w:ascii="Times New Roman" w:hAnsi="Times New Roman" w:cs="Times New Roman"/>
        </w:rPr>
        <w:t xml:space="preserve"> legacy application </w:t>
      </w:r>
      <w:r w:rsidR="008E0DB6">
        <w:rPr>
          <w:rFonts w:ascii="Times New Roman" w:hAnsi="Times New Roman" w:cs="Times New Roman"/>
        </w:rPr>
        <w:t>bucket</w:t>
      </w:r>
      <w:r>
        <w:rPr>
          <w:rFonts w:ascii="Times New Roman" w:hAnsi="Times New Roman" w:cs="Times New Roman"/>
        </w:rPr>
        <w:t>.</w:t>
      </w:r>
      <w:r w:rsidR="008E0DB6">
        <w:rPr>
          <w:rFonts w:ascii="Times New Roman" w:hAnsi="Times New Roman" w:cs="Times New Roman"/>
        </w:rPr>
        <w:t xml:space="preserve">  How and why this happens is covered in another article.  This article will focus on what can we do to modernize an existing legacy application.</w:t>
      </w:r>
    </w:p>
    <w:p w:rsidR="00AC7669" w:rsidRDefault="00361A2F" w:rsidP="001D4A44">
      <w:pPr>
        <w:rPr>
          <w:rFonts w:ascii="Times New Roman" w:hAnsi="Times New Roman" w:cs="Times New Roman"/>
        </w:rPr>
      </w:pPr>
      <w:r>
        <w:rPr>
          <w:rFonts w:ascii="Times New Roman" w:hAnsi="Times New Roman" w:cs="Times New Roman"/>
        </w:rPr>
        <w:t>Most applications can be sub divided into 3 parts</w:t>
      </w:r>
      <w:r w:rsidR="00AC7669">
        <w:rPr>
          <w:rFonts w:ascii="Times New Roman" w:hAnsi="Times New Roman" w:cs="Times New Roman"/>
        </w:rPr>
        <w:t>; t</w:t>
      </w:r>
      <w:r>
        <w:rPr>
          <w:rFonts w:ascii="Times New Roman" w:hAnsi="Times New Roman" w:cs="Times New Roman"/>
        </w:rPr>
        <w:t>he User Interface (UI) layer, the Business Logic Layer (BLL) and the Data Access Layer (DAL</w:t>
      </w:r>
      <w:r w:rsidR="001D4A44">
        <w:rPr>
          <w:rFonts w:ascii="Times New Roman" w:hAnsi="Times New Roman" w:cs="Times New Roman"/>
        </w:rPr>
        <w:t xml:space="preserve">).  </w:t>
      </w:r>
      <w:r w:rsidR="007A64ED">
        <w:rPr>
          <w:rFonts w:ascii="Times New Roman" w:hAnsi="Times New Roman" w:cs="Times New Roman"/>
        </w:rPr>
        <w:t>A</w:t>
      </w:r>
      <w:r>
        <w:rPr>
          <w:rFonts w:ascii="Times New Roman" w:hAnsi="Times New Roman" w:cs="Times New Roman"/>
        </w:rPr>
        <w:t xml:space="preserve">pplications that fall into </w:t>
      </w:r>
      <w:r w:rsidR="002D02B9">
        <w:rPr>
          <w:rFonts w:ascii="Times New Roman" w:hAnsi="Times New Roman" w:cs="Times New Roman"/>
        </w:rPr>
        <w:t>the Legacy c</w:t>
      </w:r>
      <w:r>
        <w:rPr>
          <w:rFonts w:ascii="Times New Roman" w:hAnsi="Times New Roman" w:cs="Times New Roman"/>
        </w:rPr>
        <w:t xml:space="preserve">ategory </w:t>
      </w:r>
      <w:r w:rsidR="001D4A44">
        <w:rPr>
          <w:rFonts w:ascii="Times New Roman" w:hAnsi="Times New Roman" w:cs="Times New Roman"/>
        </w:rPr>
        <w:t>include</w:t>
      </w:r>
      <w:r>
        <w:rPr>
          <w:rFonts w:ascii="Times New Roman" w:hAnsi="Times New Roman" w:cs="Times New Roman"/>
        </w:rPr>
        <w:t xml:space="preserve"> the UI, </w:t>
      </w:r>
      <w:r w:rsidR="001D4A44">
        <w:rPr>
          <w:rFonts w:ascii="Times New Roman" w:hAnsi="Times New Roman" w:cs="Times New Roman"/>
        </w:rPr>
        <w:t>BLL and DAL code</w:t>
      </w:r>
      <w:r w:rsidR="007A64ED">
        <w:rPr>
          <w:rFonts w:ascii="Times New Roman" w:hAnsi="Times New Roman" w:cs="Times New Roman"/>
        </w:rPr>
        <w:t xml:space="preserve"> </w:t>
      </w:r>
      <w:r>
        <w:rPr>
          <w:rFonts w:ascii="Times New Roman" w:hAnsi="Times New Roman" w:cs="Times New Roman"/>
        </w:rPr>
        <w:t xml:space="preserve">compiled </w:t>
      </w:r>
      <w:r w:rsidR="001D4A44">
        <w:rPr>
          <w:rFonts w:ascii="Times New Roman" w:hAnsi="Times New Roman" w:cs="Times New Roman"/>
        </w:rPr>
        <w:t xml:space="preserve">into one </w:t>
      </w:r>
      <w:r>
        <w:rPr>
          <w:rFonts w:ascii="Times New Roman" w:hAnsi="Times New Roman" w:cs="Times New Roman"/>
        </w:rPr>
        <w:t xml:space="preserve">file.  Today we learned that wasn’t the best practice, it </w:t>
      </w:r>
      <w:r w:rsidR="007A64ED">
        <w:rPr>
          <w:rFonts w:ascii="Times New Roman" w:hAnsi="Times New Roman" w:cs="Times New Roman"/>
        </w:rPr>
        <w:t xml:space="preserve">prevented us from changing the </w:t>
      </w:r>
      <w:r w:rsidR="00AC7669">
        <w:rPr>
          <w:rFonts w:ascii="Times New Roman" w:hAnsi="Times New Roman" w:cs="Times New Roman"/>
        </w:rPr>
        <w:t>d</w:t>
      </w:r>
      <w:r w:rsidR="007A64ED">
        <w:rPr>
          <w:rFonts w:ascii="Times New Roman" w:hAnsi="Times New Roman" w:cs="Times New Roman"/>
        </w:rPr>
        <w:t xml:space="preserve">ata </w:t>
      </w:r>
      <w:r w:rsidR="00AC7669">
        <w:rPr>
          <w:rFonts w:ascii="Times New Roman" w:hAnsi="Times New Roman" w:cs="Times New Roman"/>
        </w:rPr>
        <w:t>s</w:t>
      </w:r>
      <w:r w:rsidR="007A64ED">
        <w:rPr>
          <w:rFonts w:ascii="Times New Roman" w:hAnsi="Times New Roman" w:cs="Times New Roman"/>
        </w:rPr>
        <w:t xml:space="preserve">torage </w:t>
      </w:r>
      <w:r w:rsidR="00AC7669">
        <w:rPr>
          <w:rFonts w:ascii="Times New Roman" w:hAnsi="Times New Roman" w:cs="Times New Roman"/>
        </w:rPr>
        <w:t>method or technologies</w:t>
      </w:r>
      <w:r w:rsidR="007A64ED">
        <w:rPr>
          <w:rFonts w:ascii="Times New Roman" w:hAnsi="Times New Roman" w:cs="Times New Roman"/>
        </w:rPr>
        <w:t>, and that kept us locked into expensive licensing</w:t>
      </w:r>
      <w:r w:rsidR="00AC7669">
        <w:rPr>
          <w:rFonts w:ascii="Times New Roman" w:hAnsi="Times New Roman" w:cs="Times New Roman"/>
        </w:rPr>
        <w:t xml:space="preserve"> agreements.</w:t>
      </w:r>
    </w:p>
    <w:p w:rsidR="00932163" w:rsidRDefault="00AC7669" w:rsidP="00AB6F01">
      <w:pPr>
        <w:rPr>
          <w:rFonts w:ascii="Times New Roman" w:hAnsi="Times New Roman" w:cs="Times New Roman"/>
        </w:rPr>
      </w:pPr>
      <w:r>
        <w:rPr>
          <w:rFonts w:ascii="Times New Roman" w:hAnsi="Times New Roman" w:cs="Times New Roman"/>
        </w:rPr>
        <w:t xml:space="preserve">Modernization need to be approached in small steps.  Like open heart surgery we still need to keep the patient alive by keeping the blood flowing.  To enable quick and easy replacement of the </w:t>
      </w:r>
      <w:r w:rsidR="00DA705A">
        <w:rPr>
          <w:rFonts w:ascii="Times New Roman" w:hAnsi="Times New Roman" w:cs="Times New Roman"/>
        </w:rPr>
        <w:t>heart</w:t>
      </w:r>
      <w:r>
        <w:rPr>
          <w:rFonts w:ascii="Times New Roman" w:hAnsi="Times New Roman" w:cs="Times New Roman"/>
        </w:rPr>
        <w:t xml:space="preserve"> in the future we need to </w:t>
      </w:r>
      <w:r w:rsidR="00DA705A">
        <w:rPr>
          <w:rFonts w:ascii="Times New Roman" w:hAnsi="Times New Roman" w:cs="Times New Roman"/>
        </w:rPr>
        <w:t xml:space="preserve">install quick disconnect fittings.  Preparing a legacy application for modernization you will position yourself strategically.  Installing quick disconnect fitting so when it comes time to replace old functionality </w:t>
      </w:r>
      <w:r w:rsidR="00AB6F01">
        <w:rPr>
          <w:rFonts w:ascii="Times New Roman" w:hAnsi="Times New Roman" w:cs="Times New Roman"/>
        </w:rPr>
        <w:t xml:space="preserve">with newer functionality </w:t>
      </w:r>
      <w:r w:rsidR="00DA705A">
        <w:rPr>
          <w:rFonts w:ascii="Times New Roman" w:hAnsi="Times New Roman" w:cs="Times New Roman"/>
        </w:rPr>
        <w:t xml:space="preserve">it is as simple </w:t>
      </w:r>
      <w:r w:rsidR="00AB6F01">
        <w:rPr>
          <w:rFonts w:ascii="Times New Roman" w:hAnsi="Times New Roman" w:cs="Times New Roman"/>
        </w:rPr>
        <w:t>as</w:t>
      </w:r>
      <w:r w:rsidR="00DA705A">
        <w:rPr>
          <w:rFonts w:ascii="Times New Roman" w:hAnsi="Times New Roman" w:cs="Times New Roman"/>
        </w:rPr>
        <w:t xml:space="preserve"> quick</w:t>
      </w:r>
      <w:r w:rsidR="00AB6F01">
        <w:rPr>
          <w:rFonts w:ascii="Times New Roman" w:hAnsi="Times New Roman" w:cs="Times New Roman"/>
        </w:rPr>
        <w:t>ly</w:t>
      </w:r>
      <w:r w:rsidR="00DA705A">
        <w:rPr>
          <w:rFonts w:ascii="Times New Roman" w:hAnsi="Times New Roman" w:cs="Times New Roman"/>
        </w:rPr>
        <w:t xml:space="preserve"> disconnect</w:t>
      </w:r>
      <w:r w:rsidR="00AB6F01">
        <w:rPr>
          <w:rFonts w:ascii="Times New Roman" w:hAnsi="Times New Roman" w:cs="Times New Roman"/>
        </w:rPr>
        <w:t>ing one part with another.</w:t>
      </w:r>
      <w:r w:rsidR="00AB6F01">
        <w:rPr>
          <w:rFonts w:ascii="Times New Roman" w:hAnsi="Times New Roman" w:cs="Times New Roman"/>
        </w:rPr>
        <w:br/>
      </w:r>
      <w:r w:rsidR="00AB6F01">
        <w:rPr>
          <w:noProof/>
        </w:rPr>
        <w:drawing>
          <wp:inline distT="0" distB="0" distL="0" distR="0" wp14:anchorId="05030863" wp14:editId="2C006D48">
            <wp:extent cx="5943600" cy="1911985"/>
            <wp:effectExtent l="38100" t="38100" r="95250"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11985"/>
                    </a:xfrm>
                    <a:prstGeom prst="rect">
                      <a:avLst/>
                    </a:prstGeom>
                    <a:effectLst>
                      <a:outerShdw blurRad="50800" dist="38100" dir="2700000" algn="tl" rotWithShape="0">
                        <a:prstClr val="black">
                          <a:alpha val="40000"/>
                        </a:prstClr>
                      </a:outerShdw>
                    </a:effectLst>
                  </pic:spPr>
                </pic:pic>
              </a:graphicData>
            </a:graphic>
          </wp:inline>
        </w:drawing>
      </w:r>
    </w:p>
    <w:p w:rsidR="00AB6F01" w:rsidRDefault="00AB6F01" w:rsidP="00AB6F01">
      <w:pPr>
        <w:rPr>
          <w:rFonts w:ascii="Times New Roman" w:hAnsi="Times New Roman" w:cs="Times New Roman"/>
        </w:rPr>
      </w:pPr>
      <w:r>
        <w:rPr>
          <w:rFonts w:ascii="Times New Roman" w:hAnsi="Times New Roman" w:cs="Times New Roman"/>
        </w:rPr>
        <w:t>In the image above is a quick disconnect used in fluid transmissi</w:t>
      </w:r>
      <w:r w:rsidR="001C64EA">
        <w:rPr>
          <w:rFonts w:ascii="Times New Roman" w:hAnsi="Times New Roman" w:cs="Times New Roman"/>
        </w:rPr>
        <w:t>on.  In software we call this a “Data Contracts” and “Method”.  Data Contract describes what data is being passed back and forth and the Method describes how it is being passed back and forth.</w:t>
      </w:r>
    </w:p>
    <w:p w:rsidR="001C64EA" w:rsidRDefault="00A95DC3" w:rsidP="00AB6F01">
      <w:pPr>
        <w:rPr>
          <w:rFonts w:ascii="Times New Roman" w:hAnsi="Times New Roman" w:cs="Times New Roman"/>
        </w:rPr>
      </w:pPr>
      <w:r>
        <w:rPr>
          <w:rFonts w:ascii="Times New Roman" w:hAnsi="Times New Roman" w:cs="Times New Roman"/>
        </w:rPr>
        <w:t>The first step to modernization is to find the integration points between presentation (UI), Logic (BLL) and the data access (DAL).  Because the BLL is generally in the middle, it is best to start with the BLL and the DAL.  Mark integration points where ever the BLL, CRUDS (Create, Read, Updates or Delete) data.</w:t>
      </w:r>
    </w:p>
    <w:p w:rsidR="00A95DC3" w:rsidRDefault="00A95DC3" w:rsidP="00AB6F01">
      <w:pPr>
        <w:rPr>
          <w:rFonts w:ascii="Times New Roman" w:hAnsi="Times New Roman" w:cs="Times New Roman"/>
        </w:rPr>
      </w:pPr>
    </w:p>
    <w:p w:rsidR="00A95DC3" w:rsidRDefault="00A95DC3" w:rsidP="00AB6F01">
      <w:pPr>
        <w:rPr>
          <w:rFonts w:ascii="Times New Roman" w:hAnsi="Times New Roman" w:cs="Times New Roman"/>
        </w:rPr>
      </w:pPr>
      <w:r>
        <w:rPr>
          <w:rFonts w:ascii="Times New Roman" w:hAnsi="Times New Roman" w:cs="Times New Roman"/>
        </w:rPr>
        <w:lastRenderedPageBreak/>
        <w:t xml:space="preserve">The second step is to choose the correct Method to transmit data between the BLL and the DAL that is simple, reliable and not going away in 3 years.  For example a JSON Web Service seems pretty solid at the time of this writing.  However </w:t>
      </w:r>
      <w:r w:rsidR="004C5B21">
        <w:rPr>
          <w:rFonts w:ascii="Times New Roman" w:hAnsi="Times New Roman" w:cs="Times New Roman"/>
        </w:rPr>
        <w:t>Kafka</w:t>
      </w:r>
      <w:r>
        <w:rPr>
          <w:rFonts w:ascii="Times New Roman" w:hAnsi="Times New Roman" w:cs="Times New Roman"/>
        </w:rPr>
        <w:t xml:space="preserve"> Streaming is becoming popular</w:t>
      </w:r>
      <w:r w:rsidR="004C5B21">
        <w:rPr>
          <w:rFonts w:ascii="Times New Roman" w:hAnsi="Times New Roman" w:cs="Times New Roman"/>
        </w:rPr>
        <w:t xml:space="preserve"> to, but it is too early to tell how long it will be around.</w:t>
      </w:r>
    </w:p>
    <w:p w:rsidR="00863384" w:rsidRDefault="004C5B21" w:rsidP="00AB6F01">
      <w:pPr>
        <w:rPr>
          <w:rFonts w:ascii="Times New Roman" w:hAnsi="Times New Roman" w:cs="Times New Roman"/>
        </w:rPr>
      </w:pPr>
      <w:r>
        <w:rPr>
          <w:rFonts w:ascii="Times New Roman" w:hAnsi="Times New Roman" w:cs="Times New Roman"/>
        </w:rPr>
        <w:t>The third step is to implement the interface between the two existing layers (BLL &amp; DAL) and test.  Remember, we are not introducing new technologies; we are just creating a quick disconnection feature here.  We should never plan shift to new technologies in a legacy application in steps.  Implementing a new database slowly will strain your team during the modularization effort.  Your maintenance will double and the risk of failure doubles.</w:t>
      </w:r>
      <w:r w:rsidR="00863384">
        <w:rPr>
          <w:rFonts w:ascii="Times New Roman" w:hAnsi="Times New Roman" w:cs="Times New Roman"/>
        </w:rPr>
        <w:t xml:space="preserve">  Installing the “Quick Disconnects” features first will give your application time to flush out any issues and your team can transitions slowly and safety while keeping your application up 999’s</w:t>
      </w:r>
    </w:p>
    <w:p w:rsidR="00863384" w:rsidRDefault="00863384" w:rsidP="00AB6F01">
      <w:pPr>
        <w:rPr>
          <w:rFonts w:ascii="Times New Roman" w:hAnsi="Times New Roman" w:cs="Times New Roman"/>
        </w:rPr>
      </w:pPr>
      <w:r>
        <w:rPr>
          <w:rFonts w:ascii="Times New Roman" w:hAnsi="Times New Roman" w:cs="Times New Roman"/>
        </w:rPr>
        <w:t>Once you have completed the ability to separate the layers you now can preplace older technology with new technology and never having to manage another legacy application.</w:t>
      </w:r>
      <w:r>
        <w:rPr>
          <w:rFonts w:ascii="Times New Roman" w:hAnsi="Times New Roman" w:cs="Times New Roman"/>
        </w:rPr>
        <w:br/>
      </w:r>
      <w:r>
        <w:rPr>
          <w:rFonts w:ascii="Times New Roman" w:hAnsi="Times New Roman" w:cs="Times New Roman"/>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pingDataB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4C5B21" w:rsidRDefault="004C5B21" w:rsidP="00AB6F01">
      <w:pPr>
        <w:rPr>
          <w:rFonts w:ascii="Times New Roman" w:hAnsi="Times New Roman" w:cs="Times New Roman"/>
        </w:rPr>
      </w:pPr>
      <w:r>
        <w:rPr>
          <w:rFonts w:ascii="Times New Roman" w:hAnsi="Times New Roman" w:cs="Times New Roman"/>
        </w:rPr>
        <w:t xml:space="preserve"> </w:t>
      </w:r>
    </w:p>
    <w:sectPr w:rsidR="004C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05"/>
    <w:rsid w:val="00013033"/>
    <w:rsid w:val="0001686B"/>
    <w:rsid w:val="00076249"/>
    <w:rsid w:val="000766CC"/>
    <w:rsid w:val="00087A9B"/>
    <w:rsid w:val="00131E16"/>
    <w:rsid w:val="00140F85"/>
    <w:rsid w:val="0015585C"/>
    <w:rsid w:val="00167B19"/>
    <w:rsid w:val="001C64EA"/>
    <w:rsid w:val="001D4A44"/>
    <w:rsid w:val="002851BA"/>
    <w:rsid w:val="002D02B9"/>
    <w:rsid w:val="002F7FA4"/>
    <w:rsid w:val="0031408B"/>
    <w:rsid w:val="00361A2F"/>
    <w:rsid w:val="00361A3C"/>
    <w:rsid w:val="00371C13"/>
    <w:rsid w:val="003A6EB0"/>
    <w:rsid w:val="004437A9"/>
    <w:rsid w:val="004C5B21"/>
    <w:rsid w:val="004D1F31"/>
    <w:rsid w:val="00562D09"/>
    <w:rsid w:val="005C3E02"/>
    <w:rsid w:val="0061790C"/>
    <w:rsid w:val="0063240A"/>
    <w:rsid w:val="007A3AB9"/>
    <w:rsid w:val="007A64ED"/>
    <w:rsid w:val="007F3CCA"/>
    <w:rsid w:val="00863384"/>
    <w:rsid w:val="0088084D"/>
    <w:rsid w:val="0089060E"/>
    <w:rsid w:val="008A6C9F"/>
    <w:rsid w:val="008E0DB6"/>
    <w:rsid w:val="00914CD9"/>
    <w:rsid w:val="00927205"/>
    <w:rsid w:val="00930058"/>
    <w:rsid w:val="00932163"/>
    <w:rsid w:val="0098717D"/>
    <w:rsid w:val="009D6EF4"/>
    <w:rsid w:val="00A55701"/>
    <w:rsid w:val="00A9007C"/>
    <w:rsid w:val="00A95DC3"/>
    <w:rsid w:val="00AB6F01"/>
    <w:rsid w:val="00AB7A65"/>
    <w:rsid w:val="00AC7669"/>
    <w:rsid w:val="00B45E12"/>
    <w:rsid w:val="00C0284C"/>
    <w:rsid w:val="00C76834"/>
    <w:rsid w:val="00CF7056"/>
    <w:rsid w:val="00D03696"/>
    <w:rsid w:val="00D25F18"/>
    <w:rsid w:val="00D52914"/>
    <w:rsid w:val="00D726A0"/>
    <w:rsid w:val="00DA705A"/>
    <w:rsid w:val="00DB41D5"/>
    <w:rsid w:val="00E34322"/>
    <w:rsid w:val="00EE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3</cp:revision>
  <dcterms:created xsi:type="dcterms:W3CDTF">2019-06-14T17:21:00Z</dcterms:created>
  <dcterms:modified xsi:type="dcterms:W3CDTF">2019-06-14T21:26:00Z</dcterms:modified>
</cp:coreProperties>
</file>