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17D91" w:rsidRDefault="00000000">
      <w:pPr>
        <w:pStyle w:val="Heading2"/>
      </w:pPr>
      <w:bookmarkStart w:id="0" w:name="_2oaobobx9j8p" w:colFirst="0" w:colLast="0"/>
      <w:bookmarkEnd w:id="0"/>
      <w:r>
        <w:t>The Compliance Playbook for Enterprise AI: SOC 2, HIPAA, GDPR and Beyond</w:t>
      </w:r>
    </w:p>
    <w:p w14:paraId="00000002" w14:textId="77777777" w:rsidR="00C17D91" w:rsidRDefault="00000000">
      <w:pPr>
        <w:jc w:val="both"/>
        <w:rPr>
          <w:sz w:val="24"/>
          <w:szCs w:val="24"/>
        </w:rPr>
      </w:pPr>
      <w:r>
        <w:rPr>
          <w:sz w:val="24"/>
          <w:szCs w:val="24"/>
        </w:rPr>
        <w:t xml:space="preserve">The recent Cost of a Data Breach Report from IBM continues to reveal some startling statistics about AI and how enterprises are not ready. 13% of respondents reported breaches of AI models or applications, and an incredible </w:t>
      </w:r>
      <w:hyperlink r:id="rId5">
        <w:r>
          <w:rPr>
            <w:color w:val="1155CC"/>
            <w:sz w:val="24"/>
            <w:szCs w:val="24"/>
            <w:u w:val="single"/>
          </w:rPr>
          <w:t>97% of enterprises lacked proper AI access controls</w:t>
        </w:r>
      </w:hyperlink>
      <w:r>
        <w:rPr>
          <w:sz w:val="24"/>
          <w:szCs w:val="24"/>
        </w:rPr>
        <w:t>.</w:t>
      </w:r>
    </w:p>
    <w:p w14:paraId="00000003" w14:textId="77777777" w:rsidR="00C17D91" w:rsidRDefault="00C17D91">
      <w:pPr>
        <w:jc w:val="both"/>
        <w:rPr>
          <w:sz w:val="24"/>
          <w:szCs w:val="24"/>
        </w:rPr>
      </w:pPr>
    </w:p>
    <w:p w14:paraId="00000004" w14:textId="77777777" w:rsidR="00C17D91" w:rsidRDefault="00000000">
      <w:pPr>
        <w:jc w:val="both"/>
        <w:rPr>
          <w:b/>
          <w:sz w:val="24"/>
          <w:szCs w:val="24"/>
        </w:rPr>
      </w:pPr>
      <w:r>
        <w:rPr>
          <w:b/>
          <w:sz w:val="24"/>
          <w:szCs w:val="24"/>
        </w:rPr>
        <w:t>While AI adoption is accelerating, compliance is not an option; as you know, it’s the backbone of risk management.</w:t>
      </w:r>
    </w:p>
    <w:p w14:paraId="00000005" w14:textId="77777777" w:rsidR="00C17D91" w:rsidRDefault="00C17D91">
      <w:pPr>
        <w:jc w:val="both"/>
        <w:rPr>
          <w:sz w:val="24"/>
          <w:szCs w:val="24"/>
        </w:rPr>
      </w:pPr>
    </w:p>
    <w:p w14:paraId="00000006" w14:textId="77777777" w:rsidR="00C17D91" w:rsidRDefault="00000000">
      <w:pPr>
        <w:jc w:val="both"/>
        <w:rPr>
          <w:sz w:val="24"/>
          <w:szCs w:val="24"/>
        </w:rPr>
      </w:pPr>
      <w:r>
        <w:rPr>
          <w:sz w:val="24"/>
          <w:szCs w:val="24"/>
        </w:rPr>
        <w:t>Data breaches are costing millions of dollars and ruining the reputations of some of the biggest companies. AI can be ruthless. If you do not have adequate control and management in your enterprise, you could suffer as well.</w:t>
      </w:r>
    </w:p>
    <w:p w14:paraId="00000007" w14:textId="77777777" w:rsidR="00C17D91" w:rsidRDefault="00C17D91">
      <w:pPr>
        <w:jc w:val="both"/>
        <w:rPr>
          <w:sz w:val="24"/>
          <w:szCs w:val="24"/>
        </w:rPr>
      </w:pPr>
    </w:p>
    <w:p w14:paraId="00000008" w14:textId="77777777" w:rsidR="00C17D91" w:rsidRDefault="00000000">
      <w:pPr>
        <w:jc w:val="both"/>
        <w:rPr>
          <w:sz w:val="24"/>
          <w:szCs w:val="24"/>
        </w:rPr>
      </w:pPr>
      <w:r>
        <w:rPr>
          <w:color w:val="0E101A"/>
          <w:sz w:val="24"/>
          <w:szCs w:val="24"/>
        </w:rPr>
        <w:t>In this article, we break down the major compliance frameworks, such as GDPR, HIPAA, and SOC 2. We will show you how secure AI platforms, like</w:t>
      </w:r>
      <w:hyperlink r:id="rId6">
        <w:r>
          <w:rPr>
            <w:color w:val="0E101A"/>
            <w:sz w:val="24"/>
            <w:szCs w:val="24"/>
          </w:rPr>
          <w:t xml:space="preserve"> </w:t>
        </w:r>
      </w:hyperlink>
      <w:hyperlink r:id="rId7">
        <w:r>
          <w:rPr>
            <w:color w:val="4A6EE0"/>
            <w:sz w:val="24"/>
            <w:szCs w:val="24"/>
            <w:u w:val="single"/>
          </w:rPr>
          <w:t>ReadyAI.dev</w:t>
        </w:r>
      </w:hyperlink>
      <w:r>
        <w:rPr>
          <w:color w:val="0E101A"/>
          <w:sz w:val="24"/>
          <w:szCs w:val="24"/>
        </w:rPr>
        <w:t>, are helping enterprises meet their compliance requirements.</w:t>
      </w:r>
    </w:p>
    <w:p w14:paraId="00000009" w14:textId="77777777" w:rsidR="00C17D91" w:rsidRDefault="00000000">
      <w:pPr>
        <w:pStyle w:val="Heading2"/>
        <w:keepNext w:val="0"/>
        <w:keepLines w:val="0"/>
        <w:spacing w:before="280"/>
      </w:pPr>
      <w:bookmarkStart w:id="1" w:name="_brz38v2wpegi" w:colFirst="0" w:colLast="0"/>
      <w:bookmarkEnd w:id="1"/>
      <w:r>
        <w:t>Why Compliance Matters in Enterprise AI</w:t>
      </w:r>
    </w:p>
    <w:p w14:paraId="0000000A" w14:textId="77777777" w:rsidR="00C17D91" w:rsidRDefault="00000000">
      <w:pPr>
        <w:jc w:val="both"/>
        <w:rPr>
          <w:sz w:val="24"/>
          <w:szCs w:val="24"/>
        </w:rPr>
      </w:pPr>
      <w:r>
        <w:rPr>
          <w:sz w:val="24"/>
          <w:szCs w:val="24"/>
        </w:rPr>
        <w:t xml:space="preserve">Imagine this possible scenario in your enterprise. Your team has just started using a new AI assistant. It’s already starting to save hours every day. </w:t>
      </w:r>
    </w:p>
    <w:p w14:paraId="0000000B" w14:textId="77777777" w:rsidR="00C17D91" w:rsidRDefault="00C17D91">
      <w:pPr>
        <w:jc w:val="both"/>
        <w:rPr>
          <w:sz w:val="24"/>
          <w:szCs w:val="24"/>
        </w:rPr>
      </w:pPr>
    </w:p>
    <w:p w14:paraId="0000000C" w14:textId="77777777" w:rsidR="00C17D91" w:rsidRDefault="00000000">
      <w:pPr>
        <w:jc w:val="both"/>
        <w:rPr>
          <w:b/>
          <w:sz w:val="24"/>
          <w:szCs w:val="24"/>
        </w:rPr>
      </w:pPr>
      <w:r>
        <w:rPr>
          <w:b/>
          <w:sz w:val="24"/>
          <w:szCs w:val="24"/>
        </w:rPr>
        <w:t xml:space="preserve">At first, you feel like you are in automation nirvana. </w:t>
      </w:r>
    </w:p>
    <w:p w14:paraId="0000000D" w14:textId="77777777" w:rsidR="00C17D91" w:rsidRDefault="00C17D91">
      <w:pPr>
        <w:jc w:val="both"/>
        <w:rPr>
          <w:b/>
          <w:sz w:val="24"/>
          <w:szCs w:val="24"/>
        </w:rPr>
      </w:pPr>
    </w:p>
    <w:p w14:paraId="0000000E" w14:textId="77777777" w:rsidR="00C17D91" w:rsidRDefault="00000000">
      <w:pPr>
        <w:jc w:val="both"/>
        <w:rPr>
          <w:sz w:val="24"/>
          <w:szCs w:val="24"/>
        </w:rPr>
      </w:pPr>
      <w:r>
        <w:rPr>
          <w:sz w:val="24"/>
          <w:szCs w:val="24"/>
        </w:rPr>
        <w:t xml:space="preserve">But then, everything changes and moves to a slightly darker side. You discover that it’s been pulling your sensitive data into unsecured logs. </w:t>
      </w:r>
    </w:p>
    <w:p w14:paraId="0000000F" w14:textId="77777777" w:rsidR="00C17D91" w:rsidRDefault="00C17D91">
      <w:pPr>
        <w:jc w:val="both"/>
        <w:rPr>
          <w:sz w:val="24"/>
          <w:szCs w:val="24"/>
        </w:rPr>
      </w:pPr>
    </w:p>
    <w:p w14:paraId="00000010" w14:textId="77777777" w:rsidR="00C17D91" w:rsidRDefault="00000000">
      <w:pPr>
        <w:jc w:val="both"/>
        <w:rPr>
          <w:b/>
          <w:sz w:val="24"/>
          <w:szCs w:val="24"/>
        </w:rPr>
      </w:pPr>
      <w:r>
        <w:rPr>
          <w:b/>
          <w:sz w:val="24"/>
          <w:szCs w:val="24"/>
        </w:rPr>
        <w:t>Now you feel like you are living in an apocalyptic AI nightmare.</w:t>
      </w:r>
    </w:p>
    <w:p w14:paraId="00000011" w14:textId="77777777" w:rsidR="00C17D91" w:rsidRDefault="00C17D91">
      <w:pPr>
        <w:jc w:val="both"/>
        <w:rPr>
          <w:sz w:val="24"/>
          <w:szCs w:val="24"/>
        </w:rPr>
      </w:pPr>
    </w:p>
    <w:p w14:paraId="00000012" w14:textId="77777777" w:rsidR="00C17D91" w:rsidRDefault="00000000">
      <w:pPr>
        <w:jc w:val="both"/>
        <w:rPr>
          <w:sz w:val="24"/>
          <w:szCs w:val="24"/>
        </w:rPr>
      </w:pPr>
      <w:r>
        <w:rPr>
          <w:sz w:val="24"/>
          <w:szCs w:val="24"/>
        </w:rPr>
        <w:t xml:space="preserve">The fix to all this? A scramble through three compliance audits that you were not ready for. </w:t>
      </w:r>
    </w:p>
    <w:p w14:paraId="00000013" w14:textId="77777777" w:rsidR="00C17D91" w:rsidRDefault="00000000">
      <w:pPr>
        <w:pStyle w:val="Heading3"/>
        <w:jc w:val="both"/>
        <w:rPr>
          <w:sz w:val="24"/>
          <w:szCs w:val="24"/>
        </w:rPr>
      </w:pPr>
      <w:bookmarkStart w:id="2" w:name="_qlxdg5jwpn3l" w:colFirst="0" w:colLast="0"/>
      <w:bookmarkEnd w:id="2"/>
      <w:r>
        <w:rPr>
          <w:color w:val="000000"/>
        </w:rPr>
        <w:t>The Risk Landscape</w:t>
      </w:r>
    </w:p>
    <w:p w14:paraId="00000014" w14:textId="77777777" w:rsidR="00C17D91" w:rsidRDefault="00000000">
      <w:pPr>
        <w:jc w:val="both"/>
        <w:rPr>
          <w:sz w:val="24"/>
          <w:szCs w:val="24"/>
        </w:rPr>
      </w:pPr>
      <w:r>
        <w:rPr>
          <w:sz w:val="24"/>
          <w:szCs w:val="24"/>
        </w:rPr>
        <w:t>AI is making a huge impact, and its effect is accelerating. It’s a brave new world, where compliance and risk management have taken on new meanings for enterprises. Now you must have eyes in the back of your head.</w:t>
      </w:r>
    </w:p>
    <w:p w14:paraId="00000015" w14:textId="77777777" w:rsidR="00C17D91" w:rsidRDefault="00C17D91">
      <w:pPr>
        <w:jc w:val="both"/>
        <w:rPr>
          <w:sz w:val="24"/>
          <w:szCs w:val="24"/>
        </w:rPr>
      </w:pPr>
    </w:p>
    <w:p w14:paraId="00000016" w14:textId="77777777" w:rsidR="00C17D91" w:rsidRDefault="00000000">
      <w:pPr>
        <w:jc w:val="both"/>
        <w:rPr>
          <w:sz w:val="24"/>
          <w:szCs w:val="24"/>
        </w:rPr>
      </w:pPr>
      <w:hyperlink r:id="rId8">
        <w:r>
          <w:rPr>
            <w:color w:val="1155CC"/>
            <w:sz w:val="24"/>
            <w:szCs w:val="24"/>
            <w:u w:val="single"/>
          </w:rPr>
          <w:t>Shadow AI</w:t>
        </w:r>
      </w:hyperlink>
      <w:r>
        <w:rPr>
          <w:sz w:val="24"/>
          <w:szCs w:val="24"/>
        </w:rPr>
        <w:t xml:space="preserve"> can lead to data risks, and when your enterprise fails, you will have increased scrutiny from the regulators. All these things can impact trust with your business, your brand reputation, and raise your legal exposure.</w:t>
      </w:r>
    </w:p>
    <w:p w14:paraId="00000017" w14:textId="77777777" w:rsidR="00C17D91" w:rsidRDefault="00000000">
      <w:pPr>
        <w:jc w:val="both"/>
        <w:rPr>
          <w:sz w:val="24"/>
          <w:szCs w:val="24"/>
        </w:rPr>
      </w:pPr>
      <w:r>
        <w:rPr>
          <w:sz w:val="24"/>
          <w:szCs w:val="24"/>
        </w:rPr>
        <w:lastRenderedPageBreak/>
        <w:t>As a CIO or CTO, you know that compliance gaps are not just legal risks; they can be career-ending risks. You must be on top of technical risk mitigation and your system integrity to ensure everything runs smoothly.</w:t>
      </w:r>
    </w:p>
    <w:p w14:paraId="00000018" w14:textId="77777777" w:rsidR="00C17D91" w:rsidRDefault="00C17D91">
      <w:pPr>
        <w:jc w:val="both"/>
        <w:rPr>
          <w:sz w:val="24"/>
          <w:szCs w:val="24"/>
        </w:rPr>
      </w:pPr>
    </w:p>
    <w:p w14:paraId="00000019" w14:textId="77777777" w:rsidR="00C17D91" w:rsidRDefault="00000000">
      <w:pPr>
        <w:jc w:val="both"/>
        <w:rPr>
          <w:sz w:val="24"/>
          <w:szCs w:val="24"/>
        </w:rPr>
      </w:pPr>
      <w:r>
        <w:rPr>
          <w:b/>
          <w:sz w:val="24"/>
          <w:szCs w:val="24"/>
        </w:rPr>
        <w:t>HR leaders also don’t get off lightly.</w:t>
      </w:r>
      <w:r>
        <w:rPr>
          <w:sz w:val="24"/>
          <w:szCs w:val="24"/>
        </w:rPr>
        <w:t xml:space="preserve"> </w:t>
      </w:r>
    </w:p>
    <w:p w14:paraId="0000001A" w14:textId="77777777" w:rsidR="00C17D91" w:rsidRDefault="00C17D91">
      <w:pPr>
        <w:jc w:val="both"/>
        <w:rPr>
          <w:sz w:val="24"/>
          <w:szCs w:val="24"/>
        </w:rPr>
      </w:pPr>
    </w:p>
    <w:p w14:paraId="0000001B" w14:textId="77777777" w:rsidR="00C17D91" w:rsidRDefault="00000000">
      <w:pPr>
        <w:jc w:val="both"/>
        <w:rPr>
          <w:sz w:val="24"/>
          <w:szCs w:val="24"/>
        </w:rPr>
      </w:pPr>
      <w:r>
        <w:rPr>
          <w:sz w:val="24"/>
          <w:szCs w:val="24"/>
        </w:rPr>
        <w:t>It’s crucial to remember that AI isn’t just a productivity tool you can use at work. You have a responsibility to protect employee and candidate data at all times and encourage ethical AI usage.</w:t>
      </w:r>
    </w:p>
    <w:p w14:paraId="0000001C" w14:textId="77777777" w:rsidR="00C17D91" w:rsidRDefault="00000000">
      <w:pPr>
        <w:pStyle w:val="Heading3"/>
        <w:rPr>
          <w:color w:val="000000"/>
        </w:rPr>
      </w:pPr>
      <w:bookmarkStart w:id="3" w:name="_4q742gben43n" w:colFirst="0" w:colLast="0"/>
      <w:bookmarkEnd w:id="3"/>
      <w:r>
        <w:rPr>
          <w:color w:val="000000"/>
        </w:rPr>
        <w:t>Strategic Advantage</w:t>
      </w:r>
    </w:p>
    <w:p w14:paraId="0000001D" w14:textId="77777777" w:rsidR="00C17D91" w:rsidRDefault="00000000">
      <w:pPr>
        <w:jc w:val="both"/>
        <w:rPr>
          <w:sz w:val="24"/>
          <w:szCs w:val="24"/>
        </w:rPr>
      </w:pPr>
      <w:r>
        <w:rPr>
          <w:sz w:val="24"/>
          <w:szCs w:val="24"/>
        </w:rPr>
        <w:t>Compliance is more than just ensuring your enterprise is compliant and meeting regulatory requirements. When your enterprise is compliant, it can help you push safe innovation and boost business performance and growth.</w:t>
      </w:r>
    </w:p>
    <w:p w14:paraId="0000001E" w14:textId="77777777" w:rsidR="00C17D91" w:rsidRDefault="00000000">
      <w:pPr>
        <w:pStyle w:val="Heading2"/>
        <w:keepNext w:val="0"/>
        <w:keepLines w:val="0"/>
        <w:spacing w:before="280"/>
        <w:rPr>
          <w:sz w:val="24"/>
          <w:szCs w:val="24"/>
        </w:rPr>
      </w:pPr>
      <w:bookmarkStart w:id="4" w:name="_v440ltydx3y5" w:colFirst="0" w:colLast="0"/>
      <w:bookmarkEnd w:id="4"/>
      <w:r>
        <w:t>The Core Regulations Shaping AI Compliance</w:t>
      </w:r>
    </w:p>
    <w:p w14:paraId="0000001F" w14:textId="77777777" w:rsidR="00C17D91" w:rsidRDefault="00000000">
      <w:pPr>
        <w:jc w:val="both"/>
        <w:rPr>
          <w:sz w:val="24"/>
          <w:szCs w:val="24"/>
        </w:rPr>
      </w:pPr>
      <w:r>
        <w:rPr>
          <w:sz w:val="24"/>
          <w:szCs w:val="24"/>
        </w:rPr>
        <w:t>There are a few core regulations that are shaping AI compliance. Here are the main ones you must consider and why they matter when you use an AI platform.</w:t>
      </w:r>
    </w:p>
    <w:p w14:paraId="00000020" w14:textId="77777777" w:rsidR="00C17D91" w:rsidRDefault="00000000">
      <w:pPr>
        <w:pStyle w:val="Heading3"/>
        <w:keepNext w:val="0"/>
        <w:keepLines w:val="0"/>
        <w:numPr>
          <w:ilvl w:val="0"/>
          <w:numId w:val="9"/>
        </w:numPr>
        <w:spacing w:before="240" w:after="40"/>
        <w:rPr>
          <w:b/>
          <w:color w:val="000000"/>
        </w:rPr>
      </w:pPr>
      <w:bookmarkStart w:id="5" w:name="_x87m985n54u" w:colFirst="0" w:colLast="0"/>
      <w:bookmarkEnd w:id="5"/>
      <w:r>
        <w:rPr>
          <w:b/>
          <w:color w:val="000000"/>
        </w:rPr>
        <w:t>SOC 2</w:t>
      </w:r>
    </w:p>
    <w:p w14:paraId="00000021" w14:textId="77777777" w:rsidR="00C17D91" w:rsidRDefault="00000000">
      <w:pPr>
        <w:spacing w:before="240" w:after="240"/>
        <w:jc w:val="both"/>
        <w:rPr>
          <w:sz w:val="24"/>
          <w:szCs w:val="24"/>
        </w:rPr>
      </w:pPr>
      <w:hyperlink r:id="rId9">
        <w:r>
          <w:rPr>
            <w:color w:val="1155CC"/>
            <w:sz w:val="24"/>
            <w:szCs w:val="24"/>
            <w:u w:val="single"/>
          </w:rPr>
          <w:t>SOC 2</w:t>
        </w:r>
      </w:hyperlink>
      <w:r>
        <w:rPr>
          <w:sz w:val="24"/>
          <w:szCs w:val="24"/>
        </w:rPr>
        <w:t xml:space="preserve"> is a trust badge for enterprises. It proves you’re not just talking about security. You have the receipts and the credentials to show your systems are locked down and your processes work in practice.</w:t>
      </w:r>
    </w:p>
    <w:p w14:paraId="00000022" w14:textId="77777777" w:rsidR="00C17D91" w:rsidRDefault="00000000">
      <w:pPr>
        <w:numPr>
          <w:ilvl w:val="0"/>
          <w:numId w:val="11"/>
        </w:numPr>
        <w:spacing w:before="240" w:after="240"/>
        <w:rPr>
          <w:sz w:val="24"/>
          <w:szCs w:val="24"/>
        </w:rPr>
      </w:pPr>
      <w:r>
        <w:rPr>
          <w:b/>
          <w:sz w:val="24"/>
          <w:szCs w:val="24"/>
        </w:rPr>
        <w:t>What It Is:</w:t>
      </w:r>
      <w:r>
        <w:rPr>
          <w:sz w:val="24"/>
          <w:szCs w:val="24"/>
        </w:rPr>
        <w:t xml:space="preserve"> </w:t>
      </w:r>
    </w:p>
    <w:p w14:paraId="00000023" w14:textId="77777777" w:rsidR="00C17D91" w:rsidRDefault="00000000">
      <w:pPr>
        <w:spacing w:before="240" w:after="240"/>
        <w:jc w:val="both"/>
        <w:rPr>
          <w:sz w:val="24"/>
          <w:szCs w:val="24"/>
        </w:rPr>
      </w:pPr>
      <w:r>
        <w:rPr>
          <w:sz w:val="24"/>
          <w:szCs w:val="24"/>
        </w:rPr>
        <w:t xml:space="preserve">SOC 2 is a security standard for service providers that handle any sensitive data. The </w:t>
      </w:r>
      <w:hyperlink r:id="rId10">
        <w:r>
          <w:rPr>
            <w:color w:val="1155CC"/>
            <w:sz w:val="24"/>
            <w:szCs w:val="24"/>
            <w:u w:val="single"/>
          </w:rPr>
          <w:t>AICPA</w:t>
        </w:r>
      </w:hyperlink>
      <w:r>
        <w:rPr>
          <w:sz w:val="24"/>
          <w:szCs w:val="24"/>
        </w:rPr>
        <w:t xml:space="preserve"> developed this compliance framework. It helps organizations demonstrate that they can securely manage customer data.</w:t>
      </w:r>
    </w:p>
    <w:p w14:paraId="00000024" w14:textId="77777777" w:rsidR="00C17D91" w:rsidRDefault="00000000">
      <w:pPr>
        <w:numPr>
          <w:ilvl w:val="0"/>
          <w:numId w:val="5"/>
        </w:numPr>
        <w:spacing w:before="240" w:after="240"/>
        <w:rPr>
          <w:sz w:val="24"/>
          <w:szCs w:val="24"/>
        </w:rPr>
      </w:pPr>
      <w:r>
        <w:rPr>
          <w:b/>
          <w:sz w:val="24"/>
          <w:szCs w:val="24"/>
        </w:rPr>
        <w:t>What To Look For In An AI Platform:</w:t>
      </w:r>
    </w:p>
    <w:p w14:paraId="00000025" w14:textId="77777777" w:rsidR="00C17D91" w:rsidRDefault="00000000">
      <w:pPr>
        <w:spacing w:before="240" w:after="240"/>
        <w:jc w:val="both"/>
        <w:rPr>
          <w:sz w:val="24"/>
          <w:szCs w:val="24"/>
        </w:rPr>
      </w:pPr>
      <w:r>
        <w:rPr>
          <w:sz w:val="24"/>
          <w:szCs w:val="24"/>
        </w:rPr>
        <w:t>To stay compliant with SOC 2, you must use an AI platform that can ensure system security, ensure uptime, and provide reliable operations. At ReadyAI.dev, we cover all these areas by offering access controls, audit logs, and end-to-end encryption.</w:t>
      </w:r>
    </w:p>
    <w:p w14:paraId="00000026" w14:textId="77777777" w:rsidR="00C17D91" w:rsidRDefault="00000000">
      <w:pPr>
        <w:pStyle w:val="Heading3"/>
        <w:keepNext w:val="0"/>
        <w:keepLines w:val="0"/>
        <w:numPr>
          <w:ilvl w:val="0"/>
          <w:numId w:val="9"/>
        </w:numPr>
        <w:spacing w:before="240" w:after="40"/>
        <w:rPr>
          <w:b/>
          <w:color w:val="000000"/>
        </w:rPr>
      </w:pPr>
      <w:bookmarkStart w:id="6" w:name="_sy4qlh4jg30e" w:colFirst="0" w:colLast="0"/>
      <w:bookmarkEnd w:id="6"/>
      <w:r>
        <w:rPr>
          <w:b/>
          <w:color w:val="000000"/>
        </w:rPr>
        <w:t xml:space="preserve">Health Insurance Portability and Accountability Act (HIPAA) </w:t>
      </w:r>
    </w:p>
    <w:p w14:paraId="00000027" w14:textId="77777777" w:rsidR="00C17D91" w:rsidRDefault="00000000">
      <w:pPr>
        <w:jc w:val="both"/>
        <w:rPr>
          <w:sz w:val="24"/>
          <w:szCs w:val="24"/>
        </w:rPr>
      </w:pPr>
      <w:r>
        <w:rPr>
          <w:sz w:val="24"/>
          <w:szCs w:val="24"/>
        </w:rPr>
        <w:t>It is a US federal law to have national standards for protecting patient health information.</w:t>
      </w:r>
    </w:p>
    <w:p w14:paraId="00000028" w14:textId="77777777" w:rsidR="00C17D91" w:rsidRDefault="00C17D91">
      <w:pPr>
        <w:jc w:val="both"/>
        <w:rPr>
          <w:sz w:val="24"/>
          <w:szCs w:val="24"/>
        </w:rPr>
      </w:pPr>
    </w:p>
    <w:p w14:paraId="00000029" w14:textId="77777777" w:rsidR="00C17D91" w:rsidRDefault="00000000">
      <w:pPr>
        <w:jc w:val="both"/>
        <w:rPr>
          <w:sz w:val="24"/>
          <w:szCs w:val="24"/>
        </w:rPr>
      </w:pPr>
      <w:r>
        <w:rPr>
          <w:sz w:val="24"/>
          <w:szCs w:val="24"/>
        </w:rPr>
        <w:t>For example, your healthcare startup might be using an AI chatbot to help patients schedule their appointments. However, if your patient’s health data slipped into the AI’s training logs, you would have a HIPAA compliance issue.</w:t>
      </w:r>
    </w:p>
    <w:p w14:paraId="0000002A" w14:textId="77777777" w:rsidR="00C17D91" w:rsidRDefault="00000000">
      <w:pPr>
        <w:jc w:val="both"/>
      </w:pPr>
      <w:r>
        <w:rPr>
          <w:sz w:val="24"/>
          <w:szCs w:val="24"/>
        </w:rPr>
        <w:lastRenderedPageBreak/>
        <w:t xml:space="preserve"> </w:t>
      </w:r>
    </w:p>
    <w:p w14:paraId="0000002B" w14:textId="77777777" w:rsidR="00C17D91" w:rsidRDefault="00000000">
      <w:pPr>
        <w:numPr>
          <w:ilvl w:val="0"/>
          <w:numId w:val="1"/>
        </w:numPr>
        <w:jc w:val="both"/>
        <w:rPr>
          <w:sz w:val="24"/>
          <w:szCs w:val="24"/>
        </w:rPr>
      </w:pPr>
      <w:r>
        <w:rPr>
          <w:b/>
          <w:sz w:val="24"/>
          <w:szCs w:val="24"/>
        </w:rPr>
        <w:t>What It Is:</w:t>
      </w:r>
      <w:r>
        <w:rPr>
          <w:sz w:val="24"/>
          <w:szCs w:val="24"/>
        </w:rPr>
        <w:t xml:space="preserve"> </w:t>
      </w:r>
    </w:p>
    <w:p w14:paraId="0000002C" w14:textId="77777777" w:rsidR="00C17D91" w:rsidRDefault="00000000">
      <w:pPr>
        <w:spacing w:before="240" w:after="240"/>
        <w:rPr>
          <w:sz w:val="24"/>
          <w:szCs w:val="24"/>
        </w:rPr>
      </w:pPr>
      <w:r>
        <w:rPr>
          <w:sz w:val="24"/>
          <w:szCs w:val="24"/>
        </w:rPr>
        <w:t>HIPAA is a U.S. regulation that helps to protect patients’ health data.</w:t>
      </w:r>
    </w:p>
    <w:p w14:paraId="0000002D" w14:textId="77777777" w:rsidR="00C17D91" w:rsidRDefault="00000000">
      <w:pPr>
        <w:numPr>
          <w:ilvl w:val="0"/>
          <w:numId w:val="4"/>
        </w:numPr>
        <w:spacing w:before="240" w:after="240"/>
        <w:rPr>
          <w:sz w:val="24"/>
          <w:szCs w:val="24"/>
        </w:rPr>
      </w:pPr>
      <w:r>
        <w:rPr>
          <w:b/>
          <w:sz w:val="24"/>
          <w:szCs w:val="24"/>
        </w:rPr>
        <w:t>What Is The Relevance To AI:</w:t>
      </w:r>
    </w:p>
    <w:p w14:paraId="0000002E" w14:textId="77777777" w:rsidR="00C17D91" w:rsidRDefault="00000000">
      <w:pPr>
        <w:spacing w:before="240" w:after="240"/>
        <w:rPr>
          <w:sz w:val="24"/>
          <w:szCs w:val="24"/>
        </w:rPr>
      </w:pPr>
      <w:r>
        <w:rPr>
          <w:sz w:val="24"/>
          <w:szCs w:val="24"/>
        </w:rPr>
        <w:t xml:space="preserve">You might be handling </w:t>
      </w:r>
      <w:hyperlink r:id="rId11">
        <w:r>
          <w:rPr>
            <w:color w:val="1155CC"/>
            <w:sz w:val="24"/>
            <w:szCs w:val="24"/>
            <w:u w:val="single"/>
          </w:rPr>
          <w:t>Protected Health Information (PHI)</w:t>
        </w:r>
      </w:hyperlink>
      <w:r>
        <w:rPr>
          <w:sz w:val="24"/>
          <w:szCs w:val="24"/>
        </w:rPr>
        <w:t xml:space="preserve"> in AI-driven analytics or chatbots, and you must ensure that the data is secure.</w:t>
      </w:r>
    </w:p>
    <w:p w14:paraId="0000002F" w14:textId="77777777" w:rsidR="00C17D91" w:rsidRDefault="00000000">
      <w:pPr>
        <w:pStyle w:val="Heading3"/>
        <w:keepNext w:val="0"/>
        <w:keepLines w:val="0"/>
        <w:numPr>
          <w:ilvl w:val="0"/>
          <w:numId w:val="9"/>
        </w:numPr>
        <w:spacing w:before="240" w:after="40"/>
        <w:rPr>
          <w:b/>
          <w:color w:val="000000"/>
        </w:rPr>
      </w:pPr>
      <w:bookmarkStart w:id="7" w:name="_552zkvcbtpjl" w:colFirst="0" w:colLast="0"/>
      <w:bookmarkEnd w:id="7"/>
      <w:r>
        <w:rPr>
          <w:b/>
          <w:color w:val="000000"/>
        </w:rPr>
        <w:t>General Data Protection Regulation (GDPR)</w:t>
      </w:r>
    </w:p>
    <w:p w14:paraId="00000030" w14:textId="77777777" w:rsidR="00C17D91" w:rsidRDefault="00000000">
      <w:pPr>
        <w:jc w:val="both"/>
        <w:rPr>
          <w:sz w:val="24"/>
          <w:szCs w:val="24"/>
        </w:rPr>
      </w:pPr>
      <w:r>
        <w:rPr>
          <w:sz w:val="24"/>
          <w:szCs w:val="24"/>
        </w:rPr>
        <w:t>As an example, imagine a retailer deployed AI to personalize shopping experiences for EU customers. If the enterprise does not have GDPR consent tracking, it could end up paying a six-figure fine.</w:t>
      </w:r>
    </w:p>
    <w:p w14:paraId="00000031" w14:textId="77777777" w:rsidR="00C17D91" w:rsidRDefault="00C17D91">
      <w:pPr>
        <w:jc w:val="both"/>
        <w:rPr>
          <w:sz w:val="24"/>
          <w:szCs w:val="24"/>
        </w:rPr>
      </w:pPr>
    </w:p>
    <w:p w14:paraId="00000032" w14:textId="77777777" w:rsidR="00C17D91" w:rsidRDefault="00000000">
      <w:pPr>
        <w:jc w:val="both"/>
        <w:rPr>
          <w:sz w:val="24"/>
          <w:szCs w:val="24"/>
        </w:rPr>
      </w:pPr>
      <w:r>
        <w:rPr>
          <w:sz w:val="24"/>
          <w:szCs w:val="24"/>
        </w:rPr>
        <w:t xml:space="preserve">In this recent article, we explain what you can look for in your enterprise to see if </w:t>
      </w:r>
      <w:hyperlink r:id="rId12">
        <w:r>
          <w:rPr>
            <w:color w:val="1155CC"/>
            <w:sz w:val="24"/>
            <w:szCs w:val="24"/>
            <w:u w:val="single"/>
          </w:rPr>
          <w:t>your company’s data is at risk from Shadow AI</w:t>
        </w:r>
      </w:hyperlink>
      <w:r>
        <w:rPr>
          <w:sz w:val="24"/>
          <w:szCs w:val="24"/>
        </w:rPr>
        <w:t>.</w:t>
      </w:r>
    </w:p>
    <w:p w14:paraId="00000033" w14:textId="77777777" w:rsidR="00C17D91" w:rsidRDefault="00000000">
      <w:pPr>
        <w:numPr>
          <w:ilvl w:val="0"/>
          <w:numId w:val="7"/>
        </w:numPr>
        <w:spacing w:before="240" w:after="240"/>
        <w:rPr>
          <w:sz w:val="24"/>
          <w:szCs w:val="24"/>
        </w:rPr>
      </w:pPr>
      <w:r>
        <w:rPr>
          <w:b/>
          <w:sz w:val="24"/>
          <w:szCs w:val="24"/>
        </w:rPr>
        <w:t>What It Is:</w:t>
      </w:r>
      <w:r>
        <w:rPr>
          <w:sz w:val="24"/>
          <w:szCs w:val="24"/>
        </w:rPr>
        <w:t xml:space="preserve"> </w:t>
      </w:r>
    </w:p>
    <w:p w14:paraId="00000034" w14:textId="77777777" w:rsidR="00C17D91" w:rsidRDefault="00000000">
      <w:pPr>
        <w:spacing w:before="240" w:after="240"/>
        <w:rPr>
          <w:sz w:val="24"/>
          <w:szCs w:val="24"/>
        </w:rPr>
      </w:pPr>
      <w:r>
        <w:rPr>
          <w:sz w:val="24"/>
          <w:szCs w:val="24"/>
        </w:rPr>
        <w:t>It is an EU law that governs personal data rights and processing. You can think about GDPR as a global traffic cop working to protect personal data.</w:t>
      </w:r>
    </w:p>
    <w:p w14:paraId="00000035" w14:textId="77777777" w:rsidR="00C17D91" w:rsidRDefault="00000000">
      <w:pPr>
        <w:numPr>
          <w:ilvl w:val="0"/>
          <w:numId w:val="6"/>
        </w:numPr>
        <w:spacing w:before="240" w:after="240"/>
        <w:rPr>
          <w:sz w:val="24"/>
          <w:szCs w:val="24"/>
        </w:rPr>
      </w:pPr>
      <w:r>
        <w:rPr>
          <w:b/>
          <w:sz w:val="24"/>
          <w:szCs w:val="24"/>
        </w:rPr>
        <w:t>What Is The Relevance To AI:</w:t>
      </w:r>
    </w:p>
    <w:p w14:paraId="00000036" w14:textId="77777777" w:rsidR="00C17D91" w:rsidRDefault="00000000">
      <w:pPr>
        <w:spacing w:before="240" w:after="240"/>
        <w:jc w:val="both"/>
      </w:pPr>
      <w:r>
        <w:rPr>
          <w:sz w:val="24"/>
          <w:szCs w:val="24"/>
        </w:rPr>
        <w:t>This area is critical in consent management, cross-border data transfers, and the right to explanation. The ReadyAI.dev platform has GDPR-compliant storage, and we also work with data minimization processes.</w:t>
      </w:r>
    </w:p>
    <w:p w14:paraId="00000037" w14:textId="77777777" w:rsidR="00C17D91" w:rsidRDefault="00000000">
      <w:pPr>
        <w:pStyle w:val="Heading2"/>
        <w:keepNext w:val="0"/>
        <w:keepLines w:val="0"/>
        <w:spacing w:before="240" w:after="40"/>
      </w:pPr>
      <w:bookmarkStart w:id="8" w:name="_jl8kw6ds05ke" w:colFirst="0" w:colLast="0"/>
      <w:bookmarkEnd w:id="8"/>
      <w:r>
        <w:t>Other Relevant Standards and Regulations</w:t>
      </w:r>
    </w:p>
    <w:p w14:paraId="00000038" w14:textId="77777777" w:rsidR="00C17D91" w:rsidRDefault="00000000">
      <w:pPr>
        <w:jc w:val="both"/>
        <w:rPr>
          <w:sz w:val="24"/>
          <w:szCs w:val="24"/>
        </w:rPr>
      </w:pPr>
      <w:r>
        <w:rPr>
          <w:sz w:val="24"/>
          <w:szCs w:val="24"/>
        </w:rPr>
        <w:t>There are a few other standards and regulations that are worth mentioning: the California Consumer Privacy Act (CCPA), ISO 27001, and the NIST AI Risk Management Framework.</w:t>
      </w:r>
    </w:p>
    <w:p w14:paraId="00000039" w14:textId="77777777" w:rsidR="00C17D91" w:rsidRDefault="00C17D91">
      <w:pPr>
        <w:jc w:val="both"/>
        <w:rPr>
          <w:sz w:val="24"/>
          <w:szCs w:val="24"/>
        </w:rPr>
      </w:pPr>
    </w:p>
    <w:p w14:paraId="0000003A" w14:textId="77777777" w:rsidR="00C17D91" w:rsidRDefault="00000000">
      <w:pPr>
        <w:numPr>
          <w:ilvl w:val="0"/>
          <w:numId w:val="10"/>
        </w:numPr>
        <w:jc w:val="both"/>
        <w:rPr>
          <w:b/>
          <w:sz w:val="24"/>
          <w:szCs w:val="24"/>
        </w:rPr>
      </w:pPr>
      <w:r>
        <w:rPr>
          <w:b/>
          <w:sz w:val="24"/>
          <w:szCs w:val="24"/>
        </w:rPr>
        <w:t>CCPA</w:t>
      </w:r>
    </w:p>
    <w:p w14:paraId="0000003B" w14:textId="77777777" w:rsidR="00C17D91" w:rsidRDefault="00000000">
      <w:pPr>
        <w:spacing w:before="240" w:after="240"/>
        <w:jc w:val="both"/>
        <w:rPr>
          <w:sz w:val="24"/>
          <w:szCs w:val="24"/>
        </w:rPr>
      </w:pPr>
      <w:r>
        <w:rPr>
          <w:sz w:val="24"/>
          <w:szCs w:val="24"/>
        </w:rPr>
        <w:t xml:space="preserve">The </w:t>
      </w:r>
      <w:hyperlink r:id="rId13">
        <w:r>
          <w:rPr>
            <w:color w:val="1155CC"/>
            <w:sz w:val="24"/>
            <w:szCs w:val="24"/>
            <w:u w:val="single"/>
          </w:rPr>
          <w:t>CCPA</w:t>
        </w:r>
      </w:hyperlink>
      <w:r>
        <w:rPr>
          <w:sz w:val="24"/>
          <w:szCs w:val="24"/>
        </w:rPr>
        <w:t xml:space="preserve"> helps consumers with their data rights in the US. It gives consumers more control over their data and how businesses use it.</w:t>
      </w:r>
    </w:p>
    <w:p w14:paraId="0000003C" w14:textId="77777777" w:rsidR="00C17D91" w:rsidRDefault="00000000">
      <w:pPr>
        <w:numPr>
          <w:ilvl w:val="0"/>
          <w:numId w:val="10"/>
        </w:numPr>
        <w:spacing w:before="240" w:after="240"/>
        <w:jc w:val="both"/>
        <w:rPr>
          <w:sz w:val="24"/>
          <w:szCs w:val="24"/>
        </w:rPr>
      </w:pPr>
      <w:r>
        <w:rPr>
          <w:b/>
          <w:sz w:val="24"/>
          <w:szCs w:val="24"/>
        </w:rPr>
        <w:t>ISO 27001</w:t>
      </w:r>
      <w:r>
        <w:rPr>
          <w:sz w:val="24"/>
          <w:szCs w:val="24"/>
        </w:rPr>
        <w:t xml:space="preserve"> </w:t>
      </w:r>
    </w:p>
    <w:p w14:paraId="0000003D" w14:textId="77777777" w:rsidR="00C17D91" w:rsidRDefault="00000000">
      <w:pPr>
        <w:spacing w:before="240" w:after="240"/>
        <w:jc w:val="both"/>
        <w:rPr>
          <w:sz w:val="24"/>
          <w:szCs w:val="24"/>
        </w:rPr>
      </w:pPr>
      <w:r>
        <w:rPr>
          <w:sz w:val="24"/>
          <w:szCs w:val="24"/>
        </w:rPr>
        <w:t xml:space="preserve">The </w:t>
      </w:r>
      <w:hyperlink r:id="rId14">
        <w:r>
          <w:rPr>
            <w:color w:val="1155CC"/>
            <w:sz w:val="24"/>
            <w:szCs w:val="24"/>
            <w:u w:val="single"/>
          </w:rPr>
          <w:t>ISO 27001</w:t>
        </w:r>
      </w:hyperlink>
      <w:r>
        <w:rPr>
          <w:sz w:val="24"/>
          <w:szCs w:val="24"/>
        </w:rPr>
        <w:t xml:space="preserve"> is a global information security management standard. With the rise of cyberattacks, this standard is more important than ever.</w:t>
      </w:r>
    </w:p>
    <w:p w14:paraId="0000003E" w14:textId="77777777" w:rsidR="00C17D91" w:rsidRDefault="00000000">
      <w:pPr>
        <w:numPr>
          <w:ilvl w:val="0"/>
          <w:numId w:val="10"/>
        </w:numPr>
        <w:spacing w:before="240" w:after="240"/>
        <w:rPr>
          <w:sz w:val="24"/>
          <w:szCs w:val="24"/>
        </w:rPr>
      </w:pPr>
      <w:r>
        <w:rPr>
          <w:b/>
          <w:sz w:val="24"/>
          <w:szCs w:val="24"/>
        </w:rPr>
        <w:t>NIST AI Risk Management Framework</w:t>
      </w:r>
      <w:r>
        <w:rPr>
          <w:sz w:val="24"/>
          <w:szCs w:val="24"/>
        </w:rPr>
        <w:t xml:space="preserve"> </w:t>
      </w:r>
    </w:p>
    <w:p w14:paraId="0000003F" w14:textId="77777777" w:rsidR="00C17D91" w:rsidRDefault="00000000">
      <w:pPr>
        <w:spacing w:before="240" w:after="240"/>
        <w:jc w:val="both"/>
        <w:rPr>
          <w:color w:val="1B1B1B"/>
          <w:sz w:val="24"/>
          <w:szCs w:val="24"/>
          <w:highlight w:val="white"/>
        </w:rPr>
      </w:pPr>
      <w:r>
        <w:rPr>
          <w:sz w:val="24"/>
          <w:szCs w:val="24"/>
        </w:rPr>
        <w:lastRenderedPageBreak/>
        <w:t xml:space="preserve">These are </w:t>
      </w:r>
      <w:hyperlink r:id="rId15">
        <w:r>
          <w:rPr>
            <w:color w:val="1155CC"/>
            <w:sz w:val="24"/>
            <w:szCs w:val="24"/>
            <w:u w:val="single"/>
          </w:rPr>
          <w:t>emerging guidelines for AI trustworthiness</w:t>
        </w:r>
      </w:hyperlink>
      <w:r>
        <w:rPr>
          <w:sz w:val="24"/>
          <w:szCs w:val="24"/>
        </w:rPr>
        <w:t>. It is a f</w:t>
      </w:r>
      <w:r>
        <w:rPr>
          <w:color w:val="1B1B1B"/>
          <w:sz w:val="24"/>
          <w:szCs w:val="24"/>
          <w:highlight w:val="white"/>
        </w:rPr>
        <w:t>ramework that helps individuals, organizations, and society manage risks associated with AI.</w:t>
      </w:r>
    </w:p>
    <w:p w14:paraId="00000040" w14:textId="77777777" w:rsidR="00C17D91" w:rsidRDefault="00000000">
      <w:pPr>
        <w:pStyle w:val="Heading2"/>
        <w:keepNext w:val="0"/>
        <w:keepLines w:val="0"/>
        <w:spacing w:before="280"/>
        <w:jc w:val="both"/>
      </w:pPr>
      <w:bookmarkStart w:id="9" w:name="_qgf27zeq6uzt" w:colFirst="0" w:colLast="0"/>
      <w:bookmarkEnd w:id="9"/>
      <w:r>
        <w:t>The Cost of Non-Compliance</w:t>
      </w:r>
    </w:p>
    <w:p w14:paraId="00000041" w14:textId="77777777" w:rsidR="00C17D91" w:rsidRDefault="00000000">
      <w:pPr>
        <w:jc w:val="both"/>
        <w:rPr>
          <w:sz w:val="24"/>
          <w:szCs w:val="24"/>
        </w:rPr>
      </w:pPr>
      <w:r>
        <w:rPr>
          <w:sz w:val="24"/>
          <w:szCs w:val="24"/>
        </w:rPr>
        <w:t>When an incident has taken place, everything goes out of the window, companies suffer from customer churn, and also investor confidence drops. Additionally, you have operational disruption as projects stop, and you deal with legal issues.</w:t>
      </w:r>
    </w:p>
    <w:p w14:paraId="00000042" w14:textId="77777777" w:rsidR="00C17D91" w:rsidRDefault="00C17D91">
      <w:pPr>
        <w:jc w:val="both"/>
        <w:rPr>
          <w:sz w:val="24"/>
          <w:szCs w:val="24"/>
        </w:rPr>
      </w:pPr>
    </w:p>
    <w:p w14:paraId="00000043" w14:textId="77777777" w:rsidR="00C17D91" w:rsidRDefault="00000000">
      <w:pPr>
        <w:jc w:val="both"/>
        <w:rPr>
          <w:color w:val="1B1B1B"/>
          <w:sz w:val="24"/>
          <w:szCs w:val="24"/>
          <w:highlight w:val="white"/>
        </w:rPr>
      </w:pPr>
      <w:r>
        <w:rPr>
          <w:color w:val="0E101A"/>
          <w:sz w:val="24"/>
          <w:szCs w:val="24"/>
          <w:highlight w:val="white"/>
        </w:rPr>
        <w:t>It can ruin your business, and sometimes it can be impossible to recover from reputational damage. As an example, the</w:t>
      </w:r>
      <w:hyperlink r:id="rId16">
        <w:r>
          <w:rPr>
            <w:color w:val="0E101A"/>
            <w:sz w:val="24"/>
            <w:szCs w:val="24"/>
            <w:highlight w:val="white"/>
          </w:rPr>
          <w:t xml:space="preserve"> </w:t>
        </w:r>
      </w:hyperlink>
      <w:hyperlink r:id="rId17">
        <w:r>
          <w:rPr>
            <w:color w:val="4A6EE0"/>
            <w:sz w:val="24"/>
            <w:szCs w:val="24"/>
            <w:highlight w:val="white"/>
            <w:u w:val="single"/>
          </w:rPr>
          <w:t>violations and fines for non-compliance with HIPAA</w:t>
        </w:r>
      </w:hyperlink>
      <w:r>
        <w:rPr>
          <w:color w:val="0E101A"/>
          <w:sz w:val="24"/>
          <w:szCs w:val="24"/>
          <w:highlight w:val="white"/>
        </w:rPr>
        <w:t xml:space="preserve"> can run into thousands of dollars. There is also the possibility of prison.</w:t>
      </w:r>
    </w:p>
    <w:p w14:paraId="00000044" w14:textId="77777777" w:rsidR="00C17D91" w:rsidRDefault="00000000">
      <w:pPr>
        <w:pStyle w:val="Heading2"/>
        <w:keepNext w:val="0"/>
        <w:keepLines w:val="0"/>
        <w:spacing w:before="280"/>
      </w:pPr>
      <w:bookmarkStart w:id="10" w:name="_kmj0p1f3sh16" w:colFirst="0" w:colLast="0"/>
      <w:bookmarkEnd w:id="10"/>
      <w:r>
        <w:t>Building a Culture of AI Governance for Enterprise AI</w:t>
      </w:r>
    </w:p>
    <w:p w14:paraId="00000045" w14:textId="77777777" w:rsidR="00C17D91" w:rsidRDefault="00000000">
      <w:pPr>
        <w:jc w:val="both"/>
        <w:rPr>
          <w:sz w:val="24"/>
          <w:szCs w:val="24"/>
        </w:rPr>
      </w:pPr>
      <w:r>
        <w:rPr>
          <w:sz w:val="24"/>
          <w:szCs w:val="24"/>
        </w:rPr>
        <w:t>The most important thing you can start doing in your company is to build a culture of AI governance for Enterprise AI. It will give you a clear head start. A word of caution, though, you must move fast, as AI is advancing rapidly.</w:t>
      </w:r>
    </w:p>
    <w:p w14:paraId="00000046" w14:textId="77777777" w:rsidR="00C17D91" w:rsidRDefault="00000000">
      <w:pPr>
        <w:pStyle w:val="Heading3"/>
        <w:spacing w:before="240" w:after="240"/>
        <w:jc w:val="both"/>
        <w:rPr>
          <w:color w:val="000000"/>
        </w:rPr>
      </w:pPr>
      <w:bookmarkStart w:id="11" w:name="_3ghjpax1c6h9" w:colFirst="0" w:colLast="0"/>
      <w:bookmarkEnd w:id="11"/>
      <w:r>
        <w:rPr>
          <w:color w:val="000000"/>
        </w:rPr>
        <w:t xml:space="preserve">The Problem with “Checklist Compliance” </w:t>
      </w:r>
    </w:p>
    <w:p w14:paraId="00000047" w14:textId="77777777" w:rsidR="00C17D91" w:rsidRDefault="00000000">
      <w:pPr>
        <w:jc w:val="both"/>
        <w:rPr>
          <w:sz w:val="24"/>
          <w:szCs w:val="24"/>
        </w:rPr>
      </w:pPr>
      <w:r>
        <w:rPr>
          <w:sz w:val="24"/>
          <w:szCs w:val="24"/>
        </w:rPr>
        <w:t>You see, “checklist compliance” methods are old-fashioned and extremely dangerous. Staying compliant in a new dynamic AI environment is critical. Ongoing governance is the answer to ensure your enterprise stays compliant constantly.</w:t>
      </w:r>
    </w:p>
    <w:p w14:paraId="00000048" w14:textId="77777777" w:rsidR="00C17D91" w:rsidRDefault="00C17D91">
      <w:pPr>
        <w:jc w:val="both"/>
        <w:rPr>
          <w:sz w:val="24"/>
          <w:szCs w:val="24"/>
        </w:rPr>
      </w:pPr>
    </w:p>
    <w:p w14:paraId="00000049" w14:textId="77777777" w:rsidR="00C17D91" w:rsidRDefault="00000000">
      <w:pPr>
        <w:jc w:val="both"/>
        <w:rPr>
          <w:sz w:val="24"/>
          <w:szCs w:val="24"/>
        </w:rPr>
      </w:pPr>
      <w:r>
        <w:rPr>
          <w:sz w:val="24"/>
          <w:szCs w:val="24"/>
        </w:rPr>
        <w:t xml:space="preserve">We’ve even created a governance plan to help you. </w:t>
      </w:r>
      <w:hyperlink r:id="rId18">
        <w:r>
          <w:rPr>
            <w:color w:val="1155CC"/>
            <w:sz w:val="24"/>
            <w:szCs w:val="24"/>
            <w:u w:val="single"/>
          </w:rPr>
          <w:t>Download the document here</w:t>
        </w:r>
      </w:hyperlink>
      <w:r>
        <w:rPr>
          <w:sz w:val="24"/>
          <w:szCs w:val="24"/>
        </w:rPr>
        <w:t xml:space="preserve"> so you can start to fix any compliance gaps in your business.</w:t>
      </w:r>
    </w:p>
    <w:p w14:paraId="0000004A" w14:textId="77777777" w:rsidR="00C17D91" w:rsidRDefault="00000000">
      <w:pPr>
        <w:pStyle w:val="Heading3"/>
        <w:jc w:val="both"/>
        <w:rPr>
          <w:color w:val="000000"/>
        </w:rPr>
      </w:pPr>
      <w:bookmarkStart w:id="12" w:name="_gbxoic420odb" w:colFirst="0" w:colLast="0"/>
      <w:bookmarkEnd w:id="12"/>
      <w:r>
        <w:rPr>
          <w:color w:val="000000"/>
        </w:rPr>
        <w:t>Best Practices for Leadership</w:t>
      </w:r>
    </w:p>
    <w:p w14:paraId="0000004B" w14:textId="77777777" w:rsidR="00C17D91" w:rsidRDefault="00000000">
      <w:pPr>
        <w:jc w:val="both"/>
        <w:rPr>
          <w:sz w:val="24"/>
          <w:szCs w:val="24"/>
        </w:rPr>
      </w:pPr>
      <w:r>
        <w:rPr>
          <w:sz w:val="24"/>
          <w:szCs w:val="24"/>
        </w:rPr>
        <w:t>As a CIO, CTO, or HR leader, we understand it is a challenging role. AI has come along and added another dimension to your workload and the pressures that come with it. But there are three best practices you can do as a leader to stay on top.</w:t>
      </w:r>
    </w:p>
    <w:p w14:paraId="0000004C" w14:textId="77777777" w:rsidR="00C17D91" w:rsidRDefault="00C17D91">
      <w:pPr>
        <w:jc w:val="both"/>
        <w:rPr>
          <w:sz w:val="24"/>
          <w:szCs w:val="24"/>
        </w:rPr>
      </w:pPr>
    </w:p>
    <w:p w14:paraId="0000004D" w14:textId="77777777" w:rsidR="00C17D91" w:rsidRDefault="00000000">
      <w:pPr>
        <w:numPr>
          <w:ilvl w:val="0"/>
          <w:numId w:val="3"/>
        </w:numPr>
        <w:jc w:val="both"/>
        <w:rPr>
          <w:sz w:val="24"/>
          <w:szCs w:val="24"/>
        </w:rPr>
      </w:pPr>
      <w:r>
        <w:rPr>
          <w:sz w:val="24"/>
          <w:szCs w:val="24"/>
        </w:rPr>
        <w:t>Conduct regular audits and vendor risk assessments.</w:t>
      </w:r>
    </w:p>
    <w:p w14:paraId="0000004E" w14:textId="77777777" w:rsidR="00C17D91" w:rsidRDefault="00000000">
      <w:pPr>
        <w:numPr>
          <w:ilvl w:val="0"/>
          <w:numId w:val="3"/>
        </w:numPr>
        <w:jc w:val="both"/>
        <w:rPr>
          <w:sz w:val="24"/>
          <w:szCs w:val="24"/>
        </w:rPr>
      </w:pPr>
      <w:r>
        <w:rPr>
          <w:sz w:val="24"/>
          <w:szCs w:val="24"/>
        </w:rPr>
        <w:t>Train your employees to use AI responsibly.</w:t>
      </w:r>
    </w:p>
    <w:p w14:paraId="0000004F" w14:textId="77777777" w:rsidR="00C17D91" w:rsidRDefault="00000000">
      <w:pPr>
        <w:numPr>
          <w:ilvl w:val="0"/>
          <w:numId w:val="3"/>
        </w:numPr>
        <w:jc w:val="both"/>
        <w:rPr>
          <w:sz w:val="24"/>
          <w:szCs w:val="24"/>
        </w:rPr>
      </w:pPr>
      <w:r>
        <w:rPr>
          <w:sz w:val="24"/>
          <w:szCs w:val="24"/>
        </w:rPr>
        <w:t>Always have transparent and ethical AI policies.</w:t>
      </w:r>
    </w:p>
    <w:p w14:paraId="00000050" w14:textId="77777777" w:rsidR="00C17D91" w:rsidRDefault="00000000">
      <w:pPr>
        <w:pStyle w:val="Heading2"/>
        <w:keepNext w:val="0"/>
        <w:keepLines w:val="0"/>
        <w:spacing w:before="280"/>
        <w:jc w:val="both"/>
      </w:pPr>
      <w:bookmarkStart w:id="13" w:name="_j2gy1mq0n2qk" w:colFirst="0" w:colLast="0"/>
      <w:bookmarkEnd w:id="13"/>
      <w:r>
        <w:t xml:space="preserve">How ReadyAI.dev Meets and Exceeds Compliance Requirements for Enterprise AI </w:t>
      </w:r>
    </w:p>
    <w:p w14:paraId="00000051" w14:textId="77777777" w:rsidR="00C17D91" w:rsidRDefault="00000000">
      <w:pPr>
        <w:jc w:val="both"/>
        <w:rPr>
          <w:sz w:val="24"/>
          <w:szCs w:val="24"/>
        </w:rPr>
      </w:pPr>
      <w:r>
        <w:rPr>
          <w:sz w:val="24"/>
          <w:szCs w:val="24"/>
        </w:rPr>
        <w:t>Your AI platform must deliver. The platform at ReadyAI.dev does. Our platform is stable, secure, and backed by an established global partner.</w:t>
      </w:r>
    </w:p>
    <w:p w14:paraId="00000052" w14:textId="77777777" w:rsidR="00C17D91" w:rsidRDefault="00C17D91">
      <w:pPr>
        <w:jc w:val="both"/>
        <w:rPr>
          <w:sz w:val="24"/>
          <w:szCs w:val="24"/>
        </w:rPr>
      </w:pPr>
    </w:p>
    <w:p w14:paraId="00000053" w14:textId="77777777" w:rsidR="00C17D91" w:rsidRDefault="00000000">
      <w:pPr>
        <w:jc w:val="both"/>
        <w:rPr>
          <w:sz w:val="24"/>
          <w:szCs w:val="24"/>
        </w:rPr>
      </w:pPr>
      <w:r>
        <w:rPr>
          <w:sz w:val="24"/>
          <w:szCs w:val="24"/>
        </w:rPr>
        <w:lastRenderedPageBreak/>
        <w:t>For example, if your company had a curious intern who wanted to have a look around the AI queries, our system won’t let them in. Every interaction your employees have is logged, encrypted, and ready for audit.</w:t>
      </w:r>
    </w:p>
    <w:p w14:paraId="00000054" w14:textId="77777777" w:rsidR="00C17D91" w:rsidRDefault="00C17D91">
      <w:pPr>
        <w:jc w:val="both"/>
        <w:rPr>
          <w:sz w:val="24"/>
          <w:szCs w:val="24"/>
        </w:rPr>
      </w:pPr>
    </w:p>
    <w:p w14:paraId="00000055" w14:textId="77777777" w:rsidR="00C17D91" w:rsidRDefault="00000000">
      <w:pPr>
        <w:jc w:val="both"/>
        <w:rPr>
          <w:sz w:val="24"/>
          <w:szCs w:val="24"/>
        </w:rPr>
      </w:pPr>
      <w:r>
        <w:rPr>
          <w:sz w:val="24"/>
          <w:szCs w:val="24"/>
        </w:rPr>
        <w:t>At ReadyAI.dev, we know how difficult compliance can be. That’s why we are confident that when you see our platform in action, you will be immediately impressed.</w:t>
      </w:r>
    </w:p>
    <w:p w14:paraId="00000056" w14:textId="77777777" w:rsidR="00C17D91" w:rsidRDefault="00000000">
      <w:pPr>
        <w:pStyle w:val="Heading3"/>
        <w:spacing w:before="240" w:after="240"/>
        <w:jc w:val="both"/>
        <w:rPr>
          <w:color w:val="000000"/>
        </w:rPr>
      </w:pPr>
      <w:bookmarkStart w:id="14" w:name="_rw20wemtpwty" w:colFirst="0" w:colLast="0"/>
      <w:bookmarkEnd w:id="14"/>
      <w:r>
        <w:rPr>
          <w:color w:val="000000"/>
        </w:rPr>
        <w:t>Benefits to Leadership With The ReadyAI.dev Platform</w:t>
      </w:r>
    </w:p>
    <w:p w14:paraId="00000057" w14:textId="77777777" w:rsidR="00C17D91" w:rsidRDefault="00000000">
      <w:pPr>
        <w:jc w:val="both"/>
        <w:rPr>
          <w:sz w:val="24"/>
          <w:szCs w:val="24"/>
        </w:rPr>
      </w:pPr>
      <w:r>
        <w:rPr>
          <w:sz w:val="24"/>
          <w:szCs w:val="24"/>
        </w:rPr>
        <w:t>Our platform helps leaders because it simplifies security oversight for CIOs, accelerates compliant AI deployment for CTOs, and protects sensitive employee and applicant data for HR leaders.</w:t>
      </w:r>
    </w:p>
    <w:p w14:paraId="00000058" w14:textId="77777777" w:rsidR="00C17D91" w:rsidRDefault="00000000">
      <w:pPr>
        <w:pStyle w:val="Heading3"/>
        <w:spacing w:before="240" w:after="240"/>
        <w:jc w:val="both"/>
        <w:rPr>
          <w:color w:val="000000"/>
        </w:rPr>
      </w:pPr>
      <w:bookmarkStart w:id="15" w:name="_bsgjefx3hah9" w:colFirst="0" w:colLast="0"/>
      <w:bookmarkEnd w:id="15"/>
      <w:r>
        <w:rPr>
          <w:color w:val="000000"/>
        </w:rPr>
        <w:t>Platform Capabilities Aligned With Compliance</w:t>
      </w:r>
    </w:p>
    <w:p w14:paraId="00000059" w14:textId="77777777" w:rsidR="00C17D91" w:rsidRDefault="00000000">
      <w:pPr>
        <w:spacing w:before="240" w:after="240"/>
        <w:jc w:val="both"/>
        <w:rPr>
          <w:sz w:val="24"/>
          <w:szCs w:val="24"/>
        </w:rPr>
      </w:pPr>
      <w:r>
        <w:rPr>
          <w:sz w:val="24"/>
          <w:szCs w:val="24"/>
        </w:rPr>
        <w:t>We are also proud of our platform capabilities that align with compliance for all enterprises. Here are some examples:</w:t>
      </w:r>
    </w:p>
    <w:p w14:paraId="0000005A" w14:textId="77777777" w:rsidR="00C17D91" w:rsidRDefault="00000000">
      <w:pPr>
        <w:numPr>
          <w:ilvl w:val="0"/>
          <w:numId w:val="2"/>
        </w:numPr>
        <w:spacing w:before="240"/>
        <w:jc w:val="both"/>
        <w:rPr>
          <w:sz w:val="24"/>
          <w:szCs w:val="24"/>
        </w:rPr>
      </w:pPr>
      <w:r>
        <w:rPr>
          <w:sz w:val="24"/>
          <w:szCs w:val="24"/>
        </w:rPr>
        <w:t>ReadyAI.dev has detailed audit trails for every AI interaction</w:t>
      </w:r>
    </w:p>
    <w:p w14:paraId="0000005B" w14:textId="77777777" w:rsidR="00C17D91" w:rsidRDefault="00000000">
      <w:pPr>
        <w:numPr>
          <w:ilvl w:val="0"/>
          <w:numId w:val="2"/>
        </w:numPr>
        <w:jc w:val="both"/>
        <w:rPr>
          <w:sz w:val="24"/>
          <w:szCs w:val="24"/>
        </w:rPr>
      </w:pPr>
      <w:r>
        <w:rPr>
          <w:color w:val="0E101A"/>
          <w:sz w:val="24"/>
          <w:szCs w:val="24"/>
        </w:rPr>
        <w:t>Multi-layer encryption, which is in transit and at rest</w:t>
      </w:r>
    </w:p>
    <w:p w14:paraId="0000005C" w14:textId="77777777" w:rsidR="00C17D91" w:rsidRDefault="00000000">
      <w:pPr>
        <w:numPr>
          <w:ilvl w:val="0"/>
          <w:numId w:val="2"/>
        </w:numPr>
        <w:jc w:val="both"/>
        <w:rPr>
          <w:sz w:val="24"/>
          <w:szCs w:val="24"/>
        </w:rPr>
      </w:pPr>
      <w:r>
        <w:rPr>
          <w:color w:val="0E101A"/>
          <w:sz w:val="24"/>
          <w:szCs w:val="24"/>
        </w:rPr>
        <w:t>Identity management, with role-based permissions</w:t>
      </w:r>
    </w:p>
    <w:p w14:paraId="0000005D" w14:textId="77777777" w:rsidR="00C17D91" w:rsidRDefault="00000000">
      <w:pPr>
        <w:numPr>
          <w:ilvl w:val="0"/>
          <w:numId w:val="2"/>
        </w:numPr>
        <w:spacing w:after="240"/>
        <w:jc w:val="both"/>
        <w:rPr>
          <w:sz w:val="24"/>
          <w:szCs w:val="24"/>
        </w:rPr>
      </w:pPr>
      <w:r>
        <w:rPr>
          <w:sz w:val="24"/>
          <w:szCs w:val="24"/>
        </w:rPr>
        <w:t>Our data storage is secure and in compliant environments</w:t>
      </w:r>
    </w:p>
    <w:p w14:paraId="0000005E" w14:textId="77777777" w:rsidR="00C17D91" w:rsidRDefault="00000000">
      <w:pPr>
        <w:pStyle w:val="Heading2"/>
        <w:keepNext w:val="0"/>
        <w:keepLines w:val="0"/>
        <w:spacing w:before="280"/>
        <w:jc w:val="both"/>
      </w:pPr>
      <w:bookmarkStart w:id="16" w:name="_b14rimwb05cv" w:colFirst="0" w:colLast="0"/>
      <w:bookmarkEnd w:id="16"/>
      <w:r>
        <w:t>Action Plan for Enterprise Leaders</w:t>
      </w:r>
    </w:p>
    <w:p w14:paraId="0000005F" w14:textId="77777777" w:rsidR="00C17D91" w:rsidRDefault="00000000">
      <w:pPr>
        <w:jc w:val="both"/>
      </w:pPr>
      <w:r>
        <w:rPr>
          <w:sz w:val="24"/>
          <w:szCs w:val="24"/>
        </w:rPr>
        <w:t xml:space="preserve">We don’t want you to end up in such a situation. We believe taking action now is the best thing you can do. Here is a simple five-step action plan you can start using as an enterprise leader. </w:t>
      </w:r>
    </w:p>
    <w:p w14:paraId="00000060" w14:textId="77777777" w:rsidR="00C17D91" w:rsidRDefault="00000000">
      <w:pPr>
        <w:numPr>
          <w:ilvl w:val="0"/>
          <w:numId w:val="8"/>
        </w:numPr>
        <w:spacing w:before="240"/>
        <w:jc w:val="both"/>
        <w:rPr>
          <w:sz w:val="24"/>
          <w:szCs w:val="24"/>
        </w:rPr>
      </w:pPr>
      <w:r>
        <w:rPr>
          <w:b/>
          <w:sz w:val="24"/>
          <w:szCs w:val="24"/>
        </w:rPr>
        <w:t>Step 1:</w:t>
      </w:r>
      <w:r>
        <w:rPr>
          <w:sz w:val="24"/>
          <w:szCs w:val="24"/>
        </w:rPr>
        <w:t xml:space="preserve"> Audit the current AI usage in your enterprise (including Shadow AI).</w:t>
      </w:r>
    </w:p>
    <w:p w14:paraId="00000061" w14:textId="77777777" w:rsidR="00C17D91" w:rsidRDefault="00000000">
      <w:pPr>
        <w:numPr>
          <w:ilvl w:val="0"/>
          <w:numId w:val="8"/>
        </w:numPr>
        <w:jc w:val="both"/>
        <w:rPr>
          <w:sz w:val="24"/>
          <w:szCs w:val="24"/>
        </w:rPr>
      </w:pPr>
      <w:r>
        <w:rPr>
          <w:b/>
          <w:sz w:val="24"/>
          <w:szCs w:val="24"/>
        </w:rPr>
        <w:t>Step 2:</w:t>
      </w:r>
      <w:r>
        <w:rPr>
          <w:sz w:val="24"/>
          <w:szCs w:val="24"/>
        </w:rPr>
        <w:t xml:space="preserve"> Map data flows, so that you can identify any compliance gaps.</w:t>
      </w:r>
    </w:p>
    <w:p w14:paraId="00000062" w14:textId="77777777" w:rsidR="00C17D91" w:rsidRDefault="00000000">
      <w:pPr>
        <w:numPr>
          <w:ilvl w:val="0"/>
          <w:numId w:val="8"/>
        </w:numPr>
        <w:jc w:val="both"/>
        <w:rPr>
          <w:sz w:val="24"/>
          <w:szCs w:val="24"/>
        </w:rPr>
      </w:pPr>
      <w:r>
        <w:rPr>
          <w:b/>
          <w:sz w:val="24"/>
          <w:szCs w:val="24"/>
        </w:rPr>
        <w:t>Step 3:</w:t>
      </w:r>
      <w:r>
        <w:rPr>
          <w:sz w:val="24"/>
          <w:szCs w:val="24"/>
        </w:rPr>
        <w:t xml:space="preserve"> Use a platform with proven compliance credentials, like </w:t>
      </w:r>
      <w:hyperlink r:id="rId19">
        <w:r>
          <w:rPr>
            <w:color w:val="1155CC"/>
            <w:sz w:val="24"/>
            <w:szCs w:val="24"/>
            <w:u w:val="single"/>
          </w:rPr>
          <w:t>ReadyAI.dev.</w:t>
        </w:r>
      </w:hyperlink>
    </w:p>
    <w:p w14:paraId="00000063" w14:textId="77777777" w:rsidR="00C17D91" w:rsidRDefault="00000000">
      <w:pPr>
        <w:numPr>
          <w:ilvl w:val="0"/>
          <w:numId w:val="8"/>
        </w:numPr>
        <w:jc w:val="both"/>
        <w:rPr>
          <w:sz w:val="24"/>
          <w:szCs w:val="24"/>
        </w:rPr>
      </w:pPr>
      <w:r>
        <w:rPr>
          <w:b/>
          <w:sz w:val="24"/>
          <w:szCs w:val="24"/>
        </w:rPr>
        <w:t>Step 4:</w:t>
      </w:r>
      <w:r>
        <w:rPr>
          <w:sz w:val="24"/>
          <w:szCs w:val="24"/>
        </w:rPr>
        <w:t xml:space="preserve"> Train your teams about AI and start monitoring their AI usage.</w:t>
      </w:r>
    </w:p>
    <w:p w14:paraId="00000064" w14:textId="77777777" w:rsidR="00C17D91" w:rsidRDefault="00000000">
      <w:pPr>
        <w:numPr>
          <w:ilvl w:val="0"/>
          <w:numId w:val="8"/>
        </w:numPr>
        <w:spacing w:after="240"/>
        <w:jc w:val="both"/>
        <w:rPr>
          <w:sz w:val="24"/>
          <w:szCs w:val="24"/>
        </w:rPr>
      </w:pPr>
      <w:r>
        <w:rPr>
          <w:b/>
          <w:sz w:val="24"/>
          <w:szCs w:val="24"/>
        </w:rPr>
        <w:t>Step 5:</w:t>
      </w:r>
      <w:r>
        <w:rPr>
          <w:sz w:val="24"/>
          <w:szCs w:val="24"/>
        </w:rPr>
        <w:t xml:space="preserve"> Continuously review the regulations and update your processes.</w:t>
      </w:r>
    </w:p>
    <w:p w14:paraId="00000065" w14:textId="77777777" w:rsidR="00C17D91" w:rsidRDefault="00000000">
      <w:pPr>
        <w:pStyle w:val="Heading2"/>
        <w:keepNext w:val="0"/>
        <w:keepLines w:val="0"/>
        <w:spacing w:before="280"/>
        <w:jc w:val="both"/>
      </w:pPr>
      <w:bookmarkStart w:id="17" w:name="_9pa95osjv55d" w:colFirst="0" w:colLast="0"/>
      <w:bookmarkEnd w:id="17"/>
      <w:r>
        <w:t>Positive AI Adoption for the Future</w:t>
      </w:r>
    </w:p>
    <w:p w14:paraId="00000066" w14:textId="77777777" w:rsidR="00C17D91" w:rsidRDefault="00000000">
      <w:pPr>
        <w:jc w:val="both"/>
        <w:rPr>
          <w:sz w:val="24"/>
          <w:szCs w:val="24"/>
        </w:rPr>
      </w:pPr>
      <w:r>
        <w:rPr>
          <w:sz w:val="24"/>
          <w:szCs w:val="24"/>
        </w:rPr>
        <w:t>For AI adoption, compliance does not have to be another hurdle for your business. You can look upon it as a real foundation for sustainable innovation in your future work.</w:t>
      </w:r>
    </w:p>
    <w:p w14:paraId="00000067" w14:textId="77777777" w:rsidR="00C17D91" w:rsidRDefault="00C17D91">
      <w:pPr>
        <w:jc w:val="both"/>
        <w:rPr>
          <w:sz w:val="24"/>
          <w:szCs w:val="24"/>
        </w:rPr>
      </w:pPr>
    </w:p>
    <w:p w14:paraId="00000068" w14:textId="77777777" w:rsidR="00C17D91" w:rsidRDefault="00000000">
      <w:pPr>
        <w:jc w:val="both"/>
        <w:rPr>
          <w:sz w:val="24"/>
          <w:szCs w:val="24"/>
        </w:rPr>
      </w:pPr>
      <w:r>
        <w:rPr>
          <w:sz w:val="24"/>
          <w:szCs w:val="24"/>
        </w:rPr>
        <w:t>We already know that the companies winning with AI are not the ones moving the quickest. The real winners are the enterprises that are moving securely. At ReadyAI.dev, we help you do both without any nasty compliance headaches.</w:t>
      </w:r>
    </w:p>
    <w:p w14:paraId="00000069" w14:textId="77777777" w:rsidR="00C17D91" w:rsidRDefault="00000000">
      <w:pPr>
        <w:spacing w:before="240" w:after="240"/>
        <w:jc w:val="both"/>
        <w:rPr>
          <w:sz w:val="24"/>
          <w:szCs w:val="24"/>
          <w:highlight w:val="white"/>
        </w:rPr>
      </w:pPr>
      <w:r>
        <w:rPr>
          <w:sz w:val="24"/>
          <w:szCs w:val="24"/>
        </w:rPr>
        <w:lastRenderedPageBreak/>
        <w:t xml:space="preserve">Discover how we simplify compliance and empower your teams to innovate securely. </w:t>
      </w:r>
      <w:r>
        <w:rPr>
          <w:sz w:val="24"/>
          <w:szCs w:val="24"/>
          <w:highlight w:val="white"/>
        </w:rPr>
        <w:t xml:space="preserve">Feel free to request a personalized demo with our team of AI experts. Or you can start an immediate free trial by contacting the sales team at </w:t>
      </w:r>
      <w:hyperlink r:id="rId20">
        <w:r>
          <w:rPr>
            <w:color w:val="1155CC"/>
            <w:sz w:val="24"/>
            <w:szCs w:val="24"/>
            <w:highlight w:val="white"/>
            <w:u w:val="single"/>
          </w:rPr>
          <w:t>sales@readyai.dev</w:t>
        </w:r>
      </w:hyperlink>
      <w:r>
        <w:rPr>
          <w:sz w:val="24"/>
          <w:szCs w:val="24"/>
          <w:highlight w:val="white"/>
        </w:rPr>
        <w:t>.</w:t>
      </w:r>
    </w:p>
    <w:p w14:paraId="0000006A" w14:textId="77777777" w:rsidR="00C17D91" w:rsidRDefault="00C17D91">
      <w:pPr>
        <w:jc w:val="both"/>
        <w:rPr>
          <w:sz w:val="24"/>
          <w:szCs w:val="24"/>
        </w:rPr>
      </w:pPr>
    </w:p>
    <w:sectPr w:rsidR="00C17D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0A1E"/>
    <w:multiLevelType w:val="multilevel"/>
    <w:tmpl w:val="BC4C3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4F5EAC"/>
    <w:multiLevelType w:val="multilevel"/>
    <w:tmpl w:val="5106D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53636C"/>
    <w:multiLevelType w:val="multilevel"/>
    <w:tmpl w:val="D4DCA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9041D1"/>
    <w:multiLevelType w:val="multilevel"/>
    <w:tmpl w:val="AECE9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B04159"/>
    <w:multiLevelType w:val="multilevel"/>
    <w:tmpl w:val="7896A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ED2FB2"/>
    <w:multiLevelType w:val="multilevel"/>
    <w:tmpl w:val="09CC20C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4F4A26"/>
    <w:multiLevelType w:val="multilevel"/>
    <w:tmpl w:val="B84CD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F74A55"/>
    <w:multiLevelType w:val="multilevel"/>
    <w:tmpl w:val="D0002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B01381"/>
    <w:multiLevelType w:val="multilevel"/>
    <w:tmpl w:val="E200A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B10831"/>
    <w:multiLevelType w:val="multilevel"/>
    <w:tmpl w:val="D166C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764426"/>
    <w:multiLevelType w:val="multilevel"/>
    <w:tmpl w:val="47808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4814773">
    <w:abstractNumId w:val="3"/>
  </w:num>
  <w:num w:numId="2" w16cid:durableId="225798507">
    <w:abstractNumId w:val="8"/>
  </w:num>
  <w:num w:numId="3" w16cid:durableId="1119496303">
    <w:abstractNumId w:val="0"/>
  </w:num>
  <w:num w:numId="4" w16cid:durableId="907111991">
    <w:abstractNumId w:val="9"/>
  </w:num>
  <w:num w:numId="5" w16cid:durableId="1464540048">
    <w:abstractNumId w:val="6"/>
  </w:num>
  <w:num w:numId="6" w16cid:durableId="194854163">
    <w:abstractNumId w:val="7"/>
  </w:num>
  <w:num w:numId="7" w16cid:durableId="1494486678">
    <w:abstractNumId w:val="10"/>
  </w:num>
  <w:num w:numId="8" w16cid:durableId="1314022082">
    <w:abstractNumId w:val="4"/>
  </w:num>
  <w:num w:numId="9" w16cid:durableId="1412778457">
    <w:abstractNumId w:val="1"/>
  </w:num>
  <w:num w:numId="10" w16cid:durableId="351880819">
    <w:abstractNumId w:val="5"/>
  </w:num>
  <w:num w:numId="11" w16cid:durableId="2134664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D91"/>
    <w:rsid w:val="00221A3F"/>
    <w:rsid w:val="002D4D1A"/>
    <w:rsid w:val="00C17D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B076A8-9AA7-4835-A8C6-D2ED753D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readyai.dev/insights/what-is-shadow-ai" TargetMode="External"/><Relationship Id="rId13" Type="http://schemas.openxmlformats.org/officeDocument/2006/relationships/hyperlink" Target="https://oag.ca.gov/privacy/ccpa" TargetMode="External"/><Relationship Id="rId18" Type="http://schemas.openxmlformats.org/officeDocument/2006/relationships/hyperlink" Target="https://www.linkedin.com/posts/readyai-dev_how-to-build-an-ai-governance-framework-in-activity-7361752478800932865-rR6X?utm_source=share&amp;utm_medium=member_desktop&amp;rcm=ACoAAAZlP40ByYmPW7fm6biBzypLS9nQVM4KW_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adyai.dev/" TargetMode="External"/><Relationship Id="rId12" Type="http://schemas.openxmlformats.org/officeDocument/2006/relationships/hyperlink" Target="https://readyai.dev/insights/data-at-risk-from-shadow-ai" TargetMode="External"/><Relationship Id="rId17" Type="http://schemas.openxmlformats.org/officeDocument/2006/relationships/hyperlink" Target="https://www.ama-assn.org/practice-management/hipaa/hipaa-violations-enforcement" TargetMode="External"/><Relationship Id="rId2" Type="http://schemas.openxmlformats.org/officeDocument/2006/relationships/styles" Target="styles.xml"/><Relationship Id="rId16" Type="http://schemas.openxmlformats.org/officeDocument/2006/relationships/hyperlink" Target="https://www.ama-assn.org/practice-management/hipaa/hipaa-violations-enforcement" TargetMode="External"/><Relationship Id="rId20" Type="http://schemas.openxmlformats.org/officeDocument/2006/relationships/hyperlink" Target="mailto:sales@readyai.dev" TargetMode="External"/><Relationship Id="rId1" Type="http://schemas.openxmlformats.org/officeDocument/2006/relationships/numbering" Target="numbering.xml"/><Relationship Id="rId6" Type="http://schemas.openxmlformats.org/officeDocument/2006/relationships/hyperlink" Target="https://readyai.dev/" TargetMode="External"/><Relationship Id="rId11" Type="http://schemas.openxmlformats.org/officeDocument/2006/relationships/hyperlink" Target="https://en.wikipedia.org/wiki/Protected_health_information" TargetMode="External"/><Relationship Id="rId5" Type="http://schemas.openxmlformats.org/officeDocument/2006/relationships/hyperlink" Target="https://newsroom.ibm.com/2025-07-30-ibm-report-13-of-organizations-reported-breaches-of-ai-models-or-applications,-97-of-which-reported-lacking-proper-ai-access-controls" TargetMode="External"/><Relationship Id="rId15" Type="http://schemas.openxmlformats.org/officeDocument/2006/relationships/hyperlink" Target="https://www.nist.gov/itl/ai-risk-management-framework" TargetMode="External"/><Relationship Id="rId10" Type="http://schemas.openxmlformats.org/officeDocument/2006/relationships/hyperlink" Target="https://www.aicpa-cima.com/topic/audit-assurance/audit-and-assurance-greater-than-soc-2" TargetMode="External"/><Relationship Id="rId19" Type="http://schemas.openxmlformats.org/officeDocument/2006/relationships/hyperlink" Target="https://readyai.dev/" TargetMode="External"/><Relationship Id="rId4" Type="http://schemas.openxmlformats.org/officeDocument/2006/relationships/webSettings" Target="webSettings.xml"/><Relationship Id="rId9" Type="http://schemas.openxmlformats.org/officeDocument/2006/relationships/hyperlink" Target="https://www.aicpa-cima.com/topic/audit-assurance/audit-and-assurance-greater-than-soc-2" TargetMode="External"/><Relationship Id="rId14" Type="http://schemas.openxmlformats.org/officeDocument/2006/relationships/hyperlink" Target="https://www.iso.org/standard/2700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1663</Words>
  <Characters>9485</Characters>
  <Application>Microsoft Office Word</Application>
  <DocSecurity>0</DocSecurity>
  <Lines>79</Lines>
  <Paragraphs>22</Paragraphs>
  <ScaleCrop>false</ScaleCrop>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Leslie</dc:creator>
  <cp:lastModifiedBy>Sally Leslie</cp:lastModifiedBy>
  <cp:revision>2</cp:revision>
  <dcterms:created xsi:type="dcterms:W3CDTF">2025-08-19T12:54:00Z</dcterms:created>
  <dcterms:modified xsi:type="dcterms:W3CDTF">2025-08-19T12:54:00Z</dcterms:modified>
</cp:coreProperties>
</file>