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color w:val="0e101a"/>
          <w:sz w:val="46"/>
          <w:szCs w:val="46"/>
        </w:rPr>
      </w:pPr>
      <w:bookmarkStart w:colFirst="0" w:colLast="0" w:name="_gu73f96ue8f" w:id="0"/>
      <w:bookmarkEnd w:id="0"/>
      <w:r w:rsidDel="00000000" w:rsidR="00000000" w:rsidRPr="00000000">
        <w:rPr>
          <w:color w:val="0e101a"/>
          <w:sz w:val="46"/>
          <w:szCs w:val="46"/>
          <w:rtl w:val="0"/>
        </w:rPr>
        <w:t xml:space="preserve">About ReadyAI.dev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Rule="auto"/>
        <w:jc w:val="center"/>
        <w:rPr>
          <w:i w:val="1"/>
          <w:sz w:val="34"/>
          <w:szCs w:val="34"/>
        </w:rPr>
      </w:pPr>
      <w:bookmarkStart w:colFirst="0" w:colLast="0" w:name="_q6dmvd79u2kh" w:id="1"/>
      <w:bookmarkEnd w:id="1"/>
      <w:r w:rsidDel="00000000" w:rsidR="00000000" w:rsidRPr="00000000">
        <w:rPr>
          <w:i w:val="1"/>
          <w:sz w:val="34"/>
          <w:szCs w:val="34"/>
          <w:rtl w:val="0"/>
        </w:rPr>
        <w:t xml:space="preserve">AI Confidence for Modern Enterprises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AI is changing how businesses operate, innovate, and compete. But with all that promise comes a growing sense of confusion, complexity, and risk.</w:t>
      </w:r>
    </w:p>
    <w:p w:rsidR="00000000" w:rsidDel="00000000" w:rsidP="00000000" w:rsidRDefault="00000000" w:rsidRPr="00000000" w14:paraId="00000006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For tech and HR leaders, making mission-critical decisions is becoming far more stressful:</w:t>
      </w:r>
    </w:p>
    <w:p w:rsidR="00000000" w:rsidDel="00000000" w:rsidP="00000000" w:rsidRDefault="00000000" w:rsidRPr="00000000" w14:paraId="00000008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Shadow AI tools are popping up without oversight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Misinformation everywhere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ROI is unclear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Security and compliance risks are lurking in every click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ReadyAI.dev exists to change that.</w:t>
      </w:r>
    </w:p>
    <w:p w:rsidR="00000000" w:rsidDel="00000000" w:rsidP="00000000" w:rsidRDefault="00000000" w:rsidRPr="00000000" w14:paraId="0000000F">
      <w:pPr>
        <w:jc w:val="both"/>
        <w:rPr>
          <w:b w:val="1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We provide a secure, enterprise-grade AI platform built by a global technology leader, </w:t>
      </w: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trusted by Fortune 500 companies and government agencies.</w:t>
      </w:r>
    </w:p>
    <w:p w:rsidR="00000000" w:rsidDel="00000000" w:rsidP="00000000" w:rsidRDefault="00000000" w:rsidRPr="00000000" w14:paraId="00000011">
      <w:pPr>
        <w:rPr>
          <w:b w:val="1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0" w:before="0" w:lineRule="auto"/>
        <w:rPr>
          <w:b w:val="1"/>
          <w:color w:val="0e101a"/>
          <w:sz w:val="26"/>
          <w:szCs w:val="26"/>
        </w:rPr>
      </w:pPr>
      <w:bookmarkStart w:colFirst="0" w:colLast="0" w:name="_79e9fsplpd1w" w:id="2"/>
      <w:bookmarkEnd w:id="2"/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Our Mission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To be the trusted bridge between enterprise innovation and AI risk mitigation.</w:t>
      </w:r>
    </w:p>
    <w:p w:rsidR="00000000" w:rsidDel="00000000" w:rsidP="00000000" w:rsidRDefault="00000000" w:rsidRPr="00000000" w14:paraId="00000015">
      <w:pPr>
        <w:jc w:val="both"/>
        <w:rPr>
          <w:b w:val="1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We believe AI adoption doesn’t have to be risky, rushed, or chaotic.</w:t>
      </w:r>
    </w:p>
    <w:p w:rsidR="00000000" w:rsidDel="00000000" w:rsidP="00000000" w:rsidRDefault="00000000" w:rsidRPr="00000000" w14:paraId="00000017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Our mission is to help organizations embrace AI with clarity, confidence, and compliance.</w:t>
      </w:r>
    </w:p>
    <w:p w:rsidR="00000000" w:rsidDel="00000000" w:rsidP="00000000" w:rsidRDefault="00000000" w:rsidRPr="00000000" w14:paraId="00000019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We guide organizations through strategic AI journeys, especially in high-stakes sectors like healthcare, finance, education, and government.</w:t>
      </w:r>
    </w:p>
    <w:p w:rsidR="00000000" w:rsidDel="00000000" w:rsidP="00000000" w:rsidRDefault="00000000" w:rsidRPr="00000000" w14:paraId="0000001B">
      <w:pPr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0" w:before="0" w:lineRule="auto"/>
        <w:rPr>
          <w:b w:val="1"/>
          <w:color w:val="0e101a"/>
          <w:sz w:val="26"/>
          <w:szCs w:val="26"/>
        </w:rPr>
      </w:pPr>
      <w:bookmarkStart w:colFirst="0" w:colLast="0" w:name="_880opzdl2j9" w:id="3"/>
      <w:bookmarkEnd w:id="3"/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What Makes Us Different</w:t>
      </w:r>
    </w:p>
    <w:p w:rsidR="00000000" w:rsidDel="00000000" w:rsidP="00000000" w:rsidRDefault="00000000" w:rsidRPr="00000000" w14:paraId="0000001D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We don’t just sell AI tools. </w:t>
      </w:r>
    </w:p>
    <w:p w:rsidR="00000000" w:rsidDel="00000000" w:rsidP="00000000" w:rsidRDefault="00000000" w:rsidRPr="00000000" w14:paraId="0000001F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We walk alongside your team to ensure safe adoption, transparent governance, and measurable ROI. That’s the ReadyAI.dev difference.</w:t>
      </w:r>
    </w:p>
    <w:p w:rsidR="00000000" w:rsidDel="00000000" w:rsidP="00000000" w:rsidRDefault="00000000" w:rsidRPr="00000000" w14:paraId="00000021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We’ve seen what works. And more importantly, where enterprises struggle.</w:t>
      </w:r>
    </w:p>
    <w:p w:rsidR="00000000" w:rsidDel="00000000" w:rsidP="00000000" w:rsidRDefault="00000000" w:rsidRPr="00000000" w14:paraId="00000023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American enterprises are using our infrastructure in the real world, and it scales as fast as you do.</w:t>
      </w:r>
    </w:p>
    <w:p w:rsidR="00000000" w:rsidDel="00000000" w:rsidP="00000000" w:rsidRDefault="00000000" w:rsidRPr="00000000" w14:paraId="00000025">
      <w:pPr>
        <w:jc w:val="both"/>
        <w:rPr>
          <w:b w:val="1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The ReadyAI.dev team is equally rock-solid.</w:t>
      </w:r>
    </w:p>
    <w:p w:rsidR="00000000" w:rsidDel="00000000" w:rsidP="00000000" w:rsidRDefault="00000000" w:rsidRPr="00000000" w14:paraId="00000027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IT veterans, AI strategists, engineers, and consultants with </w:t>
      </w: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decades of experience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guiding companies through digital transformation.</w:t>
      </w:r>
    </w:p>
    <w:p w:rsidR="00000000" w:rsidDel="00000000" w:rsidP="00000000" w:rsidRDefault="00000000" w:rsidRPr="00000000" w14:paraId="00000029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0" w:before="0" w:lineRule="auto"/>
        <w:rPr>
          <w:b w:val="1"/>
          <w:color w:val="0e101a"/>
          <w:sz w:val="26"/>
          <w:szCs w:val="26"/>
        </w:rPr>
      </w:pPr>
      <w:bookmarkStart w:colFirst="0" w:colLast="0" w:name="_f649rbengsku" w:id="4"/>
      <w:bookmarkEnd w:id="4"/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Who We Help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Our platform supports: </w:t>
      </w:r>
    </w:p>
    <w:p w:rsidR="00000000" w:rsidDel="00000000" w:rsidP="00000000" w:rsidRDefault="00000000" w:rsidRPr="00000000" w14:paraId="0000002D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color w:val="0e101a"/>
          <w:sz w:val="24"/>
          <w:szCs w:val="24"/>
          <w:u w:val="none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C-Level leaders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color w:val="0e101a"/>
          <w:sz w:val="24"/>
          <w:szCs w:val="24"/>
          <w:u w:val="none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Directors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color w:val="0e101a"/>
          <w:sz w:val="24"/>
          <w:szCs w:val="24"/>
          <w:u w:val="none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HR teams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color w:val="0e101a"/>
          <w:sz w:val="24"/>
          <w:szCs w:val="24"/>
          <w:u w:val="none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Researchers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color w:val="0e101a"/>
          <w:sz w:val="24"/>
          <w:szCs w:val="24"/>
          <w:u w:val="none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Educational institutions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color w:val="0e101a"/>
          <w:sz w:val="24"/>
          <w:szCs w:val="24"/>
          <w:u w:val="none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Government agencies.</w:t>
      </w:r>
    </w:p>
    <w:p w:rsidR="00000000" w:rsidDel="00000000" w:rsidP="00000000" w:rsidRDefault="00000000" w:rsidRPr="00000000" w14:paraId="00000034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Whether you're exploring LLM integration, AI-powered workflows, or organizational AI governance, our platform can help you.</w:t>
      </w:r>
    </w:p>
    <w:p w:rsidR="00000000" w:rsidDel="00000000" w:rsidP="00000000" w:rsidRDefault="00000000" w:rsidRPr="00000000" w14:paraId="00000036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0" w:before="0" w:lineRule="auto"/>
        <w:rPr>
          <w:b w:val="1"/>
          <w:color w:val="0e101a"/>
          <w:sz w:val="24"/>
          <w:szCs w:val="24"/>
        </w:rPr>
      </w:pPr>
      <w:bookmarkStart w:colFirst="0" w:colLast="0" w:name="_aumjemmu2ok5" w:id="5"/>
      <w:bookmarkEnd w:id="5"/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Why We Do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We’ve lived through the biggest tech revolutions. </w:t>
      </w:r>
    </w:p>
    <w:p w:rsidR="00000000" w:rsidDel="00000000" w:rsidP="00000000" w:rsidRDefault="00000000" w:rsidRPr="00000000" w14:paraId="0000003A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We understand the excitement, the risk, and the immense potential of AI.</w:t>
      </w:r>
    </w:p>
    <w:p w:rsidR="00000000" w:rsidDel="00000000" w:rsidP="00000000" w:rsidRDefault="00000000" w:rsidRPr="00000000" w14:paraId="0000003C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The rise of SaaS and the spread of cloud computing.</w:t>
      </w:r>
    </w:p>
    <w:p w:rsidR="00000000" w:rsidDel="00000000" w:rsidP="00000000" w:rsidRDefault="00000000" w:rsidRPr="00000000" w14:paraId="0000003E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Companies fail when they move too fast or believe the hype.</w:t>
      </w:r>
    </w:p>
    <w:p w:rsidR="00000000" w:rsidDel="00000000" w:rsidP="00000000" w:rsidRDefault="00000000" w:rsidRPr="00000000" w14:paraId="00000040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We don't want your company to suffer from AI. We want you to excel and grow as a business.</w:t>
      </w:r>
    </w:p>
    <w:p w:rsidR="00000000" w:rsidDel="00000000" w:rsidP="00000000" w:rsidRDefault="00000000" w:rsidRPr="00000000" w14:paraId="00000042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0" w:before="0" w:lineRule="auto"/>
        <w:rPr>
          <w:b w:val="1"/>
          <w:color w:val="0e101a"/>
          <w:sz w:val="26"/>
          <w:szCs w:val="26"/>
        </w:rPr>
      </w:pPr>
      <w:bookmarkStart w:colFirst="0" w:colLast="0" w:name="_3eehhi7p7ob7" w:id="6"/>
      <w:bookmarkEnd w:id="6"/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Meet the People Behind the Platform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color w:val="0e101a"/>
          <w:sz w:val="24"/>
          <w:szCs w:val="24"/>
        </w:rPr>
      </w:pPr>
      <w:hyperlink r:id="rId6">
        <w:r w:rsidDel="00000000" w:rsidR="00000000" w:rsidRPr="00000000">
          <w:rPr>
            <w:b w:val="1"/>
            <w:color w:val="4a6ee0"/>
            <w:sz w:val="24"/>
            <w:szCs w:val="24"/>
            <w:u w:val="single"/>
            <w:rtl w:val="0"/>
          </w:rPr>
          <w:t xml:space="preserve">Carol Eastman</w:t>
        </w:r>
      </w:hyperlink>
      <w:r w:rsidDel="00000000" w:rsidR="00000000" w:rsidRPr="00000000">
        <w:rPr>
          <w:color w:val="0e101a"/>
          <w:sz w:val="24"/>
          <w:szCs w:val="24"/>
          <w:rtl w:val="0"/>
        </w:rPr>
        <w:t xml:space="preserve">, our CEO, has spent her career leading multi-million dollar tech companies from startup to successful acquisition.</w:t>
      </w:r>
    </w:p>
    <w:p w:rsidR="00000000" w:rsidDel="00000000" w:rsidP="00000000" w:rsidRDefault="00000000" w:rsidRPr="00000000" w14:paraId="00000047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She brings unmatched depth in IT strategy, business operations, and executive leadership.</w:t>
      </w:r>
    </w:p>
    <w:p w:rsidR="00000000" w:rsidDel="00000000" w:rsidP="00000000" w:rsidRDefault="00000000" w:rsidRPr="00000000" w14:paraId="00000049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Carol is joined by an elite team of AI engineers, cybersecurity specialists, and customer success professionals.</w:t>
      </w:r>
    </w:p>
    <w:p w:rsidR="00000000" w:rsidDel="00000000" w:rsidP="00000000" w:rsidRDefault="00000000" w:rsidRPr="00000000" w14:paraId="0000004B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Together, we’re ReadyAI.dev.</w:t>
      </w:r>
    </w:p>
    <w:p w:rsidR="00000000" w:rsidDel="00000000" w:rsidP="00000000" w:rsidRDefault="00000000" w:rsidRPr="00000000" w14:paraId="0000004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0" w:before="0" w:lineRule="auto"/>
        <w:rPr>
          <w:b w:val="1"/>
          <w:color w:val="0e101a"/>
          <w:sz w:val="26"/>
          <w:szCs w:val="26"/>
        </w:rPr>
      </w:pPr>
      <w:bookmarkStart w:colFirst="0" w:colLast="0" w:name="_9yubocjvq7j9" w:id="7"/>
      <w:bookmarkEnd w:id="7"/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A Partnership That Builds Trust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Partnered with a technology powerhouse based in Northern California. </w:t>
      </w:r>
    </w:p>
    <w:p w:rsidR="00000000" w:rsidDel="00000000" w:rsidP="00000000" w:rsidRDefault="00000000" w:rsidRPr="00000000" w14:paraId="00000051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ReadyAI.dev is proud to bring this world-class infrastructure to organizations so they can </w:t>
      </w: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embrace AI safely.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Don't just take our word for it.</w:t>
      </w:r>
    </w:p>
    <w:p w:rsidR="00000000" w:rsidDel="00000000" w:rsidP="00000000" w:rsidRDefault="00000000" w:rsidRPr="00000000" w14:paraId="00000055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While ReadyAI.dev is new, our global enterprise AI provider has helped thousands of organizations succeed with enterprise technology.</w:t>
      </w:r>
    </w:p>
    <w:p w:rsidR="00000000" w:rsidDel="00000000" w:rsidP="00000000" w:rsidRDefault="00000000" w:rsidRPr="00000000" w14:paraId="00000057">
      <w:pPr>
        <w:jc w:val="both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color w:val="4a6ee0"/>
          <w:sz w:val="24"/>
          <w:szCs w:val="24"/>
          <w:u w:val="single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Curious about the secure platform behind ReadyAI.dev?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Let’s talk, and we’ll show you a demo.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carol-eastman/" TargetMode="External"/><Relationship Id="rId7" Type="http://schemas.openxmlformats.org/officeDocument/2006/relationships/hyperlink" Target="https://readyai.dev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