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7EF77" w14:textId="3F3D25D3" w:rsidR="0030776A" w:rsidRDefault="004040F2" w:rsidP="00E07A9A">
      <w:pPr>
        <w:pStyle w:val="Heading1"/>
      </w:pPr>
      <w:bookmarkStart w:id="0" w:name="_Hlk95289377"/>
      <w:bookmarkEnd w:id="0"/>
      <w:r>
        <w:rPr>
          <w:rStyle w:val="TitleChar"/>
        </w:rPr>
        <w:t>N</w:t>
      </w:r>
      <w:r w:rsidR="0030776A" w:rsidRPr="4CF09DFA">
        <w:rPr>
          <w:rStyle w:val="TitleChar"/>
        </w:rPr>
        <w:t>o</w:t>
      </w:r>
      <w:r>
        <w:rPr>
          <w:rStyle w:val="TitleChar"/>
        </w:rPr>
        <w:t>nresponse Bias in Labor For</w:t>
      </w:r>
      <w:r w:rsidR="00007ACA">
        <w:rPr>
          <w:rStyle w:val="TitleChar"/>
        </w:rPr>
        <w:t>ce</w:t>
      </w:r>
      <w:r>
        <w:rPr>
          <w:rStyle w:val="TitleChar"/>
        </w:rPr>
        <w:t xml:space="preserve"> Statistics: </w:t>
      </w:r>
      <w:r w:rsidR="00D34ED8">
        <w:rPr>
          <w:rStyle w:val="TitleChar"/>
        </w:rPr>
        <w:t>Estimates</w:t>
      </w:r>
      <w:r>
        <w:rPr>
          <w:rStyle w:val="TitleChar"/>
        </w:rPr>
        <w:t xml:space="preserve"> Using Administrative Data </w:t>
      </w:r>
      <w:r w:rsidR="0030776A">
        <w:br/>
        <w:t xml:space="preserve">Jonathan Eggleston, Yarissa Gonzalez, </w:t>
      </w:r>
      <w:r w:rsidR="00FC6EEC">
        <w:t xml:space="preserve">Carl Lieberman, </w:t>
      </w:r>
      <w:r w:rsidR="0030776A">
        <w:t xml:space="preserve">Tim Trudell, </w:t>
      </w:r>
      <w:r w:rsidR="00FC6EEC">
        <w:t xml:space="preserve">and </w:t>
      </w:r>
      <w:r w:rsidR="0030776A">
        <w:t xml:space="preserve">John </w:t>
      </w:r>
      <w:proofErr w:type="spellStart"/>
      <w:r w:rsidR="0030776A">
        <w:t>Voorheis</w:t>
      </w:r>
      <w:proofErr w:type="spellEnd"/>
      <w:r w:rsidR="0030776A">
        <w:br/>
        <w:t>U.S. Census Bureau</w:t>
      </w:r>
    </w:p>
    <w:p w14:paraId="0EB575A7" w14:textId="601699B9" w:rsidR="00CC2479" w:rsidRDefault="00CC2479" w:rsidP="00B771BF">
      <w:r>
        <w:t xml:space="preserve">Response rates </w:t>
      </w:r>
      <w:r w:rsidR="00ED79E6">
        <w:t>for</w:t>
      </w:r>
      <w:r>
        <w:t xml:space="preserve"> the Current Population Survey (CPS)</w:t>
      </w:r>
      <w:r w:rsidR="1D308BB7">
        <w:t xml:space="preserve"> have declined over time</w:t>
      </w:r>
      <w:r>
        <w:t>, rais</w:t>
      </w:r>
      <w:r w:rsidR="42B32CE2">
        <w:t>ing</w:t>
      </w:r>
      <w:r>
        <w:t xml:space="preserve"> the potential for nonresponse bias in key </w:t>
      </w:r>
      <w:r w:rsidR="003D7A1C">
        <w:t xml:space="preserve">labor force </w:t>
      </w:r>
      <w:r>
        <w:t>statistics.</w:t>
      </w:r>
      <w:r w:rsidR="6E377BE5">
        <w:t xml:space="preserve"> </w:t>
      </w:r>
      <w:r w:rsidR="00441000">
        <w:rPr>
          <w:rFonts w:ascii="Calibri" w:hAnsi="Calibri" w:cs="Calibri"/>
          <w:color w:val="000000"/>
          <w:shd w:val="clear" w:color="auto" w:fill="FFFFFF"/>
        </w:rPr>
        <w:t>We</w:t>
      </w:r>
      <w:r w:rsidR="00165377">
        <w:rPr>
          <w:rFonts w:ascii="Calibri" w:hAnsi="Calibri" w:cs="Calibri"/>
          <w:color w:val="000000"/>
          <w:shd w:val="clear" w:color="auto" w:fill="FFFFFF"/>
        </w:rPr>
        <w:t xml:space="preserve"> </w:t>
      </w:r>
      <w:r w:rsidR="00E06387">
        <w:rPr>
          <w:rFonts w:ascii="Calibri" w:hAnsi="Calibri" w:cs="Calibri"/>
          <w:color w:val="000000"/>
          <w:shd w:val="clear" w:color="auto" w:fill="FFFFFF"/>
        </w:rPr>
        <w:t xml:space="preserve">modify the </w:t>
      </w:r>
      <w:r w:rsidR="002D0E46">
        <w:rPr>
          <w:rFonts w:ascii="Calibri" w:hAnsi="Calibri" w:cs="Calibri"/>
          <w:color w:val="000000"/>
          <w:shd w:val="clear" w:color="auto" w:fill="FFFFFF"/>
        </w:rPr>
        <w:t>CPS</w:t>
      </w:r>
      <w:r w:rsidR="00E06387">
        <w:rPr>
          <w:rFonts w:ascii="Calibri" w:hAnsi="Calibri" w:cs="Calibri"/>
          <w:color w:val="000000"/>
          <w:shd w:val="clear" w:color="auto" w:fill="FFFFFF"/>
        </w:rPr>
        <w:t xml:space="preserve"> weighting process to incorporate</w:t>
      </w:r>
      <w:r>
        <w:rPr>
          <w:rFonts w:ascii="Calibri" w:hAnsi="Calibri" w:cs="Calibri"/>
          <w:color w:val="000000"/>
          <w:shd w:val="clear" w:color="auto" w:fill="FFFFFF"/>
        </w:rPr>
        <w:t xml:space="preserve"> administrative data from government agencies and third-party data providers</w:t>
      </w:r>
      <w:r w:rsidR="00940009">
        <w:rPr>
          <w:rFonts w:ascii="Calibri" w:hAnsi="Calibri" w:cs="Calibri"/>
          <w:color w:val="000000"/>
          <w:shd w:val="clear" w:color="auto" w:fill="FFFFFF"/>
        </w:rPr>
        <w:t xml:space="preserve"> </w:t>
      </w:r>
      <w:r w:rsidR="00E06387">
        <w:rPr>
          <w:rFonts w:ascii="Calibri" w:hAnsi="Calibri" w:cs="Calibri"/>
          <w:color w:val="000000"/>
          <w:shd w:val="clear" w:color="auto" w:fill="FFFFFF"/>
        </w:rPr>
        <w:t>and</w:t>
      </w:r>
      <w:r w:rsidR="00165377">
        <w:rPr>
          <w:rFonts w:ascii="Calibri" w:hAnsi="Calibri" w:cs="Calibri"/>
          <w:color w:val="000000"/>
          <w:shd w:val="clear" w:color="auto" w:fill="FFFFFF"/>
        </w:rPr>
        <w:t xml:space="preserve"> </w:t>
      </w:r>
      <w:r w:rsidR="00B771BF">
        <w:rPr>
          <w:rFonts w:ascii="Calibri" w:hAnsi="Calibri" w:cs="Calibri"/>
          <w:color w:val="000000"/>
          <w:shd w:val="clear" w:color="auto" w:fill="FFFFFF"/>
        </w:rPr>
        <w:t>account for differential nonresponse rates across subpopulations</w:t>
      </w:r>
      <w:r w:rsidR="00165377">
        <w:rPr>
          <w:rFonts w:ascii="Calibri" w:hAnsi="Calibri" w:cs="Calibri"/>
          <w:color w:val="000000"/>
          <w:shd w:val="clear" w:color="auto" w:fill="FFFFFF"/>
        </w:rPr>
        <w:t xml:space="preserve"> as</w:t>
      </w:r>
      <w:r w:rsidR="00441000">
        <w:rPr>
          <w:rFonts w:ascii="Calibri" w:hAnsi="Calibri" w:cs="Calibri"/>
          <w:color w:val="000000"/>
          <w:shd w:val="clear" w:color="auto" w:fill="FFFFFF"/>
        </w:rPr>
        <w:t xml:space="preserve"> a solution</w:t>
      </w:r>
      <w:r w:rsidR="00D332B2">
        <w:rPr>
          <w:rFonts w:ascii="Calibri" w:hAnsi="Calibri" w:cs="Calibri"/>
          <w:color w:val="000000"/>
          <w:shd w:val="clear" w:color="auto" w:fill="FFFFFF"/>
        </w:rPr>
        <w:t>, with</w:t>
      </w:r>
      <w:r w:rsidRPr="6A58C375">
        <w:rPr>
          <w:rFonts w:ascii="Calibri" w:hAnsi="Calibri" w:cs="Calibri"/>
          <w:color w:val="000000" w:themeColor="text1"/>
        </w:rPr>
        <w:t xml:space="preserve"> </w:t>
      </w:r>
      <w:r w:rsidR="00940009">
        <w:rPr>
          <w:rFonts w:ascii="Calibri" w:hAnsi="Calibri" w:cs="Calibri"/>
          <w:color w:val="000000" w:themeColor="text1"/>
        </w:rPr>
        <w:t>t</w:t>
      </w:r>
      <w:r w:rsidR="00940009">
        <w:t xml:space="preserve">he </w:t>
      </w:r>
      <w:r w:rsidR="00D332B2">
        <w:t>differences</w:t>
      </w:r>
      <w:r w:rsidR="00940009">
        <w:t xml:space="preserve"> between these estimates and those using production weights</w:t>
      </w:r>
      <w:r w:rsidR="008C4583">
        <w:t xml:space="preserve"> serving as a</w:t>
      </w:r>
      <w:r w:rsidR="003E723C">
        <w:t xml:space="preserve">n approximation </w:t>
      </w:r>
      <w:r w:rsidR="008C4583">
        <w:t>of</w:t>
      </w:r>
      <w:r w:rsidR="00D332B2">
        <w:t xml:space="preserve"> </w:t>
      </w:r>
      <w:r w:rsidR="00940009">
        <w:t>nonresponse bias. B</w:t>
      </w:r>
      <w:r w:rsidR="003F04BA" w:rsidRPr="00263DE9">
        <w:t>efore March 2020</w:t>
      </w:r>
      <w:r w:rsidR="003F04BA">
        <w:t>,</w:t>
      </w:r>
      <w:r w:rsidR="00165377">
        <w:t xml:space="preserve"> we </w:t>
      </w:r>
      <w:r w:rsidR="00D332B2">
        <w:t>find that</w:t>
      </w:r>
      <w:r w:rsidR="003F04BA">
        <w:t xml:space="preserve"> the l</w:t>
      </w:r>
      <w:r w:rsidR="003F04BA" w:rsidRPr="00263DE9">
        <w:t>abor force participation rate</w:t>
      </w:r>
      <w:r w:rsidR="003F04BA">
        <w:t xml:space="preserve"> using </w:t>
      </w:r>
      <w:r w:rsidR="00B771BF">
        <w:t xml:space="preserve">our </w:t>
      </w:r>
      <w:r w:rsidR="2B7F1B99">
        <w:t xml:space="preserve">experimental </w:t>
      </w:r>
      <w:r w:rsidR="003F04BA">
        <w:t>weights</w:t>
      </w:r>
      <w:r w:rsidR="003F04BA" w:rsidRPr="00263DE9">
        <w:t xml:space="preserve"> </w:t>
      </w:r>
      <w:r w:rsidR="002D0E46">
        <w:t xml:space="preserve">is </w:t>
      </w:r>
      <w:r w:rsidR="003F04BA">
        <w:t>0.2</w:t>
      </w:r>
      <w:r w:rsidR="003F04BA" w:rsidRPr="00263DE9">
        <w:t xml:space="preserve"> percentage point</w:t>
      </w:r>
      <w:r w:rsidR="398F3083" w:rsidRPr="00263DE9">
        <w:t>s</w:t>
      </w:r>
      <w:r w:rsidR="003F04BA" w:rsidRPr="00263DE9">
        <w:t xml:space="preserve"> higher</w:t>
      </w:r>
      <w:r w:rsidR="003F04BA">
        <w:t xml:space="preserve"> than </w:t>
      </w:r>
      <w:r w:rsidR="00084DC9">
        <w:t>estimates</w:t>
      </w:r>
      <w:r w:rsidR="003F04BA">
        <w:t xml:space="preserve"> </w:t>
      </w:r>
      <w:r w:rsidR="00084DC9">
        <w:t xml:space="preserve">using </w:t>
      </w:r>
      <w:r w:rsidR="001A3320">
        <w:t xml:space="preserve">production </w:t>
      </w:r>
      <w:r w:rsidR="00084DC9">
        <w:t>procedures</w:t>
      </w:r>
      <w:r w:rsidR="003F04BA" w:rsidRPr="00263DE9">
        <w:t xml:space="preserve">, </w:t>
      </w:r>
      <w:r w:rsidR="003F04BA">
        <w:t>with minimal</w:t>
      </w:r>
      <w:r w:rsidR="003F04BA" w:rsidRPr="00263DE9">
        <w:t xml:space="preserve"> effect on </w:t>
      </w:r>
      <w:r w:rsidR="002D0E46">
        <w:t xml:space="preserve">the </w:t>
      </w:r>
      <w:r w:rsidR="003F04BA" w:rsidRPr="00263DE9">
        <w:t>unemployment rate</w:t>
      </w:r>
      <w:r w:rsidR="003F04BA">
        <w:t>.</w:t>
      </w:r>
      <w:r w:rsidR="02802E27">
        <w:t xml:space="preserve"> </w:t>
      </w:r>
      <w:r w:rsidR="003F04BA">
        <w:t>After March 2020, the new labor force participation rate</w:t>
      </w:r>
      <w:r w:rsidR="00E464E6">
        <w:t xml:space="preserve"> estimate</w:t>
      </w:r>
      <w:r w:rsidR="003F04BA">
        <w:t xml:space="preserve">s are similar, </w:t>
      </w:r>
      <w:r w:rsidR="038A158F">
        <w:t xml:space="preserve">but </w:t>
      </w:r>
      <w:r w:rsidR="003F04BA">
        <w:t>the</w:t>
      </w:r>
      <w:r w:rsidR="00E464E6">
        <w:t xml:space="preserve"> estimated</w:t>
      </w:r>
      <w:r w:rsidR="003F04BA">
        <w:t xml:space="preserve"> unemployment rate </w:t>
      </w:r>
      <w:r w:rsidR="00831BBD">
        <w:t xml:space="preserve">peaks at </w:t>
      </w:r>
      <w:r w:rsidR="003F04BA">
        <w:t>about 0.2 percentage points higher during the height of COVID-related interviewing restrictions.</w:t>
      </w:r>
      <w:r w:rsidR="6E377BE5">
        <w:t xml:space="preserve"> </w:t>
      </w:r>
      <w:r w:rsidR="003F04BA">
        <w:t xml:space="preserve">These </w:t>
      </w:r>
      <w:r w:rsidR="00E06387">
        <w:t>findings</w:t>
      </w:r>
      <w:r w:rsidR="003F04BA">
        <w:t xml:space="preserve"> suggest that if there is any nonresponse bias present in the CPS, the magnitude is comparable to the typical margin of error of the unemployment rate estimate.</w:t>
      </w:r>
      <w:r w:rsidR="6E377BE5">
        <w:t xml:space="preserve"> </w:t>
      </w:r>
      <w:r w:rsidR="008C4583">
        <w:t>R</w:t>
      </w:r>
      <w:r w:rsidR="003F04BA">
        <w:t>esults are similar across demographic groups.</w:t>
      </w:r>
      <w:r w:rsidR="6E377BE5">
        <w:t xml:space="preserve"> </w:t>
      </w:r>
      <w:r w:rsidR="00E464E6">
        <w:t>We conclude by discussing</w:t>
      </w:r>
      <w:r w:rsidR="003F04BA">
        <w:t xml:space="preserve"> how </w:t>
      </w:r>
      <w:r w:rsidR="00B771BF">
        <w:t>to reconcile our results with</w:t>
      </w:r>
      <w:r w:rsidR="6394D0AA">
        <w:t xml:space="preserve"> </w:t>
      </w:r>
      <w:r w:rsidR="0007291A">
        <w:t xml:space="preserve">other </w:t>
      </w:r>
      <w:r w:rsidR="003F04BA">
        <w:t>estimates of bias in key CPS labor force statistics</w:t>
      </w:r>
      <w:r>
        <w:t>.</w:t>
      </w:r>
      <w:r>
        <w:rPr>
          <w:rStyle w:val="FootnoteReference"/>
        </w:rPr>
        <w:footnoteReference w:id="2"/>
      </w:r>
      <w:r w:rsidR="6E377BE5">
        <w:t xml:space="preserve"> </w:t>
      </w:r>
    </w:p>
    <w:p w14:paraId="69F734FE" w14:textId="60078204" w:rsidR="0030776A" w:rsidRDefault="0030776A"/>
    <w:p w14:paraId="52F216D4" w14:textId="77777777" w:rsidR="0030776A" w:rsidRDefault="0030776A" w:rsidP="0030776A"/>
    <w:p w14:paraId="047FD8F2" w14:textId="4116927D" w:rsidR="007B1294" w:rsidRDefault="009F58C1" w:rsidP="00ED4B6E">
      <w:pPr>
        <w:pStyle w:val="Heading1"/>
      </w:pPr>
      <w:r>
        <w:t xml:space="preserve">1. </w:t>
      </w:r>
      <w:r w:rsidR="002E28A6">
        <w:t>Introduction</w:t>
      </w:r>
    </w:p>
    <w:p w14:paraId="1F31661E" w14:textId="76275BF6" w:rsidR="00C50799" w:rsidRDefault="4F799055" w:rsidP="002C2D47">
      <w:pPr>
        <w:spacing w:line="360" w:lineRule="auto"/>
      </w:pPr>
      <w:r w:rsidRPr="006661A9">
        <w:t>D</w:t>
      </w:r>
      <w:r w:rsidR="37C88ADC" w:rsidRPr="006661A9">
        <w:t>eclining unit response rates in</w:t>
      </w:r>
      <w:r w:rsidR="37C88ADC" w:rsidDel="0093443F">
        <w:t xml:space="preserve"> </w:t>
      </w:r>
      <w:r w:rsidR="37C88ADC" w:rsidRPr="006661A9">
        <w:t>surveys</w:t>
      </w:r>
      <w:r w:rsidR="604D164D" w:rsidRPr="006661A9">
        <w:t xml:space="preserve"> </w:t>
      </w:r>
      <w:r w:rsidR="3B17C264" w:rsidRPr="006661A9">
        <w:t xml:space="preserve">are </w:t>
      </w:r>
      <w:r w:rsidR="604D164D" w:rsidRPr="006661A9">
        <w:t xml:space="preserve">a major concern for </w:t>
      </w:r>
      <w:r w:rsidR="00B574ED">
        <w:t xml:space="preserve">survey </w:t>
      </w:r>
      <w:r w:rsidR="604D164D" w:rsidRPr="006661A9">
        <w:t>data providers and users</w:t>
      </w:r>
      <w:r w:rsidR="003D477E">
        <w:t>, affecting academic, private, and public surveys</w:t>
      </w:r>
      <w:r w:rsidR="37C88ADC" w:rsidRPr="006661A9">
        <w:t xml:space="preserve"> (</w:t>
      </w:r>
      <w:proofErr w:type="spellStart"/>
      <w:r w:rsidR="37C88ADC" w:rsidRPr="00717C0E">
        <w:t>Czajka</w:t>
      </w:r>
      <w:proofErr w:type="spellEnd"/>
      <w:r w:rsidR="37C88ADC" w:rsidRPr="00717C0E">
        <w:t xml:space="preserve"> and </w:t>
      </w:r>
      <w:proofErr w:type="spellStart"/>
      <w:r w:rsidR="37C88ADC" w:rsidRPr="00717C0E">
        <w:t>Beyler</w:t>
      </w:r>
      <w:proofErr w:type="spellEnd"/>
      <w:r w:rsidR="37C88ADC" w:rsidRPr="00717C0E">
        <w:t xml:space="preserve"> 2016</w:t>
      </w:r>
      <w:r w:rsidR="37C88ADC" w:rsidRPr="006661A9">
        <w:t>)</w:t>
      </w:r>
      <w:r w:rsidR="37C88ADC">
        <w:t>.</w:t>
      </w:r>
      <w:r w:rsidR="6E377BE5">
        <w:t xml:space="preserve"> </w:t>
      </w:r>
      <w:r w:rsidR="003D477E">
        <w:t>T</w:t>
      </w:r>
      <w:r w:rsidR="37C88ADC">
        <w:t xml:space="preserve">he Current Population Survey (CPS), </w:t>
      </w:r>
      <w:r w:rsidR="394C45F9">
        <w:t>the source of</w:t>
      </w:r>
      <w:r w:rsidR="37C88ADC">
        <w:t xml:space="preserve"> the official</w:t>
      </w:r>
      <w:r w:rsidR="432EB9D2">
        <w:t xml:space="preserve"> monthly</w:t>
      </w:r>
      <w:r w:rsidR="37C88ADC">
        <w:t xml:space="preserve"> estimate</w:t>
      </w:r>
      <w:r w:rsidR="454F9544">
        <w:t>s</w:t>
      </w:r>
      <w:r w:rsidR="37C88ADC">
        <w:t xml:space="preserve"> of the U.S. unemployment </w:t>
      </w:r>
      <w:r w:rsidR="397C41FA">
        <w:t>rate and</w:t>
      </w:r>
      <w:r w:rsidR="17FB70C4">
        <w:t xml:space="preserve"> other labor market indicators</w:t>
      </w:r>
      <w:r w:rsidR="003D477E">
        <w:t>, has seen its</w:t>
      </w:r>
      <w:r w:rsidR="37C88ADC">
        <w:t xml:space="preserve"> response rate decline from 91.5% in January 2011 to 81.3% in December 2019</w:t>
      </w:r>
      <w:r w:rsidR="75360D3E">
        <w:t xml:space="preserve"> (see Figure 1)</w:t>
      </w:r>
      <w:r w:rsidR="37C88ADC">
        <w:t>.</w:t>
      </w:r>
      <w:r w:rsidR="00202620">
        <w:rPr>
          <w:rStyle w:val="FootnoteReference"/>
        </w:rPr>
        <w:footnoteReference w:id="3"/>
      </w:r>
      <w:r w:rsidR="6E377BE5">
        <w:t xml:space="preserve"> </w:t>
      </w:r>
      <w:r w:rsidR="312A8FAF">
        <w:t xml:space="preserve">In addition to this longer run </w:t>
      </w:r>
      <w:r w:rsidR="43689221">
        <w:t>pattern</w:t>
      </w:r>
      <w:r w:rsidR="312A8FAF">
        <w:t xml:space="preserve">, </w:t>
      </w:r>
      <w:r w:rsidR="5A92225B">
        <w:t>the COVID-19 Pandemic</w:t>
      </w:r>
      <w:r w:rsidR="002E0E76">
        <w:t xml:space="preserve"> had a</w:t>
      </w:r>
      <w:r w:rsidR="003D477E">
        <w:t>n</w:t>
      </w:r>
      <w:r w:rsidR="24D7A969">
        <w:t xml:space="preserve"> acute</w:t>
      </w:r>
      <w:r w:rsidR="5A92225B">
        <w:t xml:space="preserve"> effect on data </w:t>
      </w:r>
      <w:r w:rsidR="00E45544">
        <w:t>collection</w:t>
      </w:r>
      <w:r w:rsidR="5A92225B">
        <w:t xml:space="preserve"> when in-person interviewing was suspend</w:t>
      </w:r>
      <w:r w:rsidR="14F1D6A9">
        <w:t>ed</w:t>
      </w:r>
      <w:r w:rsidR="5A92225B">
        <w:t xml:space="preserve"> for </w:t>
      </w:r>
      <w:r w:rsidR="00CB08B4">
        <w:t xml:space="preserve">U.S. </w:t>
      </w:r>
      <w:r w:rsidR="5A92225B">
        <w:t xml:space="preserve">Census Bureau </w:t>
      </w:r>
      <w:r w:rsidR="75360D3E">
        <w:t>surveys</w:t>
      </w:r>
      <w:r w:rsidR="5A92225B">
        <w:t xml:space="preserve"> on Ma</w:t>
      </w:r>
      <w:r w:rsidR="55857DC1">
        <w:t>r</w:t>
      </w:r>
      <w:r w:rsidR="5A92225B">
        <w:t>ch 20, 2020</w:t>
      </w:r>
      <w:r w:rsidR="00553C22">
        <w:t xml:space="preserve">, resulting </w:t>
      </w:r>
      <w:r w:rsidR="75360D3E">
        <w:t xml:space="preserve">in CPS response rates </w:t>
      </w:r>
      <w:r w:rsidR="5D005305">
        <w:t>dropping</w:t>
      </w:r>
      <w:r w:rsidR="1C4483C7">
        <w:t xml:space="preserve"> </w:t>
      </w:r>
      <w:r w:rsidR="75360D3E">
        <w:t xml:space="preserve">below 70% </w:t>
      </w:r>
      <w:r w:rsidR="00E45544">
        <w:t xml:space="preserve">from </w:t>
      </w:r>
      <w:r w:rsidR="75360D3E">
        <w:t xml:space="preserve">April </w:t>
      </w:r>
      <w:r w:rsidR="0093443F">
        <w:t xml:space="preserve">through </w:t>
      </w:r>
      <w:r w:rsidR="75360D3E">
        <w:t>July 2020.</w:t>
      </w:r>
      <w:r w:rsidR="00523CB1">
        <w:t xml:space="preserve"> </w:t>
      </w:r>
      <w:r w:rsidR="002A13A0">
        <w:t>Moreover</w:t>
      </w:r>
      <w:r w:rsidR="003D477E">
        <w:t xml:space="preserve">, </w:t>
      </w:r>
      <w:r w:rsidR="00523CB1">
        <w:lastRenderedPageBreak/>
        <w:t xml:space="preserve">Figure 2 </w:t>
      </w:r>
      <w:r w:rsidR="0031229C">
        <w:t>shows</w:t>
      </w:r>
      <w:r w:rsidR="00523CB1">
        <w:t xml:space="preserve"> </w:t>
      </w:r>
      <w:r w:rsidR="00CB08B4">
        <w:t>major changes in the composition of CPS respondents</w:t>
      </w:r>
      <w:r w:rsidR="002A13A0">
        <w:t xml:space="preserve"> reflected in</w:t>
      </w:r>
      <w:r w:rsidR="00CB08B4">
        <w:t xml:space="preserve"> </w:t>
      </w:r>
      <w:r w:rsidR="00523CB1">
        <w:t>differences in means of variables from administrative records matched to CPS respondents and non-respondents</w:t>
      </w:r>
      <w:r w:rsidR="00CB08B4">
        <w:t>.</w:t>
      </w:r>
    </w:p>
    <w:p w14:paraId="1AAA476D" w14:textId="77777777" w:rsidR="002C2D47" w:rsidRDefault="002C2D47" w:rsidP="002C2D47">
      <w:pPr>
        <w:spacing w:line="360" w:lineRule="auto"/>
      </w:pPr>
    </w:p>
    <w:p w14:paraId="7554C352" w14:textId="2AEF80BF" w:rsidR="00CC2479" w:rsidRDefault="00CC2479" w:rsidP="002C2D47">
      <w:pPr>
        <w:spacing w:line="360" w:lineRule="auto"/>
      </w:pPr>
      <w:r>
        <w:t>Figure 1</w:t>
      </w:r>
      <w:r w:rsidR="005111F4">
        <w:t>: CPS Response Rates</w:t>
      </w:r>
      <w:r w:rsidR="001F23E3">
        <w:t xml:space="preserve"> Over Time</w:t>
      </w:r>
    </w:p>
    <w:p w14:paraId="076C490C" w14:textId="77777777" w:rsidR="005111F4" w:rsidRDefault="00CC2479" w:rsidP="002C2D47">
      <w:pPr>
        <w:spacing w:line="360" w:lineRule="auto"/>
      </w:pPr>
      <w:r w:rsidRPr="00CC2479">
        <w:rPr>
          <w:noProof/>
          <w:color w:val="2B579A"/>
          <w:shd w:val="clear" w:color="auto" w:fill="E6E6E6"/>
        </w:rPr>
        <w:drawing>
          <wp:inline distT="0" distB="0" distL="0" distR="0" wp14:anchorId="7DA90C23" wp14:editId="4C03EC9A">
            <wp:extent cx="5943600" cy="3308985"/>
            <wp:effectExtent l="0" t="0" r="0" b="5715"/>
            <wp:docPr id="1" name="Chart 1">
              <a:extLst xmlns:a="http://schemas.openxmlformats.org/drawingml/2006/main">
                <a:ext uri="{FF2B5EF4-FFF2-40B4-BE49-F238E27FC236}">
                  <a16:creationId xmlns:a16="http://schemas.microsoft.com/office/drawing/2014/main" id="{EF579C86-C73B-40C9-BF4A-623BE74B13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288DF2C" w14:textId="37DA9CF9" w:rsidR="005111F4" w:rsidRDefault="005111F4" w:rsidP="002C2D47">
      <w:pPr>
        <w:spacing w:line="360" w:lineRule="auto"/>
        <w:rPr>
          <w:sz w:val="18"/>
          <w:szCs w:val="18"/>
        </w:rPr>
      </w:pPr>
      <w:r w:rsidRPr="001A2F50">
        <w:rPr>
          <w:sz w:val="18"/>
          <w:szCs w:val="18"/>
        </w:rPr>
        <w:t>Source: Bureau of Labor Statistics</w:t>
      </w:r>
    </w:p>
    <w:p w14:paraId="17458F3F" w14:textId="57C7D012" w:rsidR="0031229C" w:rsidRDefault="0031229C" w:rsidP="0031229C">
      <w:pPr>
        <w:spacing w:line="360" w:lineRule="auto"/>
      </w:pPr>
      <w:r>
        <w:t>Figure 2: Difference in Means for Administrative Records Matched to CPS Respondent and Non</w:t>
      </w:r>
      <w:r w:rsidR="00AF05ED">
        <w:t>r</w:t>
      </w:r>
      <w:r>
        <w:t>espondent Households</w:t>
      </w:r>
    </w:p>
    <w:p w14:paraId="081FE5D7" w14:textId="1C70DCE0" w:rsidR="006A20DC" w:rsidRDefault="006A20DC" w:rsidP="002C2D47">
      <w:pPr>
        <w:spacing w:line="360" w:lineRule="auto"/>
        <w:rPr>
          <w:sz w:val="18"/>
          <w:szCs w:val="18"/>
        </w:rPr>
      </w:pPr>
      <w:r>
        <w:rPr>
          <w:noProof/>
        </w:rPr>
        <w:drawing>
          <wp:inline distT="0" distB="0" distL="0" distR="0" wp14:anchorId="5CDDF997" wp14:editId="45071F45">
            <wp:extent cx="2971800" cy="17739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1800" cy="1773936"/>
                    </a:xfrm>
                    <a:prstGeom prst="rect">
                      <a:avLst/>
                    </a:prstGeom>
                  </pic:spPr>
                </pic:pic>
              </a:graphicData>
            </a:graphic>
          </wp:inline>
        </w:drawing>
      </w:r>
      <w:r w:rsidRPr="00C12805">
        <w:rPr>
          <w:noProof/>
          <w:color w:val="2B579A"/>
          <w:shd w:val="clear" w:color="auto" w:fill="E6E6E6"/>
        </w:rPr>
        <w:drawing>
          <wp:inline distT="0" distB="0" distL="0" distR="0" wp14:anchorId="30D63A71" wp14:editId="1A4B5BC2">
            <wp:extent cx="2971800" cy="1773936"/>
            <wp:effectExtent l="0" t="0" r="0" b="0"/>
            <wp:docPr id="21" name="Picture 21">
              <a:extLst xmlns:a="http://schemas.openxmlformats.org/drawingml/2006/main">
                <a:ext uri="{FF2B5EF4-FFF2-40B4-BE49-F238E27FC236}">
                  <a16:creationId xmlns:a16="http://schemas.microsoft.com/office/drawing/2014/main" id="{C5FA8E7C-816B-4B83-A91F-768584E9F15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 name="Picture 21">
                      <a:extLst>
                        <a:ext uri="{FF2B5EF4-FFF2-40B4-BE49-F238E27FC236}">
                          <a16:creationId xmlns:a16="http://schemas.microsoft.com/office/drawing/2014/main" id="{C5FA8E7C-816B-4B83-A91F-768584E9F150}"/>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800" cy="1773936"/>
                    </a:xfrm>
                    <a:prstGeom prst="rect">
                      <a:avLst/>
                    </a:prstGeom>
                  </pic:spPr>
                </pic:pic>
              </a:graphicData>
            </a:graphic>
          </wp:inline>
        </w:drawing>
      </w:r>
    </w:p>
    <w:p w14:paraId="449D95E4" w14:textId="4FC55155" w:rsidR="0031229C" w:rsidRDefault="006A20DC" w:rsidP="002C2D47">
      <w:pPr>
        <w:spacing w:line="360" w:lineRule="auto"/>
        <w:rPr>
          <w:sz w:val="18"/>
          <w:szCs w:val="18"/>
        </w:rPr>
      </w:pPr>
      <w:r w:rsidRPr="00C12805">
        <w:rPr>
          <w:noProof/>
          <w:color w:val="2B579A"/>
          <w:shd w:val="clear" w:color="auto" w:fill="E6E6E6"/>
        </w:rPr>
        <w:lastRenderedPageBreak/>
        <w:drawing>
          <wp:inline distT="0" distB="0" distL="0" distR="0" wp14:anchorId="788C5C1C" wp14:editId="4945EABE">
            <wp:extent cx="2971800" cy="1782374"/>
            <wp:effectExtent l="0" t="0" r="0" b="8890"/>
            <wp:docPr id="18" name="Picture 18">
              <a:extLst xmlns:a="http://schemas.openxmlformats.org/drawingml/2006/main">
                <a:ext uri="{FF2B5EF4-FFF2-40B4-BE49-F238E27FC236}">
                  <a16:creationId xmlns:a16="http://schemas.microsoft.com/office/drawing/2014/main" id="{C5FA8E7C-816B-4B83-A91F-768584E9F15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Picture 18">
                      <a:extLst>
                        <a:ext uri="{FF2B5EF4-FFF2-40B4-BE49-F238E27FC236}">
                          <a16:creationId xmlns:a16="http://schemas.microsoft.com/office/drawing/2014/main" id="{C5FA8E7C-816B-4B83-A91F-768584E9F150}"/>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1800" cy="1782374"/>
                    </a:xfrm>
                    <a:prstGeom prst="rect">
                      <a:avLst/>
                    </a:prstGeom>
                  </pic:spPr>
                </pic:pic>
              </a:graphicData>
            </a:graphic>
          </wp:inline>
        </w:drawing>
      </w:r>
      <w:r>
        <w:rPr>
          <w:noProof/>
        </w:rPr>
        <w:drawing>
          <wp:inline distT="0" distB="0" distL="0" distR="0" wp14:anchorId="5FCE05BD" wp14:editId="5C29C3B5">
            <wp:extent cx="2971800" cy="1782374"/>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1800" cy="1782374"/>
                    </a:xfrm>
                    <a:prstGeom prst="rect">
                      <a:avLst/>
                    </a:prstGeom>
                  </pic:spPr>
                </pic:pic>
              </a:graphicData>
            </a:graphic>
          </wp:inline>
        </w:drawing>
      </w:r>
    </w:p>
    <w:p w14:paraId="20001517" w14:textId="7584EDD8" w:rsidR="00AF05ED" w:rsidRPr="00B36AF6" w:rsidRDefault="00AF05ED" w:rsidP="00AF05ED">
      <w:pPr>
        <w:spacing w:after="0" w:line="240" w:lineRule="auto"/>
        <w:rPr>
          <w:sz w:val="18"/>
          <w:szCs w:val="18"/>
        </w:rPr>
      </w:pPr>
      <w:r w:rsidRPr="00B36AF6">
        <w:rPr>
          <w:sz w:val="18"/>
          <w:szCs w:val="18"/>
        </w:rPr>
        <w:t>Source: Basic Monthly CPS matched to administrative data. Figure shows</w:t>
      </w:r>
      <w:r w:rsidR="003D477E">
        <w:rPr>
          <w:sz w:val="18"/>
          <w:szCs w:val="18"/>
        </w:rPr>
        <w:t>,</w:t>
      </w:r>
      <w:r w:rsidRPr="00B36AF6">
        <w:rPr>
          <w:sz w:val="18"/>
          <w:szCs w:val="18"/>
        </w:rPr>
        <w:t xml:space="preserve"> for each CPS month, the</w:t>
      </w:r>
      <w:r>
        <w:rPr>
          <w:sz w:val="18"/>
          <w:szCs w:val="18"/>
        </w:rPr>
        <w:t xml:space="preserve"> difference in mean percentages for responding and nonresponding variables for the administrative data listed.</w:t>
      </w:r>
      <w:r w:rsidRPr="00B36AF6">
        <w:rPr>
          <w:sz w:val="18"/>
          <w:szCs w:val="18"/>
        </w:rPr>
        <w:t xml:space="preserve"> </w:t>
      </w:r>
      <w:r w:rsidR="003D477E">
        <w:rPr>
          <w:sz w:val="18"/>
          <w:szCs w:val="18"/>
        </w:rPr>
        <w:t>Data cover</w:t>
      </w:r>
      <w:r w:rsidRPr="00B36AF6">
        <w:rPr>
          <w:sz w:val="18"/>
          <w:szCs w:val="18"/>
        </w:rPr>
        <w:t xml:space="preserve"> January 2017 to June 2021.</w:t>
      </w:r>
    </w:p>
    <w:p w14:paraId="311528D5" w14:textId="77777777" w:rsidR="00AF05ED" w:rsidRPr="001A2F50" w:rsidRDefault="00AF05ED" w:rsidP="002C2D47">
      <w:pPr>
        <w:spacing w:line="360" w:lineRule="auto"/>
        <w:rPr>
          <w:sz w:val="18"/>
          <w:szCs w:val="18"/>
        </w:rPr>
      </w:pPr>
    </w:p>
    <w:p w14:paraId="363F4AED" w14:textId="0B7A8929" w:rsidR="0093443F" w:rsidRDefault="0095014C" w:rsidP="002C2D47">
      <w:pPr>
        <w:spacing w:line="360" w:lineRule="auto"/>
      </w:pPr>
      <w:r>
        <w:t>Lower</w:t>
      </w:r>
      <w:r w:rsidR="75360D3E">
        <w:t xml:space="preserve"> response</w:t>
      </w:r>
      <w:r w:rsidR="5CFAC258">
        <w:t xml:space="preserve"> </w:t>
      </w:r>
      <w:r w:rsidR="5CFAC258" w:rsidRPr="00E07A9A">
        <w:t>rates</w:t>
      </w:r>
      <w:r w:rsidR="5CFAC258" w:rsidRPr="139D9127">
        <w:rPr>
          <w:i/>
          <w:iCs/>
        </w:rPr>
        <w:t xml:space="preserve"> </w:t>
      </w:r>
      <w:r w:rsidR="5CFAC258">
        <w:t>m</w:t>
      </w:r>
      <w:r w:rsidR="55857DC1">
        <w:t>ay</w:t>
      </w:r>
      <w:r w:rsidR="5CFAC258">
        <w:t xml:space="preserve"> increase the potential for nonresponse </w:t>
      </w:r>
      <w:r w:rsidR="5CFAC258" w:rsidRPr="00E07A9A">
        <w:t>bias</w:t>
      </w:r>
      <w:r w:rsidR="5CFAC258" w:rsidRPr="139D9127">
        <w:rPr>
          <w:i/>
          <w:iCs/>
        </w:rPr>
        <w:t xml:space="preserve"> </w:t>
      </w:r>
      <w:r w:rsidR="5CFAC258">
        <w:t xml:space="preserve">in the CPS unemployment rate and other </w:t>
      </w:r>
      <w:r w:rsidR="344A5E74">
        <w:t xml:space="preserve">labor market </w:t>
      </w:r>
      <w:r w:rsidR="5CFAC258">
        <w:t>statistics.</w:t>
      </w:r>
      <w:r w:rsidR="6E377BE5">
        <w:t xml:space="preserve"> </w:t>
      </w:r>
      <w:r w:rsidR="00435FA3">
        <w:t>While i</w:t>
      </w:r>
      <w:r w:rsidR="5CFAC258">
        <w:t>t is not necessar</w:t>
      </w:r>
      <w:r w:rsidR="626DEF4B">
        <w:t>il</w:t>
      </w:r>
      <w:r w:rsidR="5CFAC258">
        <w:t xml:space="preserve">y </w:t>
      </w:r>
      <w:r w:rsidR="07E0D9BF">
        <w:t>true</w:t>
      </w:r>
      <w:r w:rsidR="5CFAC258">
        <w:t xml:space="preserve"> that nonresponse bias is increasing, as nonresponse rates are only weakly associated with nonresponse bias in surveys (Groves and </w:t>
      </w:r>
      <w:proofErr w:type="spellStart"/>
      <w:r w:rsidR="5CFAC258">
        <w:t>Peytcheva</w:t>
      </w:r>
      <w:proofErr w:type="spellEnd"/>
      <w:r w:rsidR="00320704">
        <w:t>,</w:t>
      </w:r>
      <w:r w:rsidR="5CFAC258">
        <w:t xml:space="preserve"> 2008)</w:t>
      </w:r>
      <w:r w:rsidR="00EC8539">
        <w:t xml:space="preserve">, </w:t>
      </w:r>
      <w:r w:rsidR="57F55089">
        <w:t>several</w:t>
      </w:r>
      <w:r w:rsidR="00EC8539">
        <w:t xml:space="preserve"> prior </w:t>
      </w:r>
      <w:r w:rsidR="00CB08B4">
        <w:t xml:space="preserve">papers </w:t>
      </w:r>
      <w:r w:rsidR="03DCFF07">
        <w:t xml:space="preserve">explore </w:t>
      </w:r>
      <w:r w:rsidR="00EC8539">
        <w:t>differences in response rates within the CPS sample</w:t>
      </w:r>
      <w:r w:rsidR="00435FA3">
        <w:t xml:space="preserve"> and their implications</w:t>
      </w:r>
      <w:r w:rsidR="00EC8539">
        <w:t>.</w:t>
      </w:r>
      <w:r w:rsidR="02802E27">
        <w:t xml:space="preserve"> </w:t>
      </w:r>
      <w:r w:rsidR="00EC8539">
        <w:t>For example,</w:t>
      </w:r>
      <w:r w:rsidR="75360D3E">
        <w:t xml:space="preserve"> </w:t>
      </w:r>
      <w:r w:rsidR="00EC8539">
        <w:t xml:space="preserve">Krueger, Mas, and </w:t>
      </w:r>
      <w:proofErr w:type="spellStart"/>
      <w:r w:rsidR="00EC8539">
        <w:t>Niu</w:t>
      </w:r>
      <w:proofErr w:type="spellEnd"/>
      <w:r w:rsidR="00EC8539">
        <w:t xml:space="preserve"> (2017) </w:t>
      </w:r>
      <w:r w:rsidR="00435FA3">
        <w:t>study</w:t>
      </w:r>
      <w:r w:rsidR="00DF789A">
        <w:t xml:space="preserve"> rotation bias in the CPS, arguing for an increase in bias </w:t>
      </w:r>
      <w:r w:rsidR="003D477E">
        <w:t>across CPS panels from</w:t>
      </w:r>
      <w:r w:rsidR="00DF789A">
        <w:t xml:space="preserve"> the survey’s structure</w:t>
      </w:r>
      <w:r w:rsidR="460DB122">
        <w:t>,</w:t>
      </w:r>
      <w:r w:rsidR="003D477E">
        <w:t xml:space="preserve"> where</w:t>
      </w:r>
      <w:r w:rsidR="460DB122">
        <w:t xml:space="preserve"> households are interview</w:t>
      </w:r>
      <w:r w:rsidR="7F05B334">
        <w:t>ed</w:t>
      </w:r>
      <w:r w:rsidR="460DB122">
        <w:t xml:space="preserve"> for four</w:t>
      </w:r>
      <w:r w:rsidR="4790CB9D">
        <w:t xml:space="preserve"> consecutive</w:t>
      </w:r>
      <w:r w:rsidR="460DB122">
        <w:t xml:space="preserve"> months </w:t>
      </w:r>
      <w:r w:rsidR="653F57D0">
        <w:t>followed by</w:t>
      </w:r>
      <w:r w:rsidR="460DB122">
        <w:t xml:space="preserve"> an </w:t>
      </w:r>
      <w:r w:rsidR="55857DC1">
        <w:t>eight</w:t>
      </w:r>
      <w:r w:rsidR="460DB122">
        <w:t>-month break in interviewing</w:t>
      </w:r>
      <w:r w:rsidR="75E26836">
        <w:t xml:space="preserve"> </w:t>
      </w:r>
      <w:r w:rsidR="00DF789A">
        <w:t xml:space="preserve">and concluding with </w:t>
      </w:r>
      <w:r w:rsidR="460DB122">
        <w:t>another four-month interview period.</w:t>
      </w:r>
      <w:r w:rsidR="02802E27">
        <w:t xml:space="preserve"> </w:t>
      </w:r>
      <w:r w:rsidR="006E11F2">
        <w:t>Even though each month should be a representative sample on its own, the estimated unemployment rate for a household is higher in the first month the household is interviewed than</w:t>
      </w:r>
      <w:r w:rsidR="00DF789A">
        <w:t xml:space="preserve"> in</w:t>
      </w:r>
      <w:r w:rsidR="006E11F2">
        <w:t xml:space="preserve"> other months.</w:t>
      </w:r>
      <w:r w:rsidR="0098471B">
        <w:t xml:space="preserve"> </w:t>
      </w:r>
      <w:r w:rsidR="1B796868">
        <w:t>Additionally</w:t>
      </w:r>
      <w:r w:rsidR="460DB122">
        <w:t xml:space="preserve">, </w:t>
      </w:r>
      <w:proofErr w:type="spellStart"/>
      <w:r w:rsidR="460DB122">
        <w:t>Heffetz</w:t>
      </w:r>
      <w:proofErr w:type="spellEnd"/>
      <w:r w:rsidR="460DB122">
        <w:t xml:space="preserve"> and Reeves (2019)</w:t>
      </w:r>
      <w:r w:rsidR="06058CDF">
        <w:t xml:space="preserve"> find that respondents </w:t>
      </w:r>
      <w:r w:rsidR="2131AED7">
        <w:t xml:space="preserve">who </w:t>
      </w:r>
      <w:r w:rsidR="06058CDF">
        <w:t xml:space="preserve">are contacted </w:t>
      </w:r>
      <w:r w:rsidR="005150E5">
        <w:t xml:space="preserve">in </w:t>
      </w:r>
      <w:r w:rsidR="06058CDF">
        <w:t>few</w:t>
      </w:r>
      <w:r w:rsidR="2A3288A3">
        <w:t>er</w:t>
      </w:r>
      <w:r w:rsidR="06058CDF">
        <w:t xml:space="preserve"> attempts have higher unemployment rate</w:t>
      </w:r>
      <w:r w:rsidR="6A1D9FB2">
        <w:t>s</w:t>
      </w:r>
      <w:r w:rsidR="06058CDF">
        <w:t xml:space="preserve"> and lower labor force participation rates tha</w:t>
      </w:r>
      <w:r w:rsidR="55857DC1">
        <w:t>n</w:t>
      </w:r>
      <w:r w:rsidR="06058CDF">
        <w:t xml:space="preserve"> respondents </w:t>
      </w:r>
      <w:r w:rsidR="076BD15D">
        <w:t>who</w:t>
      </w:r>
      <w:r w:rsidR="790E96DB">
        <w:t xml:space="preserve"> </w:t>
      </w:r>
      <w:r w:rsidR="06058CDF">
        <w:t>are more difficult to contact</w:t>
      </w:r>
      <w:r w:rsidR="005150E5">
        <w:t>, suggesting that i</w:t>
      </w:r>
      <w:r w:rsidR="06058CDF">
        <w:t>f nonrespondents are</w:t>
      </w:r>
      <w:r w:rsidR="003D477E">
        <w:t xml:space="preserve"> more like</w:t>
      </w:r>
      <w:r w:rsidR="06058CDF">
        <w:t xml:space="preserve"> to these</w:t>
      </w:r>
      <w:r w:rsidR="01314BA4">
        <w:t xml:space="preserve"> harder</w:t>
      </w:r>
      <w:r w:rsidR="1ACB7905">
        <w:t>-</w:t>
      </w:r>
      <w:r w:rsidR="06058CDF">
        <w:t>to</w:t>
      </w:r>
      <w:r w:rsidR="01E4B16D">
        <w:t>-</w:t>
      </w:r>
      <w:r w:rsidR="06058CDF">
        <w:t xml:space="preserve">contact respondent households, </w:t>
      </w:r>
      <w:r w:rsidR="005150E5">
        <w:t xml:space="preserve">survey estimates of </w:t>
      </w:r>
      <w:r w:rsidR="3DB75FBE">
        <w:t>the unemployment rate</w:t>
      </w:r>
      <w:r w:rsidR="00CB08B4">
        <w:t xml:space="preserve"> could be biased</w:t>
      </w:r>
      <w:r w:rsidR="3DB75FBE">
        <w:t>.</w:t>
      </w:r>
      <w:r w:rsidR="02802E27">
        <w:t xml:space="preserve"> </w:t>
      </w:r>
    </w:p>
    <w:p w14:paraId="6E1A5469" w14:textId="6A528ED1" w:rsidR="00B964FC" w:rsidRDefault="005E04F3" w:rsidP="002C2D47">
      <w:pPr>
        <w:spacing w:line="360" w:lineRule="auto"/>
      </w:pPr>
      <w:r>
        <w:t>However</w:t>
      </w:r>
      <w:r w:rsidR="52D327D9">
        <w:t xml:space="preserve">, </w:t>
      </w:r>
      <w:r>
        <w:t xml:space="preserve">prior studies </w:t>
      </w:r>
      <w:r w:rsidR="00165377">
        <w:t>on bias in the CPS</w:t>
      </w:r>
      <w:r w:rsidR="52D327D9">
        <w:t xml:space="preserve"> are limited by</w:t>
      </w:r>
      <w:r w:rsidR="0064321D">
        <w:t xml:space="preserve"> not having</w:t>
      </w:r>
      <w:r w:rsidR="52D327D9">
        <w:t xml:space="preserve"> </w:t>
      </w:r>
      <w:r w:rsidR="0006156D">
        <w:t xml:space="preserve">data </w:t>
      </w:r>
      <w:r w:rsidR="52D327D9">
        <w:t>on nonrespondent households.</w:t>
      </w:r>
      <w:r w:rsidR="6E377BE5">
        <w:t xml:space="preserve"> </w:t>
      </w:r>
      <w:r w:rsidR="005802C9">
        <w:t>I</w:t>
      </w:r>
      <w:r w:rsidR="52D327D9">
        <w:t>t</w:t>
      </w:r>
      <w:r w:rsidR="11DB70AE">
        <w:t xml:space="preserve"> is</w:t>
      </w:r>
      <w:r w:rsidR="52D327D9">
        <w:t xml:space="preserve"> unclear whether differences between respondents by month</w:t>
      </w:r>
      <w:r w:rsidR="0064321D">
        <w:t>s</w:t>
      </w:r>
      <w:r w:rsidR="52D327D9">
        <w:t xml:space="preserve"> in sample or number of contact</w:t>
      </w:r>
      <w:r w:rsidR="2A4E1D99">
        <w:t xml:space="preserve"> attempt</w:t>
      </w:r>
      <w:r w:rsidR="52D327D9">
        <w:t xml:space="preserve">s can be used to </w:t>
      </w:r>
      <w:r w:rsidR="575136D2">
        <w:t xml:space="preserve">estimate </w:t>
      </w:r>
      <w:r w:rsidR="52D327D9">
        <w:t>the characteristics of nonrespondents.</w:t>
      </w:r>
      <w:r w:rsidR="02802E27">
        <w:t xml:space="preserve"> </w:t>
      </w:r>
      <w:r w:rsidR="0064321D">
        <w:t xml:space="preserve">With </w:t>
      </w:r>
      <w:r w:rsidR="680B3916">
        <w:t>sampling</w:t>
      </w:r>
      <w:r w:rsidR="55BA01D4">
        <w:t xml:space="preserve"> frame or administrative data for nonrespondents</w:t>
      </w:r>
      <w:r w:rsidR="7D7B68E1">
        <w:t>,</w:t>
      </w:r>
      <w:r w:rsidR="6BA8AA20">
        <w:t xml:space="preserve"> a more precise method to measure nonresponse bias is </w:t>
      </w:r>
      <w:r w:rsidR="28A8FD8B">
        <w:t>possible</w:t>
      </w:r>
      <w:r w:rsidR="005802C9">
        <w:t>.</w:t>
      </w:r>
      <w:r w:rsidR="34CA495C">
        <w:t xml:space="preserve"> </w:t>
      </w:r>
      <w:r w:rsidR="7D7B68E1">
        <w:t>Lin and Shaffer (1995)</w:t>
      </w:r>
      <w:r w:rsidR="59900888">
        <w:t>,</w:t>
      </w:r>
      <w:r w:rsidR="7D7B68E1">
        <w:t xml:space="preserve"> </w:t>
      </w:r>
      <w:r w:rsidR="005802C9">
        <w:t xml:space="preserve">for example, </w:t>
      </w:r>
      <w:r w:rsidR="0064321D">
        <w:t>estimate</w:t>
      </w:r>
      <w:r w:rsidR="7D7B68E1">
        <w:t xml:space="preserve"> bias in reported child</w:t>
      </w:r>
      <w:r w:rsidR="7ADFDCAA">
        <w:t xml:space="preserve"> </w:t>
      </w:r>
      <w:r w:rsidR="7D7B68E1">
        <w:t>support payment</w:t>
      </w:r>
      <w:r w:rsidR="0FEB3369">
        <w:t>s</w:t>
      </w:r>
      <w:r w:rsidR="005802C9">
        <w:t xml:space="preserve"> by</w:t>
      </w:r>
      <w:r w:rsidR="0FEB3369">
        <w:t xml:space="preserve"> comparing </w:t>
      </w:r>
      <w:r w:rsidR="2A25CE11">
        <w:t xml:space="preserve">them </w:t>
      </w:r>
      <w:r w:rsidR="5AC80992">
        <w:t>directly to individual-level data from Wisconsin Court Records</w:t>
      </w:r>
      <w:r w:rsidR="00CB08B4">
        <w:t xml:space="preserve">, and </w:t>
      </w:r>
      <w:proofErr w:type="spellStart"/>
      <w:r w:rsidR="385FC0C0">
        <w:t>Meraner</w:t>
      </w:r>
      <w:proofErr w:type="spellEnd"/>
      <w:r w:rsidR="385FC0C0">
        <w:t xml:space="preserve"> et al. (2016) use</w:t>
      </w:r>
      <w:r w:rsidR="0064321D">
        <w:t xml:space="preserve"> administrative unemployment data</w:t>
      </w:r>
      <w:r w:rsidR="385FC0C0">
        <w:t xml:space="preserve"> to study nonresponse bias in labor force statistics </w:t>
      </w:r>
      <w:r w:rsidR="6B396948">
        <w:t xml:space="preserve">in </w:t>
      </w:r>
      <w:r w:rsidR="385FC0C0">
        <w:lastRenderedPageBreak/>
        <w:t>Austria.</w:t>
      </w:r>
      <w:r w:rsidR="6E377BE5">
        <w:t xml:space="preserve"> </w:t>
      </w:r>
      <w:r w:rsidR="5AC80992">
        <w:t>Unfortunately, no suitable</w:t>
      </w:r>
      <w:r w:rsidR="4172963D">
        <w:t xml:space="preserve"> administrative</w:t>
      </w:r>
      <w:r w:rsidR="5AC80992">
        <w:t xml:space="preserve"> data for unemployment exists in the United States</w:t>
      </w:r>
      <w:r w:rsidR="0652BAEB">
        <w:t>–nonemployment is observable in administrative wage records, but job search is not captured systematically by any government agency</w:t>
      </w:r>
      <w:r w:rsidR="0064321D">
        <w:t>.</w:t>
      </w:r>
    </w:p>
    <w:p w14:paraId="3A033CF0" w14:textId="7EF71479" w:rsidR="00B964FC" w:rsidRDefault="2F285C1C" w:rsidP="002C2D47">
      <w:pPr>
        <w:spacing w:line="360" w:lineRule="auto"/>
      </w:pPr>
      <w:r>
        <w:t xml:space="preserve">Even </w:t>
      </w:r>
      <w:r w:rsidR="0064321D">
        <w:t>without a</w:t>
      </w:r>
      <w:r>
        <w:t xml:space="preserve"> direct item-level comparison between survey and administrative data for unemployment, </w:t>
      </w:r>
      <w:r w:rsidR="191C9C11">
        <w:t xml:space="preserve">administrative data that </w:t>
      </w:r>
      <w:r w:rsidR="130156BE">
        <w:t xml:space="preserve">are </w:t>
      </w:r>
      <w:r w:rsidR="191C9C11">
        <w:t xml:space="preserve">highly correlated with unemployment </w:t>
      </w:r>
      <w:r w:rsidR="00A22E07">
        <w:t xml:space="preserve">can be used </w:t>
      </w:r>
      <w:r w:rsidR="191C9C11">
        <w:t>to construct a better measure of bias</w:t>
      </w:r>
      <w:r w:rsidR="4BEB37DE">
        <w:t>,</w:t>
      </w:r>
      <w:r w:rsidR="5DC82ED3">
        <w:t xml:space="preserve"> and</w:t>
      </w:r>
      <w:r w:rsidR="044CD629">
        <w:t xml:space="preserve"> in turn, a</w:t>
      </w:r>
      <w:r w:rsidR="5DC82ED3">
        <w:t xml:space="preserve"> more accurate estimate of the unemployment rate</w:t>
      </w:r>
      <w:r w:rsidR="191C9C11">
        <w:t>.</w:t>
      </w:r>
      <w:r w:rsidR="6E377BE5">
        <w:t xml:space="preserve"> </w:t>
      </w:r>
      <w:r w:rsidR="005E04F3">
        <w:t>Formally,</w:t>
      </w:r>
      <w:r w:rsidR="003E723C">
        <w:t xml:space="preserve"> for administrative data to reduce nonresponse bias in</w:t>
      </w:r>
      <w:r w:rsidR="00001722">
        <w:t xml:space="preserve"> weighting, </w:t>
      </w:r>
      <w:r w:rsidR="003E723C">
        <w:t>they</w:t>
      </w:r>
      <w:r w:rsidR="00001722">
        <w:t xml:space="preserve"> need only be highly correlated with both response propensity and the survey outcome of interest</w:t>
      </w:r>
      <w:r w:rsidR="003E723C">
        <w:t xml:space="preserve"> (Little and </w:t>
      </w:r>
      <w:proofErr w:type="spellStart"/>
      <w:r w:rsidR="003E723C">
        <w:t>Vartivarian</w:t>
      </w:r>
      <w:proofErr w:type="spellEnd"/>
      <w:r w:rsidR="003E723C">
        <w:t>, 2005)</w:t>
      </w:r>
      <w:r w:rsidR="00001722">
        <w:t xml:space="preserve">. </w:t>
      </w:r>
      <w:proofErr w:type="spellStart"/>
      <w:r w:rsidR="191C9C11">
        <w:t>Rothbaum</w:t>
      </w:r>
      <w:proofErr w:type="spellEnd"/>
      <w:r w:rsidR="191C9C11">
        <w:t xml:space="preserve"> and Bee (2021)</w:t>
      </w:r>
      <w:r w:rsidR="00F41461">
        <w:t xml:space="preserve"> leverage administrative data by</w:t>
      </w:r>
      <w:r w:rsidR="191C9C11">
        <w:t xml:space="preserve"> match</w:t>
      </w:r>
      <w:r w:rsidR="00F41461">
        <w:t>ing</w:t>
      </w:r>
      <w:r w:rsidR="191C9C11">
        <w:t xml:space="preserve"> income data from the </w:t>
      </w:r>
      <w:r w:rsidR="191C9C11">
        <w:rPr>
          <w:rFonts w:ascii="Calibri" w:hAnsi="Calibri" w:cs="Calibri"/>
          <w:color w:val="000000"/>
          <w:shd w:val="clear" w:color="auto" w:fill="FFFFFF"/>
        </w:rPr>
        <w:t>Internal Return Service (IRS)</w:t>
      </w:r>
      <w:r w:rsidR="4F7FF0E2">
        <w:rPr>
          <w:rFonts w:ascii="Calibri" w:hAnsi="Calibri" w:cs="Calibri"/>
          <w:color w:val="000000"/>
          <w:shd w:val="clear" w:color="auto" w:fill="FFFFFF"/>
        </w:rPr>
        <w:t xml:space="preserve"> to respondents and nonrespondents in the 2020</w:t>
      </w:r>
      <w:r w:rsidR="3BCEA42E" w:rsidRPr="56FCEE51">
        <w:rPr>
          <w:rFonts w:ascii="Calibri" w:hAnsi="Calibri" w:cs="Calibri"/>
          <w:color w:val="000000" w:themeColor="text1"/>
        </w:rPr>
        <w:t xml:space="preserve"> CPS</w:t>
      </w:r>
      <w:r w:rsidR="191C9C11">
        <w:t xml:space="preserve"> Annual Social and Economic Supplement (CPS ASEC)</w:t>
      </w:r>
      <w:r w:rsidR="44B40F5E">
        <w:t xml:space="preserve"> </w:t>
      </w:r>
      <w:r w:rsidR="4F7FF0E2">
        <w:t>to evaluate bias in income statistics, finding an upward bias of 2.8 percent</w:t>
      </w:r>
      <w:r w:rsidR="00916667">
        <w:t xml:space="preserve"> </w:t>
      </w:r>
      <w:r w:rsidR="2D358C4E">
        <w:t xml:space="preserve">in </w:t>
      </w:r>
      <w:r w:rsidR="00916667">
        <w:t>median household income</w:t>
      </w:r>
      <w:r w:rsidR="4F7FF0E2">
        <w:t xml:space="preserve">. </w:t>
      </w:r>
    </w:p>
    <w:p w14:paraId="736A7B87" w14:textId="2FF86C2A" w:rsidR="009677F0" w:rsidRDefault="6F11148A" w:rsidP="002C2D47">
      <w:pPr>
        <w:spacing w:line="360" w:lineRule="auto"/>
      </w:pPr>
      <w:r>
        <w:t xml:space="preserve">In this paper, </w:t>
      </w:r>
      <w:r w:rsidR="00A419B7">
        <w:t>we</w:t>
      </w:r>
      <w:r w:rsidR="00217381">
        <w:t xml:space="preserve"> leverage administrative data to understand bias in the basic monthly CPS.</w:t>
      </w:r>
      <w:r w:rsidR="6E377BE5">
        <w:t xml:space="preserve"> </w:t>
      </w:r>
      <w:r w:rsidR="0BA4B3F4">
        <w:t>W</w:t>
      </w:r>
      <w:r>
        <w:t xml:space="preserve">e match income data </w:t>
      </w:r>
      <w:r w:rsidR="5BE8217C">
        <w:rPr>
          <w:rFonts w:ascii="Calibri" w:hAnsi="Calibri" w:cs="Calibri"/>
          <w:color w:val="000000"/>
          <w:shd w:val="clear" w:color="auto" w:fill="FFFFFF"/>
        </w:rPr>
        <w:t xml:space="preserve">from </w:t>
      </w:r>
      <w:r w:rsidR="00D0336A">
        <w:rPr>
          <w:rFonts w:ascii="Calibri" w:hAnsi="Calibri" w:cs="Calibri"/>
          <w:color w:val="000000"/>
          <w:shd w:val="clear" w:color="auto" w:fill="FFFFFF"/>
        </w:rPr>
        <w:t xml:space="preserve">the </w:t>
      </w:r>
      <w:r w:rsidR="191C9C11">
        <w:rPr>
          <w:rFonts w:ascii="Calibri" w:hAnsi="Calibri" w:cs="Calibri"/>
          <w:color w:val="000000"/>
          <w:shd w:val="clear" w:color="auto" w:fill="FFFFFF"/>
        </w:rPr>
        <w:t xml:space="preserve">Internal Return Service </w:t>
      </w:r>
      <w:r w:rsidR="5BE8217C">
        <w:rPr>
          <w:rFonts w:ascii="Calibri" w:hAnsi="Calibri" w:cs="Calibri"/>
          <w:color w:val="000000"/>
          <w:shd w:val="clear" w:color="auto" w:fill="FFFFFF"/>
        </w:rPr>
        <w:t>and state agencies</w:t>
      </w:r>
      <w:r w:rsidR="05ECC501">
        <w:rPr>
          <w:rFonts w:ascii="Calibri" w:hAnsi="Calibri" w:cs="Calibri"/>
          <w:color w:val="000000"/>
          <w:shd w:val="clear" w:color="auto" w:fill="FFFFFF"/>
        </w:rPr>
        <w:t xml:space="preserve"> </w:t>
      </w:r>
      <w:r w:rsidR="15A3B155">
        <w:rPr>
          <w:rFonts w:ascii="Calibri" w:hAnsi="Calibri" w:cs="Calibri"/>
          <w:color w:val="000000"/>
          <w:shd w:val="clear" w:color="auto" w:fill="FFFFFF"/>
        </w:rPr>
        <w:t>to the sample</w:t>
      </w:r>
      <w:r w:rsidR="003E7228">
        <w:rPr>
          <w:rFonts w:ascii="Calibri" w:hAnsi="Calibri" w:cs="Calibri"/>
          <w:color w:val="000000"/>
          <w:shd w:val="clear" w:color="auto" w:fill="FFFFFF"/>
        </w:rPr>
        <w:t xml:space="preserve"> to create</w:t>
      </w:r>
      <w:r w:rsidR="5BE8217C">
        <w:rPr>
          <w:rFonts w:ascii="Calibri" w:hAnsi="Calibri" w:cs="Calibri"/>
          <w:color w:val="000000"/>
          <w:shd w:val="clear" w:color="auto" w:fill="FFFFFF"/>
        </w:rPr>
        <w:t xml:space="preserve"> annual and quarterly measures of employment and earnings.</w:t>
      </w:r>
      <w:r w:rsidR="6E377BE5">
        <w:rPr>
          <w:rFonts w:ascii="Calibri" w:hAnsi="Calibri" w:cs="Calibri"/>
          <w:color w:val="000000"/>
          <w:shd w:val="clear" w:color="auto" w:fill="FFFFFF"/>
        </w:rPr>
        <w:t xml:space="preserve"> </w:t>
      </w:r>
      <w:r w:rsidR="5BE8217C">
        <w:rPr>
          <w:rFonts w:ascii="Calibri" w:hAnsi="Calibri" w:cs="Calibri"/>
          <w:color w:val="000000"/>
          <w:shd w:val="clear" w:color="auto" w:fill="FFFFFF"/>
        </w:rPr>
        <w:t xml:space="preserve">We also </w:t>
      </w:r>
      <w:r w:rsidR="30750E74" w:rsidRPr="56FCEE51">
        <w:rPr>
          <w:rFonts w:ascii="Calibri" w:hAnsi="Calibri" w:cs="Calibri"/>
          <w:color w:val="000000" w:themeColor="text1"/>
        </w:rPr>
        <w:t>incorporate</w:t>
      </w:r>
      <w:r w:rsidR="003E7228">
        <w:rPr>
          <w:rFonts w:ascii="Calibri" w:hAnsi="Calibri" w:cs="Calibri"/>
          <w:color w:val="000000" w:themeColor="text1"/>
        </w:rPr>
        <w:t xml:space="preserve"> detailed</w:t>
      </w:r>
      <w:r w:rsidR="30750E74" w:rsidRPr="56FCEE51">
        <w:rPr>
          <w:rFonts w:ascii="Calibri" w:hAnsi="Calibri" w:cs="Calibri"/>
          <w:color w:val="000000" w:themeColor="text1"/>
        </w:rPr>
        <w:t xml:space="preserve"> </w:t>
      </w:r>
      <w:r w:rsidR="5BE8217C">
        <w:rPr>
          <w:rFonts w:ascii="Calibri" w:hAnsi="Calibri" w:cs="Calibri"/>
          <w:color w:val="000000"/>
          <w:shd w:val="clear" w:color="auto" w:fill="FFFFFF"/>
        </w:rPr>
        <w:t>demographic</w:t>
      </w:r>
      <w:r w:rsidR="003E7228">
        <w:rPr>
          <w:rFonts w:ascii="Calibri" w:hAnsi="Calibri" w:cs="Calibri"/>
          <w:color w:val="000000"/>
          <w:shd w:val="clear" w:color="auto" w:fill="FFFFFF"/>
        </w:rPr>
        <w:t>, labor market,</w:t>
      </w:r>
      <w:r w:rsidR="5BE8217C">
        <w:rPr>
          <w:rFonts w:ascii="Calibri" w:hAnsi="Calibri" w:cs="Calibri"/>
          <w:color w:val="000000"/>
          <w:shd w:val="clear" w:color="auto" w:fill="FFFFFF"/>
        </w:rPr>
        <w:t xml:space="preserve"> </w:t>
      </w:r>
      <w:r w:rsidR="48D5D719">
        <w:rPr>
          <w:rFonts w:ascii="Calibri" w:hAnsi="Calibri" w:cs="Calibri"/>
          <w:color w:val="000000"/>
          <w:shd w:val="clear" w:color="auto" w:fill="FFFFFF"/>
        </w:rPr>
        <w:t>program benefit</w:t>
      </w:r>
      <w:r w:rsidR="003E7228">
        <w:rPr>
          <w:rFonts w:ascii="Calibri" w:hAnsi="Calibri" w:cs="Calibri"/>
          <w:color w:val="000000"/>
          <w:shd w:val="clear" w:color="auto" w:fill="FFFFFF"/>
        </w:rPr>
        <w:t>, and home value</w:t>
      </w:r>
      <w:r w:rsidR="48D5D719">
        <w:rPr>
          <w:rFonts w:ascii="Calibri" w:hAnsi="Calibri" w:cs="Calibri"/>
          <w:color w:val="000000"/>
          <w:shd w:val="clear" w:color="auto" w:fill="FFFFFF"/>
        </w:rPr>
        <w:t xml:space="preserve"> </w:t>
      </w:r>
      <w:r w:rsidR="5BE8217C">
        <w:rPr>
          <w:rFonts w:ascii="Calibri" w:hAnsi="Calibri" w:cs="Calibri"/>
          <w:color w:val="000000"/>
          <w:shd w:val="clear" w:color="auto" w:fill="FFFFFF"/>
        </w:rPr>
        <w:t>data from the Social Security Administration</w:t>
      </w:r>
      <w:r w:rsidR="25AAF695">
        <w:rPr>
          <w:rFonts w:ascii="Calibri" w:hAnsi="Calibri" w:cs="Calibri"/>
          <w:color w:val="000000"/>
          <w:shd w:val="clear" w:color="auto" w:fill="FFFFFF"/>
        </w:rPr>
        <w:t xml:space="preserve"> (SSA)</w:t>
      </w:r>
      <w:r w:rsidR="48D5D719">
        <w:rPr>
          <w:rFonts w:ascii="Calibri" w:hAnsi="Calibri" w:cs="Calibri"/>
          <w:color w:val="000000"/>
          <w:shd w:val="clear" w:color="auto" w:fill="FFFFFF"/>
        </w:rPr>
        <w:t xml:space="preserve">, </w:t>
      </w:r>
      <w:r w:rsidR="5DC82ED3">
        <w:rPr>
          <w:rFonts w:ascii="Calibri" w:hAnsi="Calibri" w:cs="Calibri"/>
          <w:color w:val="000000"/>
          <w:shd w:val="clear" w:color="auto" w:fill="FFFFFF"/>
        </w:rPr>
        <w:t>d</w:t>
      </w:r>
      <w:r w:rsidR="5BE8217C">
        <w:rPr>
          <w:rFonts w:ascii="Calibri" w:hAnsi="Calibri" w:cs="Calibri"/>
          <w:color w:val="000000"/>
          <w:shd w:val="clear" w:color="auto" w:fill="FFFFFF"/>
        </w:rPr>
        <w:t xml:space="preserve">ecennial </w:t>
      </w:r>
      <w:r w:rsidR="5DC82ED3">
        <w:rPr>
          <w:rFonts w:ascii="Calibri" w:hAnsi="Calibri" w:cs="Calibri"/>
          <w:color w:val="000000"/>
          <w:shd w:val="clear" w:color="auto" w:fill="FFFFFF"/>
        </w:rPr>
        <w:t>c</w:t>
      </w:r>
      <w:r w:rsidR="5BE8217C">
        <w:rPr>
          <w:rFonts w:ascii="Calibri" w:hAnsi="Calibri" w:cs="Calibri"/>
          <w:color w:val="000000"/>
          <w:shd w:val="clear" w:color="auto" w:fill="FFFFFF"/>
        </w:rPr>
        <w:t>ensus, Census Business Register</w:t>
      </w:r>
      <w:r w:rsidR="0B8E34FF">
        <w:rPr>
          <w:rFonts w:ascii="Calibri" w:hAnsi="Calibri" w:cs="Calibri"/>
          <w:color w:val="000000"/>
          <w:shd w:val="clear" w:color="auto" w:fill="FFFFFF"/>
        </w:rPr>
        <w:t>,</w:t>
      </w:r>
      <w:r w:rsidR="5BE8217C">
        <w:rPr>
          <w:rFonts w:ascii="Calibri" w:hAnsi="Calibri" w:cs="Calibri"/>
          <w:color w:val="000000"/>
          <w:shd w:val="clear" w:color="auto" w:fill="FFFFFF"/>
        </w:rPr>
        <w:t xml:space="preserve"> and </w:t>
      </w:r>
      <w:r w:rsidR="003E7228">
        <w:rPr>
          <w:rFonts w:ascii="Calibri" w:hAnsi="Calibri" w:cs="Calibri"/>
          <w:color w:val="000000" w:themeColor="text1"/>
        </w:rPr>
        <w:t>a third-party</w:t>
      </w:r>
      <w:r w:rsidR="2B3D834C" w:rsidRPr="56FCEE51">
        <w:rPr>
          <w:rFonts w:ascii="Calibri" w:hAnsi="Calibri" w:cs="Calibri"/>
          <w:color w:val="000000" w:themeColor="text1"/>
        </w:rPr>
        <w:t xml:space="preserve"> </w:t>
      </w:r>
      <w:r w:rsidR="5BE8217C">
        <w:rPr>
          <w:rFonts w:ascii="Calibri" w:hAnsi="Calibri" w:cs="Calibri"/>
          <w:color w:val="000000"/>
          <w:shd w:val="clear" w:color="auto" w:fill="FFFFFF"/>
        </w:rPr>
        <w:t>vendor</w:t>
      </w:r>
      <w:r w:rsidR="00001722">
        <w:rPr>
          <w:rFonts w:ascii="Calibri" w:hAnsi="Calibri" w:cs="Calibri"/>
          <w:color w:val="000000"/>
          <w:shd w:val="clear" w:color="auto" w:fill="FFFFFF"/>
        </w:rPr>
        <w:t>.</w:t>
      </w:r>
      <w:r w:rsidR="005E04F3">
        <w:rPr>
          <w:rFonts w:ascii="Calibri" w:hAnsi="Calibri" w:cs="Calibri"/>
          <w:color w:val="000000"/>
          <w:shd w:val="clear" w:color="auto" w:fill="FFFFFF"/>
        </w:rPr>
        <w:t xml:space="preserve"> </w:t>
      </w:r>
      <w:r w:rsidR="0030664B">
        <w:rPr>
          <w:rFonts w:ascii="Calibri" w:hAnsi="Calibri" w:cs="Calibri"/>
          <w:color w:val="000000"/>
          <w:shd w:val="clear" w:color="auto" w:fill="FFFFFF"/>
        </w:rPr>
        <w:t>Collectively, t</w:t>
      </w:r>
      <w:r w:rsidR="00001722">
        <w:rPr>
          <w:rFonts w:ascii="Calibri" w:hAnsi="Calibri" w:cs="Calibri"/>
          <w:color w:val="000000"/>
          <w:shd w:val="clear" w:color="auto" w:fill="FFFFFF"/>
        </w:rPr>
        <w:t>hese data allow for</w:t>
      </w:r>
      <w:r w:rsidR="003E7228">
        <w:rPr>
          <w:rFonts w:ascii="Calibri" w:hAnsi="Calibri" w:cs="Calibri"/>
          <w:color w:val="000000" w:themeColor="text1"/>
        </w:rPr>
        <w:t xml:space="preserve"> detailed analyses and adjustments</w:t>
      </w:r>
      <w:r w:rsidR="005E04F3">
        <w:rPr>
          <w:rFonts w:ascii="Calibri" w:hAnsi="Calibri" w:cs="Calibri"/>
          <w:color w:val="000000" w:themeColor="text1"/>
        </w:rPr>
        <w:t>, including our</w:t>
      </w:r>
      <w:r w:rsidR="00001722">
        <w:rPr>
          <w:rFonts w:ascii="Calibri" w:hAnsi="Calibri" w:cs="Calibri"/>
          <w:color w:val="000000" w:themeColor="text1"/>
        </w:rPr>
        <w:t xml:space="preserve"> novel</w:t>
      </w:r>
      <w:r w:rsidR="005E04F3">
        <w:rPr>
          <w:rFonts w:ascii="Calibri" w:hAnsi="Calibri" w:cs="Calibri"/>
          <w:color w:val="000000" w:themeColor="text1"/>
        </w:rPr>
        <w:t xml:space="preserve"> modified weighting process</w:t>
      </w:r>
      <w:r w:rsidR="003E7228">
        <w:rPr>
          <w:rFonts w:ascii="Calibri" w:hAnsi="Calibri" w:cs="Calibri"/>
          <w:color w:val="000000" w:themeColor="text1"/>
        </w:rPr>
        <w:t>.</w:t>
      </w:r>
      <w:r w:rsidR="009677F0">
        <w:t xml:space="preserve"> </w:t>
      </w:r>
    </w:p>
    <w:p w14:paraId="471A2623" w14:textId="1F4D595E" w:rsidR="00B00650" w:rsidRPr="00F87983" w:rsidRDefault="14F257BA" w:rsidP="003C0413">
      <w:pPr>
        <w:spacing w:line="360" w:lineRule="auto"/>
      </w:pPr>
      <w:r>
        <w:t xml:space="preserve">After running </w:t>
      </w:r>
      <w:r w:rsidR="003C0413">
        <w:t xml:space="preserve">our </w:t>
      </w:r>
      <w:r>
        <w:t>experimental weighting algorithm, we compare</w:t>
      </w:r>
      <w:r w:rsidR="00001722">
        <w:t xml:space="preserve"> our new</w:t>
      </w:r>
      <w:r>
        <w:t xml:space="preserve"> estimates of the unemployment and labor force participation rate</w:t>
      </w:r>
      <w:r w:rsidR="24426D96">
        <w:t>s</w:t>
      </w:r>
      <w:r>
        <w:t xml:space="preserve"> </w:t>
      </w:r>
      <w:r w:rsidR="00001722">
        <w:t>against those using production weights</w:t>
      </w:r>
      <w:r w:rsidR="00C53AD7">
        <w:t>.</w:t>
      </w:r>
      <w:r>
        <w:t xml:space="preserve"> Before March 2020, </w:t>
      </w:r>
      <w:r w:rsidR="003C0413">
        <w:t xml:space="preserve">our </w:t>
      </w:r>
      <w:r w:rsidR="00001722">
        <w:t xml:space="preserve">new </w:t>
      </w:r>
      <w:r>
        <w:t>estimates of the labor force participation rate are 0.</w:t>
      </w:r>
      <w:r w:rsidR="5FA957B6">
        <w:t>2</w:t>
      </w:r>
      <w:r>
        <w:t xml:space="preserve"> percentage point</w:t>
      </w:r>
      <w:r w:rsidR="7DEEACB0">
        <w:t>s</w:t>
      </w:r>
      <w:r>
        <w:t xml:space="preserve"> higher on average, </w:t>
      </w:r>
      <w:r w:rsidR="4B31DDCC">
        <w:t xml:space="preserve">but there are </w:t>
      </w:r>
      <w:r>
        <w:t xml:space="preserve">no </w:t>
      </w:r>
      <w:r w:rsidR="5FA957B6">
        <w:t>economically meaningful</w:t>
      </w:r>
      <w:r>
        <w:t xml:space="preserve"> </w:t>
      </w:r>
      <w:r w:rsidR="10A61048">
        <w:t>differences in the</w:t>
      </w:r>
      <w:r>
        <w:t xml:space="preserve"> unemployment rate.</w:t>
      </w:r>
      <w:r w:rsidR="6E377BE5">
        <w:t xml:space="preserve"> </w:t>
      </w:r>
      <w:r w:rsidR="2D9FB90D">
        <w:t>In April and May 2020, t</w:t>
      </w:r>
      <w:r>
        <w:t>he experimental estimates of the unemployment rate are 0.</w:t>
      </w:r>
      <w:r w:rsidR="51E1699E">
        <w:t>2</w:t>
      </w:r>
      <w:r>
        <w:t xml:space="preserve"> percentage points </w:t>
      </w:r>
      <w:r w:rsidR="51E1699E">
        <w:t xml:space="preserve">higher, with </w:t>
      </w:r>
      <w:r w:rsidR="301D57E8">
        <w:t>smaller</w:t>
      </w:r>
      <w:r w:rsidR="001726F1">
        <w:t xml:space="preserve"> </w:t>
      </w:r>
      <w:r w:rsidR="51E1699E">
        <w:t>increase</w:t>
      </w:r>
      <w:r w:rsidR="482543E5">
        <w:t>s</w:t>
      </w:r>
      <w:r w:rsidR="51E1699E">
        <w:t xml:space="preserve"> after that.</w:t>
      </w:r>
      <w:r w:rsidR="7620DC94">
        <w:t xml:space="preserve"> </w:t>
      </w:r>
      <w:r w:rsidR="51E1699E">
        <w:t>The labor force participation rate continues to be about 0.2 percentage point</w:t>
      </w:r>
      <w:r w:rsidR="34F386BA">
        <w:t>s</w:t>
      </w:r>
      <w:r w:rsidR="51E1699E">
        <w:t xml:space="preserve"> higher for most months</w:t>
      </w:r>
      <w:r w:rsidR="00A71077">
        <w:t>, with similar standard errors</w:t>
      </w:r>
      <w:r>
        <w:t>.</w:t>
      </w:r>
      <w:r w:rsidR="6E377BE5">
        <w:t xml:space="preserve"> </w:t>
      </w:r>
      <w:r w:rsidR="1B76296A">
        <w:t xml:space="preserve">In addition, </w:t>
      </w:r>
      <w:r w:rsidR="7620DC94">
        <w:t>the change</w:t>
      </w:r>
      <w:r w:rsidR="317517E4">
        <w:t>s</w:t>
      </w:r>
      <w:r w:rsidR="7620DC94">
        <w:t xml:space="preserve"> in the unemployment rate and labor force participation rate </w:t>
      </w:r>
      <w:r w:rsidR="5D30C6F1">
        <w:t xml:space="preserve">are </w:t>
      </w:r>
      <w:r w:rsidR="003C0413">
        <w:t>consistent</w:t>
      </w:r>
      <w:r w:rsidR="7620DC94">
        <w:t xml:space="preserve"> across sex</w:t>
      </w:r>
      <w:r w:rsidR="1E2C71F4">
        <w:t xml:space="preserve"> and race</w:t>
      </w:r>
      <w:r w:rsidR="00001722">
        <w:t>, though</w:t>
      </w:r>
      <w:r w:rsidR="5B7928A1">
        <w:t xml:space="preserve"> there are some differences across education, </w:t>
      </w:r>
      <w:r w:rsidR="33037FC3">
        <w:t xml:space="preserve">with </w:t>
      </w:r>
      <w:r w:rsidR="28841BAD">
        <w:t xml:space="preserve">more </w:t>
      </w:r>
      <w:r w:rsidR="7620DC94">
        <w:t xml:space="preserve">educated groups </w:t>
      </w:r>
      <w:r w:rsidR="319D1882">
        <w:t>exhibit</w:t>
      </w:r>
      <w:r w:rsidR="3DD10299">
        <w:t>ing</w:t>
      </w:r>
      <w:r w:rsidR="319D1882">
        <w:t xml:space="preserve"> </w:t>
      </w:r>
      <w:r w:rsidR="7620DC94">
        <w:t xml:space="preserve">a larger increase </w:t>
      </w:r>
      <w:r w:rsidR="2C6F1C5B">
        <w:t xml:space="preserve">in </w:t>
      </w:r>
      <w:r w:rsidR="4749119E">
        <w:t>their</w:t>
      </w:r>
      <w:r w:rsidR="648E00FD">
        <w:t xml:space="preserve"> estimated</w:t>
      </w:r>
      <w:r w:rsidR="2C6F1C5B">
        <w:t xml:space="preserve"> labor force participation rate</w:t>
      </w:r>
      <w:r w:rsidR="004D4FC4">
        <w:t>.</w:t>
      </w:r>
      <w:r w:rsidR="001168F9">
        <w:t xml:space="preserve"> But because the magnitude of changes for subgroups is </w:t>
      </w:r>
      <w:proofErr w:type="gramStart"/>
      <w:r w:rsidR="001168F9">
        <w:t>similar to</w:t>
      </w:r>
      <w:proofErr w:type="gramEnd"/>
      <w:r w:rsidR="001168F9">
        <w:t xml:space="preserve"> the differences at the national level, subgroup comparisons may also not be significantly impacted by nonresponse bias. </w:t>
      </w:r>
    </w:p>
    <w:p w14:paraId="11CB9328" w14:textId="7B0DD25A" w:rsidR="003D4D00" w:rsidRDefault="64C348F0" w:rsidP="002C2D47">
      <w:pPr>
        <w:spacing w:line="360" w:lineRule="auto"/>
      </w:pPr>
      <w:r>
        <w:lastRenderedPageBreak/>
        <w:t xml:space="preserve">Our </w:t>
      </w:r>
      <w:r w:rsidR="000B1C54">
        <w:t xml:space="preserve">findings </w:t>
      </w:r>
      <w:r>
        <w:t>provide an alternat</w:t>
      </w:r>
      <w:r w:rsidR="000B1C54">
        <w:t>iv</w:t>
      </w:r>
      <w:r>
        <w:t>e perspective on the magnitude of nonresponse bias in the CPS</w:t>
      </w:r>
      <w:r w:rsidR="00060285">
        <w:t xml:space="preserve"> that is</w:t>
      </w:r>
      <w:r w:rsidR="00134F10">
        <w:t xml:space="preserve"> reconcilable with previous papers that </w:t>
      </w:r>
      <w:r w:rsidR="3CF59684">
        <w:t>h</w:t>
      </w:r>
      <w:r w:rsidR="00134F10">
        <w:t>ave</w:t>
      </w:r>
      <w:r w:rsidR="69AA33FB">
        <w:t xml:space="preserve"> </w:t>
      </w:r>
      <w:r w:rsidR="416E2F6C">
        <w:t xml:space="preserve">estimated </w:t>
      </w:r>
      <w:r w:rsidR="003E723C">
        <w:t>greater bias</w:t>
      </w:r>
      <w:r w:rsidR="1D125493">
        <w:t>.</w:t>
      </w:r>
      <w:r w:rsidR="6E377BE5">
        <w:t xml:space="preserve"> </w:t>
      </w:r>
      <w:proofErr w:type="spellStart"/>
      <w:r w:rsidR="69AA33FB">
        <w:t>Heffetz</w:t>
      </w:r>
      <w:proofErr w:type="spellEnd"/>
      <w:r w:rsidR="69AA33FB">
        <w:t xml:space="preserve"> and Reeves</w:t>
      </w:r>
      <w:r w:rsidR="00BD20E7">
        <w:t>’</w:t>
      </w:r>
      <w:r w:rsidR="69AA33FB">
        <w:t xml:space="preserve"> (2019,</w:t>
      </w:r>
      <w:r w:rsidR="0225AE87">
        <w:t xml:space="preserve"> </w:t>
      </w:r>
      <w:r w:rsidR="69AA33FB">
        <w:t>2</w:t>
      </w:r>
      <w:r w:rsidR="0225AE87">
        <w:t>0</w:t>
      </w:r>
      <w:r w:rsidR="69AA33FB">
        <w:t xml:space="preserve">21) </w:t>
      </w:r>
      <w:r w:rsidR="408452BA">
        <w:t xml:space="preserve">method </w:t>
      </w:r>
      <w:r w:rsidR="00BD20E7">
        <w:t xml:space="preserve">of approximating </w:t>
      </w:r>
      <w:r w:rsidR="69AA33FB">
        <w:t xml:space="preserve">bias </w:t>
      </w:r>
      <w:r w:rsidR="00BD20E7">
        <w:t xml:space="preserve">in the CPS by </w:t>
      </w:r>
      <w:r w:rsidR="69AA33FB">
        <w:t>comparing the unemployment and labor force participation rate</w:t>
      </w:r>
      <w:r w:rsidR="00BD20E7">
        <w:t>s</w:t>
      </w:r>
      <w:r w:rsidR="69AA33FB">
        <w:t xml:space="preserve"> of CPS respondents who respond with</w:t>
      </w:r>
      <w:r w:rsidR="06140072">
        <w:t>in</w:t>
      </w:r>
      <w:r w:rsidR="69AA33FB">
        <w:t xml:space="preserve"> one or two contact attempt</w:t>
      </w:r>
      <w:r w:rsidR="19B25A4A">
        <w:t>s</w:t>
      </w:r>
      <w:r w:rsidR="69AA33FB">
        <w:t xml:space="preserve"> versus three or more contact attempts</w:t>
      </w:r>
      <w:r w:rsidR="00BD20E7">
        <w:t xml:space="preserve"> suggests</w:t>
      </w:r>
      <w:r w:rsidR="69AA33FB">
        <w:t xml:space="preserve"> that the April 2020 unemployment rate could be bias</w:t>
      </w:r>
      <w:r w:rsidR="637D3FD5">
        <w:t>ed</w:t>
      </w:r>
      <w:r w:rsidR="69AA33FB">
        <w:t xml:space="preserve"> upward by </w:t>
      </w:r>
      <w:r w:rsidR="017118A2">
        <w:t>as much as</w:t>
      </w:r>
      <w:r w:rsidR="69AA33FB">
        <w:t xml:space="preserve"> 1.5 percentage point</w:t>
      </w:r>
      <w:r w:rsidR="55E69503">
        <w:t>s</w:t>
      </w:r>
      <w:r w:rsidR="00134F10">
        <w:t>, the same direction of our estimated bias but with a much larger magnitude</w:t>
      </w:r>
      <w:r w:rsidR="69AA33FB">
        <w:t>.</w:t>
      </w:r>
      <w:r w:rsidR="6E377BE5">
        <w:t xml:space="preserve"> </w:t>
      </w:r>
      <w:r w:rsidR="003A4E9E">
        <w:t>A</w:t>
      </w:r>
      <w:r w:rsidR="02160AAC">
        <w:t>lthough</w:t>
      </w:r>
      <w:r w:rsidR="48C944F4">
        <w:t xml:space="preserve"> they find modest different in employment rates by number of contact attempt</w:t>
      </w:r>
      <w:r w:rsidR="57BB1793">
        <w:t>s</w:t>
      </w:r>
      <w:r w:rsidR="48C944F4">
        <w:t xml:space="preserve">, </w:t>
      </w:r>
      <w:r w:rsidR="003A4E9E">
        <w:t>e</w:t>
      </w:r>
      <w:r w:rsidR="48C944F4">
        <w:t>ffect</w:t>
      </w:r>
      <w:r w:rsidR="003A4E9E">
        <w:t>s</w:t>
      </w:r>
      <w:r w:rsidR="48C944F4">
        <w:t xml:space="preserve"> on nonresponse bias</w:t>
      </w:r>
      <w:r w:rsidR="003A4E9E">
        <w:t xml:space="preserve"> are</w:t>
      </w:r>
      <w:r w:rsidR="48C944F4">
        <w:t xml:space="preserve"> mitigated by the high response rate of the CPS.</w:t>
      </w:r>
      <w:r w:rsidR="6E377BE5">
        <w:t xml:space="preserve"> </w:t>
      </w:r>
      <w:r w:rsidR="00134F10">
        <w:t>O</w:t>
      </w:r>
      <w:r w:rsidR="666D799A">
        <w:t xml:space="preserve">ur results </w:t>
      </w:r>
      <w:r w:rsidR="00134F10">
        <w:t xml:space="preserve">also </w:t>
      </w:r>
      <w:r w:rsidR="52E33615">
        <w:t>contrast with the</w:t>
      </w:r>
      <w:r w:rsidR="008670B3">
        <w:t xml:space="preserve"> downward</w:t>
      </w:r>
      <w:r w:rsidR="70E63AC1">
        <w:t xml:space="preserve"> </w:t>
      </w:r>
      <w:r w:rsidR="666D799A">
        <w:t>rotation group bia</w:t>
      </w:r>
      <w:r w:rsidR="008670B3">
        <w:t>s</w:t>
      </w:r>
      <w:r w:rsidR="427941F2">
        <w:t xml:space="preserve"> describe</w:t>
      </w:r>
      <w:r w:rsidR="692DE61F">
        <w:t>d</w:t>
      </w:r>
      <w:r w:rsidR="427941F2">
        <w:t xml:space="preserve"> </w:t>
      </w:r>
      <w:r w:rsidR="1BDCE890">
        <w:t>by</w:t>
      </w:r>
      <w:r w:rsidR="427941F2">
        <w:t xml:space="preserve"> Krueger, Mas, and </w:t>
      </w:r>
      <w:proofErr w:type="spellStart"/>
      <w:r w:rsidR="427941F2">
        <w:t>Niu</w:t>
      </w:r>
      <w:proofErr w:type="spellEnd"/>
      <w:r w:rsidR="427941F2">
        <w:t xml:space="preserve"> (2017).</w:t>
      </w:r>
      <w:r w:rsidR="6E377BE5">
        <w:t xml:space="preserve"> </w:t>
      </w:r>
      <w:r w:rsidR="00001722">
        <w:t>W</w:t>
      </w:r>
      <w:r w:rsidR="40D9C86D">
        <w:t xml:space="preserve">e </w:t>
      </w:r>
      <w:r w:rsidR="4B5A0EF7">
        <w:t xml:space="preserve">find no significant difference in the magnitude of rotation group bias </w:t>
      </w:r>
      <w:r w:rsidR="49E02965">
        <w:t xml:space="preserve">across </w:t>
      </w:r>
      <w:r w:rsidR="00001722">
        <w:t xml:space="preserve">our new weights and the </w:t>
      </w:r>
      <w:r w:rsidR="00953E62">
        <w:t>production</w:t>
      </w:r>
      <w:r w:rsidR="00001722">
        <w:t xml:space="preserve"> weights, which </w:t>
      </w:r>
      <w:r w:rsidR="427941F2">
        <w:t>may suggest that rotation group bias is due</w:t>
      </w:r>
      <w:r w:rsidR="6AC82988">
        <w:t xml:space="preserve"> more</w:t>
      </w:r>
      <w:r w:rsidR="427941F2">
        <w:t xml:space="preserve"> to measurement error than nonresponse bias</w:t>
      </w:r>
      <w:r w:rsidR="00134F10">
        <w:t>.</w:t>
      </w:r>
    </w:p>
    <w:p w14:paraId="714C295C" w14:textId="10749928" w:rsidR="00852952" w:rsidRDefault="009F58C1" w:rsidP="139D9127">
      <w:pPr>
        <w:pStyle w:val="Heading1"/>
        <w:spacing w:line="360" w:lineRule="auto"/>
      </w:pPr>
      <w:r>
        <w:t xml:space="preserve">2. </w:t>
      </w:r>
      <w:r w:rsidR="00083A0F">
        <w:t>Overview of the Current Population Survey</w:t>
      </w:r>
    </w:p>
    <w:p w14:paraId="3E9D5EA1" w14:textId="7637F327" w:rsidR="0017135E" w:rsidRDefault="196CE46D" w:rsidP="002C2D47">
      <w:pPr>
        <w:spacing w:line="360" w:lineRule="auto"/>
      </w:pPr>
      <w:r>
        <w:t>The Current Population Survey</w:t>
      </w:r>
      <w:r w:rsidR="00F423B8">
        <w:t>, developed in the 1940s and revised in 1994,</w:t>
      </w:r>
      <w:r>
        <w:t xml:space="preserve"> is the </w:t>
      </w:r>
      <w:r w:rsidR="00453CA9">
        <w:t xml:space="preserve">primary </w:t>
      </w:r>
      <w:r>
        <w:t>source of</w:t>
      </w:r>
      <w:r w:rsidR="00F423B8">
        <w:t xml:space="preserve"> U</w:t>
      </w:r>
      <w:r w:rsidR="00E07A03">
        <w:t>.</w:t>
      </w:r>
      <w:r w:rsidR="00F423B8">
        <w:t>S</w:t>
      </w:r>
      <w:r w:rsidR="00E07A03">
        <w:t>.</w:t>
      </w:r>
      <w:r>
        <w:t xml:space="preserve"> labor force statistics</w:t>
      </w:r>
      <w:r w:rsidR="00F423B8">
        <w:t>, including the official unemployment rate</w:t>
      </w:r>
      <w:r>
        <w:t>.</w:t>
      </w:r>
      <w:r w:rsidR="02802E27">
        <w:t xml:space="preserve"> </w:t>
      </w:r>
      <w:r>
        <w:t>Respondent</w:t>
      </w:r>
      <w:r w:rsidR="19DA3B71">
        <w:t xml:space="preserve"> household</w:t>
      </w:r>
      <w:r>
        <w:t>s</w:t>
      </w:r>
      <w:r w:rsidR="10D44C0E">
        <w:t xml:space="preserve"> in </w:t>
      </w:r>
      <w:r w:rsidR="7AAC752F">
        <w:t>the s</w:t>
      </w:r>
      <w:r w:rsidR="10D44C0E">
        <w:t>ample</w:t>
      </w:r>
      <w:r>
        <w:t xml:space="preserve"> are interviewed monthly.</w:t>
      </w:r>
      <w:r w:rsidR="6E377BE5">
        <w:t xml:space="preserve"> </w:t>
      </w:r>
      <w:r>
        <w:t>Each month</w:t>
      </w:r>
      <w:r w:rsidR="00E07A03">
        <w:t>’s survey instrument</w:t>
      </w:r>
      <w:r>
        <w:t xml:space="preserve"> contains a basic </w:t>
      </w:r>
      <w:r w:rsidR="00453CA9">
        <w:t xml:space="preserve">set </w:t>
      </w:r>
      <w:r>
        <w:t>of demographic and labor force question</w:t>
      </w:r>
      <w:r w:rsidR="0085618B">
        <w:t>s</w:t>
      </w:r>
      <w:r>
        <w:t xml:space="preserve">, with periodic supplements covering additional topic </w:t>
      </w:r>
      <w:r w:rsidR="745FEF04">
        <w:t>areas.</w:t>
      </w:r>
      <w:r w:rsidR="6E377BE5">
        <w:t xml:space="preserve"> </w:t>
      </w:r>
      <w:r>
        <w:t>To r</w:t>
      </w:r>
      <w:r w:rsidR="00D828F9">
        <w:t>educe sampling error in estimates of month-to-month changes</w:t>
      </w:r>
      <w:r w:rsidR="00453CA9">
        <w:t>, households are interviewed</w:t>
      </w:r>
      <w:r>
        <w:t xml:space="preserve"> for four</w:t>
      </w:r>
      <w:r w:rsidR="00453CA9">
        <w:t xml:space="preserve"> consecutive</w:t>
      </w:r>
      <w:r>
        <w:t xml:space="preserve"> months, followed by a</w:t>
      </w:r>
      <w:r w:rsidR="2EB95B9A">
        <w:t>n</w:t>
      </w:r>
      <w:r>
        <w:t xml:space="preserve"> eight</w:t>
      </w:r>
      <w:r w:rsidR="2EB95B9A">
        <w:t>-</w:t>
      </w:r>
      <w:r>
        <w:t xml:space="preserve">month break, </w:t>
      </w:r>
      <w:r w:rsidR="00453CA9">
        <w:t>and then interviewed for another four months</w:t>
      </w:r>
      <w:r>
        <w:t>.</w:t>
      </w:r>
      <w:r w:rsidR="6E377BE5">
        <w:t xml:space="preserve"> </w:t>
      </w:r>
      <w:r w:rsidR="745FEF04">
        <w:t>Interviews for the first and f</w:t>
      </w:r>
      <w:r w:rsidR="00E1709A">
        <w:t>ifth</w:t>
      </w:r>
      <w:r w:rsidR="745FEF04">
        <w:t xml:space="preserve"> month</w:t>
      </w:r>
      <w:r w:rsidR="00453CA9">
        <w:t>s</w:t>
      </w:r>
      <w:r w:rsidR="745FEF04">
        <w:t xml:space="preserve"> are </w:t>
      </w:r>
      <w:r w:rsidR="5A8F1CA0">
        <w:t xml:space="preserve">typically done </w:t>
      </w:r>
      <w:r w:rsidR="745FEF04">
        <w:t>in</w:t>
      </w:r>
      <w:r w:rsidR="00500C0A">
        <w:t>-</w:t>
      </w:r>
      <w:r w:rsidR="745FEF04">
        <w:t xml:space="preserve">person, </w:t>
      </w:r>
      <w:r w:rsidR="00320704">
        <w:t xml:space="preserve">while other months use </w:t>
      </w:r>
      <w:r w:rsidR="745FEF04">
        <w:t>telephone interviews. The current sample size of the CPS is about 60,000 households</w:t>
      </w:r>
      <w:r w:rsidR="00453CA9">
        <w:t xml:space="preserve"> per month</w:t>
      </w:r>
      <w:r w:rsidR="745FEF04">
        <w:t>.</w:t>
      </w:r>
    </w:p>
    <w:p w14:paraId="579F0E2B" w14:textId="41439E6E" w:rsidR="00665143" w:rsidRDefault="00316C71" w:rsidP="00E07A9A">
      <w:pPr>
        <w:spacing w:line="360" w:lineRule="auto"/>
      </w:pPr>
      <w:r>
        <w:t>Due to the COVID-19 pandemic, in-person interviewing was suspended near the end of the interviewing week for the March 2020 CPS. In July 2020, call centers reopened and limited in-person interviewing resumed and continue</w:t>
      </w:r>
      <w:r w:rsidR="00E07A03">
        <w:t>d</w:t>
      </w:r>
      <w:r>
        <w:t xml:space="preserve"> throughout 2020 and 2021 </w:t>
      </w:r>
      <w:r w:rsidR="00E07A03">
        <w:t>when</w:t>
      </w:r>
      <w:r>
        <w:t xml:space="preserve"> permitted by local health metrics</w:t>
      </w:r>
      <w:r w:rsidR="00E07A03">
        <w:t xml:space="preserve"> (</w:t>
      </w:r>
      <w:r>
        <w:t>U.S. Bureau of Labor Statistics</w:t>
      </w:r>
      <w:r w:rsidR="00E07A03">
        <w:t xml:space="preserve">, </w:t>
      </w:r>
      <w:r>
        <w:t>2021</w:t>
      </w:r>
      <w:r w:rsidR="00E07A03">
        <w:t>;</w:t>
      </w:r>
      <w:r>
        <w:t xml:space="preserve"> U.S. Census Bureau</w:t>
      </w:r>
      <w:r w:rsidR="00E07A03">
        <w:t xml:space="preserve">, </w:t>
      </w:r>
      <w:r>
        <w:t>2020).</w:t>
      </w:r>
      <w:r w:rsidR="005F0CB8">
        <w:t xml:space="preserve"> </w:t>
      </w:r>
      <w:r w:rsidR="00004DED">
        <w:t>The suspension and limitations on in-person interview are likely the primary driver of lower CPS response rates during this period.</w:t>
      </w:r>
      <w:r w:rsidR="005F0CB8">
        <w:t xml:space="preserve"> </w:t>
      </w:r>
      <w:r w:rsidR="00004DED">
        <w:t xml:space="preserve">Additionally, for households that entered the CPS sample after the COVID-19 Pandemic, the CPS had to rely on phone numbers from the Census Contact Frame to contact these households rather than the phone number a respondent would have </w:t>
      </w:r>
      <w:proofErr w:type="gramStart"/>
      <w:r w:rsidR="00004DED">
        <w:t>actually provided</w:t>
      </w:r>
      <w:proofErr w:type="gramEnd"/>
      <w:r w:rsidR="00004DED">
        <w:t xml:space="preserve"> in the initial interview,</w:t>
      </w:r>
      <w:r w:rsidR="00320704">
        <w:t xml:space="preserve"> which may have</w:t>
      </w:r>
      <w:r w:rsidR="00004DED">
        <w:t xml:space="preserve"> further contribut</w:t>
      </w:r>
      <w:r w:rsidR="00320704">
        <w:t>ed</w:t>
      </w:r>
      <w:r w:rsidR="00004DED">
        <w:t xml:space="preserve"> to lower response rates and </w:t>
      </w:r>
      <w:r w:rsidR="00320704">
        <w:t xml:space="preserve">potentially </w:t>
      </w:r>
      <w:r w:rsidR="00004DED">
        <w:t>higher nonresponse bias.</w:t>
      </w:r>
    </w:p>
    <w:p w14:paraId="61B18861" w14:textId="294AB8FF" w:rsidR="0017135E" w:rsidRDefault="00F300D1" w:rsidP="002C2D47">
      <w:pPr>
        <w:pStyle w:val="Heading2"/>
        <w:spacing w:line="360" w:lineRule="auto"/>
      </w:pPr>
      <w:r>
        <w:lastRenderedPageBreak/>
        <w:t>2.1 Sampling and Weighting</w:t>
      </w:r>
    </w:p>
    <w:p w14:paraId="38AC1557" w14:textId="2E77F4EE" w:rsidR="0030675E" w:rsidRPr="0030675E" w:rsidRDefault="0030675E" w:rsidP="00E07A9A">
      <w:pPr>
        <w:spacing w:line="360" w:lineRule="auto"/>
      </w:pPr>
      <w:r>
        <w:t xml:space="preserve">Sampling in the Current Population Survey starts </w:t>
      </w:r>
      <w:r w:rsidR="00453CA9">
        <w:t>by</w:t>
      </w:r>
      <w:r>
        <w:t xml:space="preserve"> divid</w:t>
      </w:r>
      <w:r w:rsidR="00453CA9">
        <w:t>ing</w:t>
      </w:r>
      <w:r w:rsidR="00175382">
        <w:t xml:space="preserve"> states into</w:t>
      </w:r>
      <w:r>
        <w:t xml:space="preserve"> primary sampling units</w:t>
      </w:r>
      <w:r w:rsidR="00175382">
        <w:t>, which are individual counties or clusters of counties</w:t>
      </w:r>
      <w:r>
        <w:t>.</w:t>
      </w:r>
      <w:r w:rsidR="00175382">
        <w:t xml:space="preserve"> These primary sampling units are stratified by characteristics related to employment. One primary sampling unit is randomly selected from a stratum proportionally to its population, and more than 500 primary sampling units</w:t>
      </w:r>
      <w:r w:rsidR="00D0336A">
        <w:t>, typically large population centers,</w:t>
      </w:r>
      <w:r w:rsidR="00175382">
        <w:t xml:space="preserve"> </w:t>
      </w:r>
      <w:r w:rsidR="00E07A03">
        <w:t>comprise</w:t>
      </w:r>
      <w:r w:rsidR="00175382">
        <w:t xml:space="preserve"> their own stratum and are therefore always in the sample.</w:t>
      </w:r>
      <w:r>
        <w:t xml:space="preserve"> To reduce</w:t>
      </w:r>
      <w:r w:rsidR="007C1EDD">
        <w:t xml:space="preserve"> travel costs in the field</w:t>
      </w:r>
      <w:r>
        <w:t>, households are clustered</w:t>
      </w:r>
      <w:r w:rsidR="007C1EDD">
        <w:t xml:space="preserve"> into groups of approximately four</w:t>
      </w:r>
      <w:r>
        <w:t xml:space="preserve"> at the block level.</w:t>
      </w:r>
    </w:p>
    <w:p w14:paraId="1BB79FDC" w14:textId="289E3327" w:rsidR="55313931" w:rsidRDefault="00E73883" w:rsidP="001D39A3">
      <w:pPr>
        <w:spacing w:line="360" w:lineRule="auto"/>
      </w:pPr>
      <w:r>
        <w:t>Survey results are then weighted in a</w:t>
      </w:r>
      <w:r w:rsidR="00D379C0">
        <w:t xml:space="preserve"> multi</w:t>
      </w:r>
      <w:r>
        <w:t>-step process. First</w:t>
      </w:r>
      <w:r w:rsidR="0C7BF26D">
        <w:t xml:space="preserve">, </w:t>
      </w:r>
      <w:r w:rsidR="00F3143A">
        <w:t xml:space="preserve">a respondent’s </w:t>
      </w:r>
      <w:r w:rsidR="007A3BBB">
        <w:t xml:space="preserve">base </w:t>
      </w:r>
      <w:r w:rsidR="00F3143A">
        <w:t>weight is inflated by the inverse of the response rate for their geographic area.</w:t>
      </w:r>
      <w:r w:rsidR="005F0CB8">
        <w:t xml:space="preserve"> </w:t>
      </w:r>
      <w:r w:rsidR="00F3143A">
        <w:t xml:space="preserve">These geographic areas are roughly </w:t>
      </w:r>
      <w:r w:rsidR="007A3BBB">
        <w:t xml:space="preserve">based on </w:t>
      </w:r>
      <w:r w:rsidR="00F3143A">
        <w:t>state</w:t>
      </w:r>
      <w:r w:rsidR="007A3BBB">
        <w:t xml:space="preserve"> identifiers</w:t>
      </w:r>
      <w:r w:rsidR="00F3143A">
        <w:t xml:space="preserve"> interacted with metropolitan status.</w:t>
      </w:r>
      <w:r w:rsidR="005F0CB8">
        <w:t xml:space="preserve"> </w:t>
      </w:r>
      <w:r w:rsidR="007A3BBB">
        <w:t>Next</w:t>
      </w:r>
      <w:r w:rsidR="00F3143A">
        <w:t>, a series of calibration steps adjust</w:t>
      </w:r>
      <w:r w:rsidR="00320704">
        <w:t>s</w:t>
      </w:r>
      <w:r w:rsidR="00F3143A">
        <w:t xml:space="preserve"> CPS weights to age, race, ethnicity, and sex statistics from the Census Bureau’s Population Estimates Program</w:t>
      </w:r>
      <w:r w:rsidR="0019727A">
        <w:t>.</w:t>
      </w:r>
      <w:r w:rsidR="078E64B0">
        <w:t xml:space="preserve"> For more detail</w:t>
      </w:r>
      <w:r w:rsidR="42193AEB">
        <w:t>s on the weigh</w:t>
      </w:r>
      <w:r w:rsidR="690D51B2">
        <w:t>t</w:t>
      </w:r>
      <w:r w:rsidR="42193AEB">
        <w:t>ing procedures</w:t>
      </w:r>
      <w:r w:rsidR="078E64B0">
        <w:t xml:space="preserve">, see U.S. Census Bureau </w:t>
      </w:r>
      <w:r w:rsidR="336F22E9">
        <w:t>(</w:t>
      </w:r>
      <w:r w:rsidR="078E64B0">
        <w:t>2019</w:t>
      </w:r>
      <w:r w:rsidR="336F22E9">
        <w:t>)</w:t>
      </w:r>
      <w:r w:rsidR="078E64B0">
        <w:t>.</w:t>
      </w:r>
    </w:p>
    <w:p w14:paraId="23C4CED5" w14:textId="35052A47" w:rsidR="24283CE4" w:rsidRDefault="24283CE4" w:rsidP="005F5E39">
      <w:pPr>
        <w:pStyle w:val="Heading1"/>
      </w:pPr>
      <w:r>
        <w:t>3</w:t>
      </w:r>
      <w:r w:rsidR="005F5E39">
        <w:t>.</w:t>
      </w:r>
      <w:r>
        <w:t xml:space="preserve"> Administrative Data</w:t>
      </w:r>
    </w:p>
    <w:p w14:paraId="435E62D1" w14:textId="4FF5ADDA" w:rsidR="008D1C4B" w:rsidRPr="00F506AE" w:rsidRDefault="0D805A01" w:rsidP="008D1C4B">
      <w:pPr>
        <w:spacing w:line="360" w:lineRule="auto"/>
      </w:pPr>
      <w:r w:rsidRPr="008D1C4B">
        <w:t xml:space="preserve">Our primary administrative data consist of </w:t>
      </w:r>
      <w:r w:rsidR="00FF2AAA">
        <w:t xml:space="preserve">annual </w:t>
      </w:r>
      <w:r w:rsidRPr="008D1C4B">
        <w:t>tax data from the I</w:t>
      </w:r>
      <w:r w:rsidR="00D0336A">
        <w:t>nternal Revenue Service</w:t>
      </w:r>
      <w:r w:rsidRPr="008D1C4B">
        <w:t xml:space="preserve">. </w:t>
      </w:r>
      <w:r w:rsidR="00D0336A">
        <w:t>We start with</w:t>
      </w:r>
      <w:r w:rsidRPr="008D1C4B">
        <w:t xml:space="preserve"> IRS Form 1040 individual income returns</w:t>
      </w:r>
      <w:r w:rsidR="00320704">
        <w:t xml:space="preserve">, which </w:t>
      </w:r>
      <w:r w:rsidRPr="008D1C4B">
        <w:t xml:space="preserve">include </w:t>
      </w:r>
      <w:proofErr w:type="gramStart"/>
      <w:r w:rsidRPr="008D1C4B">
        <w:t>income</w:t>
      </w:r>
      <w:proofErr w:type="gramEnd"/>
      <w:r w:rsidRPr="008D1C4B">
        <w:t xml:space="preserve"> </w:t>
      </w:r>
      <w:r w:rsidR="65E03ED6">
        <w:t>and</w:t>
      </w:r>
      <w:r w:rsidRPr="008D1C4B">
        <w:t xml:space="preserve"> the identities of the first four children or</w:t>
      </w:r>
      <w:r w:rsidR="7D952750">
        <w:t xml:space="preserve"> other</w:t>
      </w:r>
      <w:r w:rsidRPr="008D1C4B">
        <w:t xml:space="preserve"> family members claimed as dependents. Next, we </w:t>
      </w:r>
      <w:r w:rsidR="00D0336A">
        <w:t>add</w:t>
      </w:r>
      <w:r w:rsidR="00D0336A" w:rsidRPr="008D1C4B">
        <w:t xml:space="preserve"> </w:t>
      </w:r>
      <w:r w:rsidRPr="008D1C4B">
        <w:t>IRS information returns, which include W-2s from employers, 1099 forms, and Form 1098. These give us additional information on a variety of sources of income</w:t>
      </w:r>
      <w:r w:rsidR="00F6593E">
        <w:t xml:space="preserve"> and other</w:t>
      </w:r>
      <w:r w:rsidRPr="008D1C4B">
        <w:t xml:space="preserve"> economic and financial activity</w:t>
      </w:r>
      <w:r w:rsidR="00713CAE">
        <w:t xml:space="preserve">, such as a </w:t>
      </w:r>
      <w:proofErr w:type="gramStart"/>
      <w:r w:rsidR="00713CAE">
        <w:t>prox</w:t>
      </w:r>
      <w:r w:rsidR="00D0336A">
        <w:t>ies</w:t>
      </w:r>
      <w:proofErr w:type="gramEnd"/>
      <w:r w:rsidR="00713CAE">
        <w:t xml:space="preserve"> for home ownership </w:t>
      </w:r>
      <w:r w:rsidR="00F6593E">
        <w:t>(</w:t>
      </w:r>
      <w:r w:rsidR="00713CAE">
        <w:t>Form 1098’s mortgage information</w:t>
      </w:r>
      <w:r w:rsidR="00F6593E">
        <w:t xml:space="preserve">) </w:t>
      </w:r>
      <w:r w:rsidR="00D0336A">
        <w:t xml:space="preserve">and </w:t>
      </w:r>
      <w:r w:rsidR="00F6593E">
        <w:t>marital status</w:t>
      </w:r>
      <w:r w:rsidR="00713CAE">
        <w:t xml:space="preserve"> </w:t>
      </w:r>
      <w:r w:rsidR="00F6593E">
        <w:t>(</w:t>
      </w:r>
      <w:r w:rsidR="00713CAE">
        <w:t>Form 1040</w:t>
      </w:r>
      <w:r w:rsidR="00F6593E">
        <w:t>’s filing status)</w:t>
      </w:r>
      <w:r w:rsidRPr="008D1C4B">
        <w:t>.</w:t>
      </w:r>
      <w:r w:rsidR="00320704" w:rsidRPr="00320704">
        <w:t xml:space="preserve"> </w:t>
      </w:r>
      <w:r w:rsidR="00320704">
        <w:t xml:space="preserve">For all tax data, we use records from the tax year that matches the CPS year. </w:t>
      </w:r>
      <w:r w:rsidR="00713CAE">
        <w:t>To merge these records, we utilize the</w:t>
      </w:r>
      <w:r w:rsidR="00D0336A">
        <w:t xml:space="preserve"> living quarters</w:t>
      </w:r>
      <w:r w:rsidR="00713CAE">
        <w:t xml:space="preserve"> identifier in the Census Bureau’s Master Address File (MAF), the MAFID.</w:t>
      </w:r>
      <w:r w:rsidR="00713CAE">
        <w:rPr>
          <w:rStyle w:val="FootnoteReference"/>
        </w:rPr>
        <w:footnoteReference w:id="4"/>
      </w:r>
      <w:r w:rsidR="00320704">
        <w:t xml:space="preserve"> </w:t>
      </w:r>
    </w:p>
    <w:p w14:paraId="3A407F8C" w14:textId="0DF0EB9A" w:rsidR="008D1C4B" w:rsidRPr="008D1C4B" w:rsidRDefault="009F58C1" w:rsidP="006930C2">
      <w:pPr>
        <w:pStyle w:val="Heading2"/>
      </w:pPr>
      <w:r>
        <w:t>3.</w:t>
      </w:r>
      <w:r w:rsidR="00491270">
        <w:t>1</w:t>
      </w:r>
      <w:r>
        <w:t xml:space="preserve">. </w:t>
      </w:r>
      <w:r w:rsidR="008D1C4B" w:rsidRPr="008D1C4B">
        <w:t>Construction of Household Roster</w:t>
      </w:r>
    </w:p>
    <w:p w14:paraId="17A0DC15" w14:textId="646D9AEB" w:rsidR="008D1C4B" w:rsidRPr="008D1C4B" w:rsidRDefault="0D805A01" w:rsidP="004D35C7">
      <w:pPr>
        <w:spacing w:line="360" w:lineRule="auto"/>
      </w:pPr>
      <w:r>
        <w:t xml:space="preserve">After linking several administrative datasets to the CPS, </w:t>
      </w:r>
      <w:r w:rsidR="00D874B7">
        <w:t>we</w:t>
      </w:r>
      <w:r>
        <w:t xml:space="preserve"> use the administrative data to construct a household roster for each address </w:t>
      </w:r>
      <w:r w:rsidR="00D874B7">
        <w:t>so that we can</w:t>
      </w:r>
      <w:r>
        <w:t xml:space="preserve"> match additional person-level datasets. </w:t>
      </w:r>
      <w:r w:rsidR="00D0336A">
        <w:t xml:space="preserve">We again </w:t>
      </w:r>
      <w:r w:rsidR="005A08FD">
        <w:t>start with</w:t>
      </w:r>
      <w:r w:rsidR="00D0336A">
        <w:t xml:space="preserve"> the IRS 1040 returns and information returns</w:t>
      </w:r>
      <w:r>
        <w:t xml:space="preserve">. </w:t>
      </w:r>
      <w:r w:rsidR="004D35C7">
        <w:t xml:space="preserve">We supplement the tax data with two additional sources to capture individuals who </w:t>
      </w:r>
      <w:r>
        <w:t>do not appear in any IRS data available to the Census Bureau</w:t>
      </w:r>
      <w:r w:rsidR="004D35C7">
        <w:t>:</w:t>
      </w:r>
      <w:r>
        <w:t xml:space="preserve"> location information from </w:t>
      </w:r>
      <w:r w:rsidR="004A4F07">
        <w:t xml:space="preserve">the </w:t>
      </w:r>
      <w:r>
        <w:t>Census Bureau’s Master Address File Auxiliary Reference File (MAFARF)</w:t>
      </w:r>
      <w:r w:rsidR="004D35C7">
        <w:t xml:space="preserve">, </w:t>
      </w:r>
      <w:r w:rsidR="004D35C7">
        <w:lastRenderedPageBreak/>
        <w:t>which</w:t>
      </w:r>
      <w:r>
        <w:t xml:space="preserve"> contains residency information from other administrative data sources</w:t>
      </w:r>
      <w:r w:rsidR="004D35C7">
        <w:t xml:space="preserve"> like</w:t>
      </w:r>
      <w:r w:rsidR="004A4F07">
        <w:t xml:space="preserve"> </w:t>
      </w:r>
      <w:r>
        <w:t xml:space="preserve">the United States Department of Housing and Urban Development (HUD), </w:t>
      </w:r>
      <w:r w:rsidR="004D35C7">
        <w:t>and</w:t>
      </w:r>
      <w:r>
        <w:t xml:space="preserve"> data on Supplemental Security Income (SSI) recipients from SSA’s Supplemental Security Record (SSR). SSI is not taxable, </w:t>
      </w:r>
      <w:r w:rsidR="004D35C7">
        <w:t xml:space="preserve">making these data invaluable for identifying </w:t>
      </w:r>
      <w:r>
        <w:t>individuals who</w:t>
      </w:r>
      <w:r w:rsidR="3D6C8F09">
        <w:t>se</w:t>
      </w:r>
      <w:r>
        <w:t xml:space="preserve"> </w:t>
      </w:r>
      <w:r w:rsidR="18F3A3D7">
        <w:t xml:space="preserve">sole source of income is </w:t>
      </w:r>
      <w:r>
        <w:t>SSI</w:t>
      </w:r>
      <w:r w:rsidR="00207BF0">
        <w:t>.</w:t>
      </w:r>
    </w:p>
    <w:p w14:paraId="3DA4AFC6" w14:textId="6EE10B7B" w:rsidR="008D1C4B" w:rsidRPr="008D1C4B" w:rsidRDefault="009F58C1" w:rsidP="006930C2">
      <w:pPr>
        <w:pStyle w:val="Heading2"/>
      </w:pPr>
      <w:r>
        <w:t>3.</w:t>
      </w:r>
      <w:r w:rsidR="00491270">
        <w:t>2</w:t>
      </w:r>
      <w:r>
        <w:t xml:space="preserve">. </w:t>
      </w:r>
      <w:r w:rsidR="008D1C4B" w:rsidRPr="008D1C4B">
        <w:t>Additional Data Linkage</w:t>
      </w:r>
    </w:p>
    <w:p w14:paraId="297FF4AB" w14:textId="2DE50DE4" w:rsidR="00432AB5" w:rsidRDefault="0012699D" w:rsidP="004D120D">
      <w:pPr>
        <w:spacing w:line="360" w:lineRule="auto"/>
      </w:pPr>
      <w:r>
        <w:t>With the household roster constructed</w:t>
      </w:r>
      <w:r w:rsidR="0D805A01">
        <w:t xml:space="preserve">, we link </w:t>
      </w:r>
      <w:r w:rsidR="2E9EDC6F">
        <w:t xml:space="preserve">several </w:t>
      </w:r>
      <w:r w:rsidR="0D805A01">
        <w:t>additional</w:t>
      </w:r>
      <w:r w:rsidR="0099604D">
        <w:t xml:space="preserve"> data source</w:t>
      </w:r>
      <w:r w:rsidR="00726434">
        <w:t>s</w:t>
      </w:r>
      <w:r w:rsidR="00A31F66">
        <w:t xml:space="preserve">. </w:t>
      </w:r>
      <w:r w:rsidR="00C451B0">
        <w:t xml:space="preserve">Using </w:t>
      </w:r>
      <w:r w:rsidR="00C451B0" w:rsidRPr="008D1C4B">
        <w:t>the Census Bureau’s Person Identification Validation System (PVS)</w:t>
      </w:r>
      <w:r w:rsidR="00A31F66">
        <w:rPr>
          <w:rStyle w:val="FootnoteReference"/>
        </w:rPr>
        <w:footnoteReference w:id="5"/>
      </w:r>
      <w:r w:rsidR="00C451B0" w:rsidRPr="008D1C4B">
        <w:t>,</w:t>
      </w:r>
      <w:r w:rsidR="00C451B0">
        <w:t xml:space="preserve"> we m</w:t>
      </w:r>
      <w:r w:rsidR="00726434">
        <w:t xml:space="preserve">atch </w:t>
      </w:r>
      <w:r w:rsidR="00A31F66">
        <w:t>person-level</w:t>
      </w:r>
      <w:r w:rsidR="00C451B0">
        <w:t xml:space="preserve"> demographic </w:t>
      </w:r>
      <w:r w:rsidR="00726434">
        <w:t>records</w:t>
      </w:r>
      <w:r w:rsidR="00C451B0">
        <w:t xml:space="preserve"> from the SSA’s </w:t>
      </w:r>
      <w:proofErr w:type="spellStart"/>
      <w:r w:rsidR="00C451B0">
        <w:t>Numident</w:t>
      </w:r>
      <w:proofErr w:type="spellEnd"/>
      <w:r w:rsidR="00C451B0">
        <w:t xml:space="preserve"> file and the 2010 decennial census, giving data on age, race, Hispanic origin, citizenship, and foreign-born status.</w:t>
      </w:r>
      <w:r w:rsidR="00A31F66">
        <w:t xml:space="preserve"> </w:t>
      </w:r>
      <w:r w:rsidR="00900A52">
        <w:t>W</w:t>
      </w:r>
      <w:r w:rsidR="00A31F66">
        <w:t xml:space="preserve">e </w:t>
      </w:r>
      <w:r w:rsidR="00900A52">
        <w:t xml:space="preserve">also </w:t>
      </w:r>
      <w:r w:rsidR="00A31F66">
        <w:t xml:space="preserve">link quarterly earnings data from the Longitudinal Employer-Household Dynamics (LEHD) program. </w:t>
      </w:r>
      <w:r w:rsidR="00432AB5">
        <w:t xml:space="preserve">Match rates with administrative data are very high. </w:t>
      </w:r>
      <w:proofErr w:type="spellStart"/>
      <w:r w:rsidR="00432AB5">
        <w:t>Numident</w:t>
      </w:r>
      <w:proofErr w:type="spellEnd"/>
      <w:r w:rsidR="00432AB5">
        <w:t xml:space="preserve"> offers 100% coverage of people with Social Security Numbers, and 99.45% of all IRS Form 1040 records match to a PIK. Among respondents (nonrespondents), 87.34% (84.01%) of </w:t>
      </w:r>
      <w:proofErr w:type="gramStart"/>
      <w:r w:rsidR="00432AB5">
        <w:t>households</w:t>
      </w:r>
      <w:proofErr w:type="gramEnd"/>
      <w:r w:rsidR="00432AB5">
        <w:t xml:space="preserve"> match to at least one of Form 1040, Form 1099, SSR, and MAFARF records. </w:t>
      </w:r>
    </w:p>
    <w:p w14:paraId="4C101CF9" w14:textId="1A438C0C" w:rsidR="008645BD" w:rsidRDefault="00A31F66" w:rsidP="004D120D">
      <w:pPr>
        <w:spacing w:line="360" w:lineRule="auto"/>
      </w:pPr>
      <w:r>
        <w:t xml:space="preserve">We then record employer characteristics </w:t>
      </w:r>
      <w:r w:rsidR="00E82983">
        <w:t xml:space="preserve">by </w:t>
      </w:r>
      <w:r>
        <w:t xml:space="preserve">utilizing the Employer Identification Numbers (EIN) on </w:t>
      </w:r>
      <w:r w:rsidR="00207BF0">
        <w:t xml:space="preserve">IRS </w:t>
      </w:r>
      <w:r>
        <w:t xml:space="preserve">Form W-2. We link the EINs to the Census Bureau’s Business Register for information on industry, and </w:t>
      </w:r>
      <w:r w:rsidR="00892FA5">
        <w:t xml:space="preserve">the count of the number of W-2s with the same </w:t>
      </w:r>
      <w:r>
        <w:t xml:space="preserve">EIN </w:t>
      </w:r>
      <w:r w:rsidR="00892FA5">
        <w:t>gives</w:t>
      </w:r>
      <w:r>
        <w:t xml:space="preserve"> a proxy of the number of employees</w:t>
      </w:r>
      <w:r w:rsidR="00892FA5">
        <w:t xml:space="preserve"> at an employer</w:t>
      </w:r>
      <w:r>
        <w:t>. Finally,</w:t>
      </w:r>
      <w:r w:rsidR="00432AB5">
        <w:t xml:space="preserve"> we</w:t>
      </w:r>
      <w:r>
        <w:t xml:space="preserve"> link the MAF structure-type data with housing data from</w:t>
      </w:r>
      <w:r w:rsidR="00726434">
        <w:t xml:space="preserve"> </w:t>
      </w:r>
      <w:r>
        <w:t>Black Knight</w:t>
      </w:r>
      <w:r w:rsidR="00916573">
        <w:t>, a commercial vendor,</w:t>
      </w:r>
      <w:r>
        <w:t xml:space="preserve"> </w:t>
      </w:r>
      <w:r w:rsidR="002A70DB">
        <w:t>for</w:t>
      </w:r>
      <w:r>
        <w:t xml:space="preserve"> assessed values and whether the unit is owner-occupied.</w:t>
      </w:r>
    </w:p>
    <w:p w14:paraId="01507E0A" w14:textId="77AF2526" w:rsidR="009C3811" w:rsidRDefault="009F58C1" w:rsidP="009C3811">
      <w:pPr>
        <w:pStyle w:val="Heading1"/>
      </w:pPr>
      <w:r>
        <w:t xml:space="preserve">4. </w:t>
      </w:r>
      <w:r w:rsidR="009C3811">
        <w:t>Incorporating Administrative Data in Weighting</w:t>
      </w:r>
    </w:p>
    <w:p w14:paraId="324461F6" w14:textId="1F138F83" w:rsidR="004E7E40" w:rsidRDefault="00207BF0" w:rsidP="009F58C1">
      <w:pPr>
        <w:spacing w:line="360" w:lineRule="auto"/>
      </w:pPr>
      <w:r>
        <w:t>M</w:t>
      </w:r>
      <w:r w:rsidR="00454281">
        <w:t xml:space="preserve">atching </w:t>
      </w:r>
      <w:r w:rsidR="4047EFE8">
        <w:t>CPS households to administrative data provides us</w:t>
      </w:r>
      <w:r w:rsidR="606B90AC">
        <w:t xml:space="preserve"> with</w:t>
      </w:r>
      <w:r w:rsidR="4047EFE8">
        <w:t xml:space="preserve"> additional variables to </w:t>
      </w:r>
      <w:r w:rsidR="00454281">
        <w:t xml:space="preserve">use </w:t>
      </w:r>
      <w:r w:rsidR="4047EFE8">
        <w:t>when creating the nonresponse adjustment cells.</w:t>
      </w:r>
      <w:r w:rsidR="6E377BE5">
        <w:t xml:space="preserve"> </w:t>
      </w:r>
      <w:r w:rsidR="009A28F8">
        <w:t>T</w:t>
      </w:r>
      <w:r w:rsidR="475B54F7">
        <w:t xml:space="preserve">he </w:t>
      </w:r>
      <w:r w:rsidR="00953E62">
        <w:t xml:space="preserve">production </w:t>
      </w:r>
      <w:r w:rsidR="475B54F7">
        <w:t xml:space="preserve">CPS </w:t>
      </w:r>
      <w:r w:rsidR="036BD5F8">
        <w:t xml:space="preserve">nonresponse </w:t>
      </w:r>
      <w:r w:rsidR="475B54F7">
        <w:t>adjustment</w:t>
      </w:r>
      <w:r w:rsidR="009A28F8">
        <w:t xml:space="preserve"> uses</w:t>
      </w:r>
      <w:r w:rsidR="475B54F7">
        <w:t xml:space="preserve"> </w:t>
      </w:r>
      <w:r w:rsidR="4590AA74">
        <w:t>essentially</w:t>
      </w:r>
      <w:r w:rsidR="475B54F7">
        <w:t xml:space="preserve"> </w:t>
      </w:r>
      <w:r w:rsidR="41A031B0">
        <w:t xml:space="preserve">two </w:t>
      </w:r>
      <w:r w:rsidR="475B54F7">
        <w:t>variables,</w:t>
      </w:r>
      <w:r w:rsidR="29A0D6AC">
        <w:t xml:space="preserve"> the</w:t>
      </w:r>
      <w:r w:rsidR="475B54F7">
        <w:t xml:space="preserve"> state and </w:t>
      </w:r>
      <w:proofErr w:type="gramStart"/>
      <w:r w:rsidR="475B54F7">
        <w:t>a</w:t>
      </w:r>
      <w:r w:rsidR="2B7FCAEB">
        <w:t>n</w:t>
      </w:r>
      <w:proofErr w:type="gramEnd"/>
      <w:r w:rsidR="475B54F7">
        <w:t xml:space="preserve"> </w:t>
      </w:r>
      <w:r w:rsidR="008F160C">
        <w:t xml:space="preserve">metropolitan status </w:t>
      </w:r>
      <w:r w:rsidR="0C72AF95">
        <w:t>indicator</w:t>
      </w:r>
      <w:r w:rsidR="475B54F7">
        <w:t xml:space="preserve">, </w:t>
      </w:r>
      <w:r w:rsidR="00711C44">
        <w:t>which</w:t>
      </w:r>
      <w:r w:rsidR="475B54F7">
        <w:t xml:space="preserve"> can</w:t>
      </w:r>
      <w:r w:rsidR="00711C44">
        <w:t xml:space="preserve"> easily</w:t>
      </w:r>
      <w:r w:rsidR="475B54F7">
        <w:t xml:space="preserve"> be cross</w:t>
      </w:r>
      <w:r w:rsidR="7E3AAE07">
        <w:t>-</w:t>
      </w:r>
      <w:r w:rsidR="475B54F7">
        <w:t xml:space="preserve">tabulated to </w:t>
      </w:r>
      <w:r w:rsidR="0049497A">
        <w:t>partition the data for weighting</w:t>
      </w:r>
      <w:r w:rsidR="475B54F7">
        <w:t>.</w:t>
      </w:r>
      <w:r w:rsidR="6E377BE5">
        <w:t xml:space="preserve"> </w:t>
      </w:r>
      <w:r w:rsidR="00454281">
        <w:t>This simple approach is infeasible with so many new variables</w:t>
      </w:r>
      <w:r>
        <w:t>;</w:t>
      </w:r>
      <w:r w:rsidR="0E9A8A8C">
        <w:t xml:space="preserve"> the administrative data need to be collapsed in some way to create a </w:t>
      </w:r>
      <w:r w:rsidR="1A8CA283">
        <w:t xml:space="preserve">manageable </w:t>
      </w:r>
      <w:r w:rsidR="0E9A8A8C">
        <w:t>number o</w:t>
      </w:r>
      <w:r w:rsidR="7C7C4B44">
        <w:t>f</w:t>
      </w:r>
      <w:r w:rsidR="0E9A8A8C">
        <w:t xml:space="preserve"> adjustment cells.</w:t>
      </w:r>
      <w:r w:rsidR="6E377BE5">
        <w:t xml:space="preserve"> </w:t>
      </w:r>
    </w:p>
    <w:p w14:paraId="793AA4F6" w14:textId="5C309358" w:rsidR="00B914C6" w:rsidRDefault="33829467" w:rsidP="00B914C6">
      <w:pPr>
        <w:spacing w:line="360" w:lineRule="auto"/>
      </w:pPr>
      <w:r>
        <w:lastRenderedPageBreak/>
        <w:t xml:space="preserve">When </w:t>
      </w:r>
      <w:r w:rsidR="0E9A8A8C">
        <w:t xml:space="preserve">creating </w:t>
      </w:r>
      <w:r w:rsidR="006805BC">
        <w:t xml:space="preserve">weighting </w:t>
      </w:r>
      <w:r w:rsidR="0E9A8A8C">
        <w:t xml:space="preserve">cells, it is important that the variables used </w:t>
      </w:r>
      <w:r w:rsidR="6881B299">
        <w:t xml:space="preserve">are </w:t>
      </w:r>
      <w:r w:rsidR="0E9A8A8C">
        <w:t>correlated with both response propensities and the survey outcomes of interest</w:t>
      </w:r>
      <w:r w:rsidR="006805BC">
        <w:t xml:space="preserve"> to </w:t>
      </w:r>
      <w:r w:rsidR="00711C44">
        <w:t>reduce both bias and standard errors</w:t>
      </w:r>
      <w:r w:rsidR="6E377BE5">
        <w:t xml:space="preserve"> </w:t>
      </w:r>
      <w:r w:rsidR="00711C44">
        <w:t>(</w:t>
      </w:r>
      <w:r w:rsidR="0E9A8A8C">
        <w:t xml:space="preserve">Little and </w:t>
      </w:r>
      <w:proofErr w:type="spellStart"/>
      <w:r w:rsidR="0E9A8A8C">
        <w:t>Vartivarian</w:t>
      </w:r>
      <w:proofErr w:type="spellEnd"/>
      <w:r w:rsidR="00711C44">
        <w:t xml:space="preserve">, </w:t>
      </w:r>
      <w:r w:rsidR="0E9A8A8C">
        <w:t>2005)</w:t>
      </w:r>
      <w:r w:rsidR="00711C44">
        <w:t>.</w:t>
      </w:r>
      <w:r w:rsidR="0049497A">
        <w:t xml:space="preserve"> I</w:t>
      </w:r>
      <w:r w:rsidR="742928F7">
        <w:t xml:space="preserve">f a weighting variable is correlated </w:t>
      </w:r>
      <w:r w:rsidR="001F196E">
        <w:t xml:space="preserve">only </w:t>
      </w:r>
      <w:r w:rsidR="742928F7">
        <w:t xml:space="preserve">with response </w:t>
      </w:r>
      <w:r w:rsidR="001F196E">
        <w:t xml:space="preserve">and </w:t>
      </w:r>
      <w:r w:rsidR="742928F7">
        <w:t xml:space="preserve">not the </w:t>
      </w:r>
      <w:r w:rsidR="00E63F37">
        <w:t xml:space="preserve">relevant </w:t>
      </w:r>
      <w:r w:rsidR="742928F7">
        <w:t>survey outcomes,</w:t>
      </w:r>
      <w:r w:rsidR="00691BDE">
        <w:t xml:space="preserve"> weighting with</w:t>
      </w:r>
      <w:r w:rsidR="742928F7">
        <w:t xml:space="preserve"> this variable will have no effect on bias </w:t>
      </w:r>
      <w:r w:rsidR="36263CCF">
        <w:t xml:space="preserve">while </w:t>
      </w:r>
      <w:r w:rsidR="742928F7" w:rsidRPr="00E07A9A">
        <w:rPr>
          <w:i/>
          <w:iCs/>
        </w:rPr>
        <w:t>increas</w:t>
      </w:r>
      <w:r w:rsidR="1EE2E652" w:rsidRPr="00E07A9A">
        <w:rPr>
          <w:i/>
          <w:iCs/>
        </w:rPr>
        <w:t>ing</w:t>
      </w:r>
      <w:r w:rsidR="742928F7">
        <w:t xml:space="preserve"> standard errors.</w:t>
      </w:r>
      <w:r w:rsidR="6E377BE5">
        <w:t xml:space="preserve"> </w:t>
      </w:r>
      <w:r w:rsidR="003700A8">
        <w:t xml:space="preserve">We </w:t>
      </w:r>
      <w:r w:rsidR="00573B11">
        <w:t>present results on the relationships</w:t>
      </w:r>
      <w:r w:rsidR="0098197F">
        <w:t xml:space="preserve"> between survey and our administrative records-based proxies for employment</w:t>
      </w:r>
      <w:r w:rsidR="003700A8">
        <w:t xml:space="preserve"> in Appendix A. </w:t>
      </w:r>
      <w:r w:rsidR="0098197F">
        <w:t>We find</w:t>
      </w:r>
      <w:r w:rsidR="0098197F" w:rsidRPr="0098197F">
        <w:t xml:space="preserve"> that employment and labor force participation are captured very well by our proxies and can </w:t>
      </w:r>
      <w:r w:rsidR="001F196E">
        <w:t>correct for bias</w:t>
      </w:r>
      <w:r w:rsidR="0098197F" w:rsidRPr="0098197F">
        <w:t xml:space="preserve">, but that their </w:t>
      </w:r>
      <w:r w:rsidR="0049497A">
        <w:t>utility for</w:t>
      </w:r>
      <w:r w:rsidR="0098197F" w:rsidRPr="0098197F">
        <w:t xml:space="preserve"> unemployment </w:t>
      </w:r>
      <w:r w:rsidR="0049497A">
        <w:t xml:space="preserve">outcomes </w:t>
      </w:r>
      <w:r w:rsidR="0098197F" w:rsidRPr="0098197F">
        <w:t>may be limited by difficulty in differentiating between joblessness from unemployment and from not participating in the labor force.</w:t>
      </w:r>
      <w:r w:rsidR="003700A8">
        <w:t xml:space="preserve"> </w:t>
      </w:r>
    </w:p>
    <w:p w14:paraId="457B6902" w14:textId="2C42E8E6" w:rsidR="00064000" w:rsidRDefault="00573B11" w:rsidP="08AEDD00">
      <w:pPr>
        <w:spacing w:line="360" w:lineRule="auto"/>
      </w:pPr>
      <w:r>
        <w:t xml:space="preserve">Because of the importance of using variables that are correlated with employment outcomes, we use a </w:t>
      </w:r>
      <w:r w:rsidR="00207BF0">
        <w:t>classification and regression tree (</w:t>
      </w:r>
      <w:r>
        <w:t>CART</w:t>
      </w:r>
      <w:r w:rsidR="00207BF0">
        <w:t>)</w:t>
      </w:r>
      <w:r>
        <w:t xml:space="preserve"> model to collapse the administrative data.</w:t>
      </w:r>
      <w:r w:rsidR="0049497A">
        <w:t xml:space="preserve"> To </w:t>
      </w:r>
      <w:r w:rsidR="00207BF0">
        <w:t>implement</w:t>
      </w:r>
      <w:r w:rsidR="0049497A">
        <w:t xml:space="preserve"> this, w</w:t>
      </w:r>
      <w:r w:rsidR="5D00FE5C">
        <w:t xml:space="preserve">e create </w:t>
      </w:r>
      <w:r w:rsidR="00AF3827">
        <w:t>a</w:t>
      </w:r>
      <w:r w:rsidR="5D00FE5C">
        <w:t xml:space="preserve"> household-level recode of the employment statuses </w:t>
      </w:r>
      <w:r w:rsidR="57A20181">
        <w:t>of household</w:t>
      </w:r>
      <w:r w:rsidR="1D0F9A70">
        <w:t xml:space="preserve"> members</w:t>
      </w:r>
      <w:r w:rsidR="5D00FE5C">
        <w:t xml:space="preserve">. Specifically, </w:t>
      </w:r>
      <w:r w:rsidR="3D532232">
        <w:t xml:space="preserve">looking at the people in </w:t>
      </w:r>
      <w:r w:rsidR="00AF3827">
        <w:t>a</w:t>
      </w:r>
      <w:r w:rsidR="3D532232">
        <w:t xml:space="preserve"> household </w:t>
      </w:r>
      <w:r w:rsidR="00AF3827">
        <w:t>age</w:t>
      </w:r>
      <w:r w:rsidR="3D532232">
        <w:t xml:space="preserve"> 15</w:t>
      </w:r>
      <w:r w:rsidR="005A09A3">
        <w:t xml:space="preserve"> and over</w:t>
      </w:r>
      <w:r w:rsidR="00305FDC">
        <w:rPr>
          <w:rStyle w:val="FootnoteReference"/>
        </w:rPr>
        <w:footnoteReference w:id="6"/>
      </w:r>
      <w:r w:rsidR="3D532232">
        <w:t xml:space="preserve"> an</w:t>
      </w:r>
      <w:r w:rsidR="73121605">
        <w:t>d</w:t>
      </w:r>
      <w:r w:rsidR="3D532232">
        <w:t xml:space="preserve"> in-universe for the main employment questions, </w:t>
      </w:r>
      <w:r w:rsidR="5D00FE5C">
        <w:t>we create a</w:t>
      </w:r>
      <w:r w:rsidR="09C478F1">
        <w:t xml:space="preserve"> categor</w:t>
      </w:r>
      <w:r w:rsidR="431F5C15">
        <w:t>ical</w:t>
      </w:r>
      <w:r w:rsidR="5D00FE5C">
        <w:t xml:space="preserve"> variable that equals</w:t>
      </w:r>
      <w:r w:rsidR="599C06AF">
        <w:t xml:space="preserve"> one if anyone in the household is unemployed; two if no one is unemployed and at least one person is disabled; three if no one is unemployed or disabled but at least one person is retired; four if no one is unemployed, retired, or disabled, but at least one person is not in</w:t>
      </w:r>
      <w:r w:rsidR="222C2CDA">
        <w:t xml:space="preserve"> the labor force for another reason; and five if every adult in the household is employed.</w:t>
      </w:r>
      <w:r w:rsidR="0098471B">
        <w:t xml:space="preserve"> </w:t>
      </w:r>
      <w:r>
        <w:t>W</w:t>
      </w:r>
      <w:r w:rsidR="00AF3827">
        <w:t>e</w:t>
      </w:r>
      <w:r>
        <w:t xml:space="preserve"> then</w:t>
      </w:r>
      <w:r w:rsidR="00AF3827">
        <w:t xml:space="preserve"> fit a predictive</w:t>
      </w:r>
      <w:r w:rsidR="0049497A">
        <w:t xml:space="preserve"> CART</w:t>
      </w:r>
      <w:r w:rsidR="00AF3827">
        <w:t xml:space="preserve"> model to identify variables associated with our new household employment measure</w:t>
      </w:r>
      <w:r>
        <w:t xml:space="preserve">, </w:t>
      </w:r>
      <w:r>
        <w:t>imposing a</w:t>
      </w:r>
      <w:r w:rsidR="0095150F">
        <w:t xml:space="preserve"> restriction that each cell has at least 50 respondent households to ensure the stability of the adjustments.</w:t>
      </w:r>
      <w:r w:rsidR="0095150F">
        <w:t xml:space="preserve"> </w:t>
      </w:r>
      <w:r w:rsidR="0034245B">
        <w:t xml:space="preserve">We use the </w:t>
      </w:r>
      <w:r w:rsidR="39E9094A">
        <w:t xml:space="preserve">resulting decision rules for the </w:t>
      </w:r>
      <w:r w:rsidR="3D532232">
        <w:t xml:space="preserve">CART </w:t>
      </w:r>
      <w:r w:rsidR="39E9094A">
        <w:t xml:space="preserve">leaves </w:t>
      </w:r>
      <w:r w:rsidR="0095150F">
        <w:t>to create cells for</w:t>
      </w:r>
      <w:r w:rsidR="39E9094A">
        <w:t xml:space="preserve"> </w:t>
      </w:r>
      <w:proofErr w:type="spellStart"/>
      <w:r w:rsidR="39E9094A">
        <w:t>noninterview</w:t>
      </w:r>
      <w:proofErr w:type="spellEnd"/>
      <w:r w:rsidR="39E9094A">
        <w:t xml:space="preserve"> </w:t>
      </w:r>
      <w:r w:rsidR="0095150F">
        <w:t>adjustment</w:t>
      </w:r>
      <w:r>
        <w:t>, replacing the CPS’ original geography-based adjustment</w:t>
      </w:r>
      <w:r w:rsidR="5D00FE5C">
        <w:t>.</w:t>
      </w:r>
      <w:r w:rsidR="6E377BE5">
        <w:t xml:space="preserve"> </w:t>
      </w:r>
    </w:p>
    <w:p w14:paraId="18C991AF" w14:textId="6FC10094" w:rsidR="001D60B7" w:rsidRDefault="00D5336C" w:rsidP="08AEDD00">
      <w:pPr>
        <w:spacing w:line="360" w:lineRule="auto"/>
      </w:pPr>
      <w:r>
        <w:t>Th</w:t>
      </w:r>
      <w:r w:rsidR="006E15C3">
        <w:t>is</w:t>
      </w:r>
      <w:r>
        <w:t xml:space="preserve"> CART model </w:t>
      </w:r>
      <w:r w:rsidR="006E15C3">
        <w:t>has several benefits for</w:t>
      </w:r>
      <w:r w:rsidR="000A2558">
        <w:t xml:space="preserve"> weighting the CPS data</w:t>
      </w:r>
      <w:r w:rsidR="00D66575">
        <w:t>.</w:t>
      </w:r>
      <w:r w:rsidR="0098471B">
        <w:t xml:space="preserve"> </w:t>
      </w:r>
      <w:r w:rsidR="000A2558">
        <w:t xml:space="preserve">First, </w:t>
      </w:r>
      <w:r w:rsidR="0034245B">
        <w:t>by</w:t>
      </w:r>
      <w:r w:rsidR="00D66575">
        <w:t xml:space="preserve"> using th</w:t>
      </w:r>
      <w:r w:rsidR="0034245B">
        <w:t xml:space="preserve">e </w:t>
      </w:r>
      <w:r w:rsidR="006E15C3">
        <w:t xml:space="preserve">household </w:t>
      </w:r>
      <w:r w:rsidR="006F015D">
        <w:t xml:space="preserve">employment status </w:t>
      </w:r>
      <w:r w:rsidR="00D66575">
        <w:t>dependent variable in the CART model, the CART procedure</w:t>
      </w:r>
      <w:r w:rsidR="006E15C3">
        <w:t xml:space="preserve"> naturally</w:t>
      </w:r>
      <w:r w:rsidR="00D66575">
        <w:t xml:space="preserve"> </w:t>
      </w:r>
      <w:r w:rsidR="00C502C5">
        <w:t>selects the variables</w:t>
      </w:r>
      <w:r w:rsidR="00D66575">
        <w:t xml:space="preserve"> most </w:t>
      </w:r>
      <w:r w:rsidR="00BC6ECF">
        <w:t xml:space="preserve">associated </w:t>
      </w:r>
      <w:r w:rsidR="00D66575">
        <w:t>with response outcomes</w:t>
      </w:r>
      <w:r w:rsidR="006E15C3">
        <w:t>.</w:t>
      </w:r>
      <w:r w:rsidR="0098471B">
        <w:t xml:space="preserve"> </w:t>
      </w:r>
      <w:r>
        <w:t xml:space="preserve">Second, to </w:t>
      </w:r>
      <w:r w:rsidR="006E15C3">
        <w:t xml:space="preserve">address </w:t>
      </w:r>
      <w:r>
        <w:t>non-linkages, we use the match indicator</w:t>
      </w:r>
      <w:r w:rsidR="006E15C3">
        <w:t xml:space="preserve"> variable itself</w:t>
      </w:r>
      <w:r>
        <w:t xml:space="preserve"> as</w:t>
      </w:r>
      <w:r w:rsidR="006E15C3">
        <w:t xml:space="preserve"> an</w:t>
      </w:r>
      <w:r>
        <w:t xml:space="preserve"> explanatory variable in the CART model</w:t>
      </w:r>
      <w:r w:rsidR="006E15C3">
        <w:t>, allowing us to adjust for the lower match rate of non-respondents to administrative data</w:t>
      </w:r>
      <w:r>
        <w:t>.</w:t>
      </w:r>
      <w:r w:rsidR="0098471B">
        <w:t xml:space="preserve"> </w:t>
      </w:r>
      <w:r w:rsidR="00667D26">
        <w:t>However,</w:t>
      </w:r>
      <w:r w:rsidR="00D2201F">
        <w:t xml:space="preserve"> for any </w:t>
      </w:r>
      <w:proofErr w:type="spellStart"/>
      <w:r w:rsidR="00D2201F">
        <w:t>noninterview</w:t>
      </w:r>
      <w:proofErr w:type="spellEnd"/>
      <w:r w:rsidR="00D2201F">
        <w:t xml:space="preserve"> adjustment cell of non-matched households, the missing </w:t>
      </w:r>
      <w:r w:rsidR="002020D2">
        <w:t xml:space="preserve">conditionally </w:t>
      </w:r>
      <w:r w:rsidR="00D2201F">
        <w:t xml:space="preserve">at random assumption implicit in the </w:t>
      </w:r>
      <w:r w:rsidR="002020D2">
        <w:t xml:space="preserve">weighting </w:t>
      </w:r>
      <w:r w:rsidR="00D2201F">
        <w:t>process is more questionable tha</w:t>
      </w:r>
      <w:r w:rsidR="00097CA1">
        <w:t>n for</w:t>
      </w:r>
      <w:r w:rsidR="00D2201F">
        <w:t xml:space="preserve"> cells </w:t>
      </w:r>
      <w:r w:rsidR="00097CA1">
        <w:t>with</w:t>
      </w:r>
      <w:r w:rsidR="00D2201F">
        <w:t xml:space="preserve"> more detailed </w:t>
      </w:r>
      <w:r w:rsidR="00AA6A89">
        <w:t>administrative data.</w:t>
      </w:r>
      <w:r w:rsidR="0098471B">
        <w:t xml:space="preserve"> </w:t>
      </w:r>
      <w:r>
        <w:t>Third</w:t>
      </w:r>
      <w:r w:rsidR="00B13172">
        <w:t>,</w:t>
      </w:r>
      <w:r w:rsidR="00667D26">
        <w:t xml:space="preserve"> we run</w:t>
      </w:r>
      <w:r w:rsidR="00B13172">
        <w:t xml:space="preserve"> the CART model</w:t>
      </w:r>
      <w:r w:rsidR="00667D26">
        <w:t xml:space="preserve"> </w:t>
      </w:r>
      <w:r w:rsidR="00B13172">
        <w:t xml:space="preserve">separately for </w:t>
      </w:r>
      <w:r w:rsidR="001A74A7">
        <w:t xml:space="preserve">each </w:t>
      </w:r>
      <w:r w:rsidR="00B13172">
        <w:t>month</w:t>
      </w:r>
      <w:r w:rsidR="00667D26">
        <w:t>, so even i</w:t>
      </w:r>
      <w:r w:rsidR="00B13172">
        <w:t>f the relationship between the survey and administrative data changes</w:t>
      </w:r>
      <w:r w:rsidR="00097CA1">
        <w:t xml:space="preserve"> over time</w:t>
      </w:r>
      <w:r w:rsidR="00B13172">
        <w:t xml:space="preserve">, the </w:t>
      </w:r>
      <w:r w:rsidR="00667D26">
        <w:t>model will be able to adjust</w:t>
      </w:r>
      <w:r w:rsidR="00B13172">
        <w:t>.</w:t>
      </w:r>
      <w:r w:rsidR="0098471B">
        <w:t xml:space="preserve"> </w:t>
      </w:r>
      <w:r w:rsidR="00B13172">
        <w:t xml:space="preserve">For example, </w:t>
      </w:r>
      <w:r w:rsidR="001A74A7">
        <w:t>due to the COVID-</w:t>
      </w:r>
      <w:r w:rsidR="001A74A7">
        <w:lastRenderedPageBreak/>
        <w:t>19 pandemic, our</w:t>
      </w:r>
      <w:r w:rsidR="005A09A3">
        <w:t xml:space="preserve"> indicator for</w:t>
      </w:r>
      <w:r w:rsidR="001A74A7">
        <w:t xml:space="preserve"> </w:t>
      </w:r>
      <w:r w:rsidR="002020D2">
        <w:t>a household member working in</w:t>
      </w:r>
      <w:r w:rsidR="00B13172">
        <w:t xml:space="preserve"> the restaurant industry is more predictive o</w:t>
      </w:r>
      <w:r w:rsidR="00097CA1">
        <w:t>f</w:t>
      </w:r>
      <w:r w:rsidR="00B13172">
        <w:t xml:space="preserve"> unemployment in 2020 than </w:t>
      </w:r>
      <w:r w:rsidR="00573B11">
        <w:t>before</w:t>
      </w:r>
      <w:r w:rsidR="00667D26">
        <w:t xml:space="preserve">, </w:t>
      </w:r>
      <w:r w:rsidR="001A74A7">
        <w:t xml:space="preserve">state </w:t>
      </w:r>
      <w:r w:rsidR="00097CA1">
        <w:t xml:space="preserve">unemployment insurance rules for self-employed individuals </w:t>
      </w:r>
      <w:r w:rsidR="00667D26">
        <w:t xml:space="preserve">changed </w:t>
      </w:r>
      <w:r w:rsidR="00097CA1">
        <w:t xml:space="preserve">during the COVID-19 pandemic, </w:t>
      </w:r>
      <w:r w:rsidR="00667D26">
        <w:t xml:space="preserve">and there was an </w:t>
      </w:r>
      <w:r w:rsidR="00097CA1">
        <w:t>increase in people with no income filing</w:t>
      </w:r>
      <w:r w:rsidR="001A74A7">
        <w:t xml:space="preserve"> taxes</w:t>
      </w:r>
      <w:r w:rsidR="00097CA1">
        <w:t xml:space="preserve"> to receive COVID-related relief payments</w:t>
      </w:r>
      <w:r w:rsidR="00667D26">
        <w:t xml:space="preserve">, all of which can be captured in </w:t>
      </w:r>
      <w:r w:rsidR="001A74A7">
        <w:t>our</w:t>
      </w:r>
      <w:r w:rsidR="00667D26">
        <w:t xml:space="preserve"> models.</w:t>
      </w:r>
    </w:p>
    <w:p w14:paraId="392B6D79" w14:textId="284190C3" w:rsidR="00FC2523" w:rsidRDefault="00D92307" w:rsidP="00E07A9A">
      <w:pPr>
        <w:pStyle w:val="Heading1"/>
      </w:pPr>
      <w:r>
        <w:t>5. Results</w:t>
      </w:r>
    </w:p>
    <w:p w14:paraId="4BBF8B14" w14:textId="1545B752" w:rsidR="00FC2523" w:rsidRPr="00FC2523" w:rsidRDefault="00D51DCC" w:rsidP="002C2D47">
      <w:pPr>
        <w:spacing w:line="360" w:lineRule="auto"/>
      </w:pPr>
      <w:r>
        <w:t xml:space="preserve">We now show </w:t>
      </w:r>
      <w:r w:rsidR="79B3F31F">
        <w:t xml:space="preserve">how estimates change when </w:t>
      </w:r>
      <w:r w:rsidR="7FF798C0">
        <w:t xml:space="preserve">incorporating </w:t>
      </w:r>
      <w:r w:rsidR="79B3F31F">
        <w:t xml:space="preserve">administrative data </w:t>
      </w:r>
      <w:r w:rsidR="6E35E9A1">
        <w:t xml:space="preserve">in </w:t>
      </w:r>
      <w:r w:rsidR="79B3F31F">
        <w:t>the CPS weighting algorithm.</w:t>
      </w:r>
      <w:r w:rsidR="00305FDC">
        <w:rPr>
          <w:rStyle w:val="FootnoteReference"/>
        </w:rPr>
        <w:footnoteReference w:id="7"/>
      </w:r>
      <w:r w:rsidR="02802E27">
        <w:t xml:space="preserve"> </w:t>
      </w:r>
      <w:r w:rsidR="79B3F31F">
        <w:t>We label the new administrative-based estimates as the “experimental” estimates and compare these to the estimates</w:t>
      </w:r>
      <w:r w:rsidR="21823A07">
        <w:t xml:space="preserve"> </w:t>
      </w:r>
      <w:r w:rsidR="7BAD89B0">
        <w:t xml:space="preserve">from the </w:t>
      </w:r>
      <w:r w:rsidR="00953E62">
        <w:t xml:space="preserve">production </w:t>
      </w:r>
      <w:r w:rsidR="7BAD89B0">
        <w:t xml:space="preserve">weighting procedure </w:t>
      </w:r>
      <w:r w:rsidR="21823A07">
        <w:t>without any seasonal adjustments</w:t>
      </w:r>
      <w:r w:rsidR="79B3F31F">
        <w:t>.</w:t>
      </w:r>
      <w:r w:rsidR="02802E27">
        <w:t xml:space="preserve"> </w:t>
      </w:r>
      <w:r w:rsidR="7BAD89B0">
        <w:t xml:space="preserve">Figures </w:t>
      </w:r>
      <w:r w:rsidR="00D12F25">
        <w:t xml:space="preserve">3 </w:t>
      </w:r>
      <w:r w:rsidR="7BAD89B0">
        <w:t xml:space="preserve">and </w:t>
      </w:r>
      <w:r w:rsidR="00D12F25">
        <w:t xml:space="preserve">4 </w:t>
      </w:r>
      <w:r w:rsidR="0D986B92">
        <w:t xml:space="preserve">show </w:t>
      </w:r>
      <w:r w:rsidR="79B3F31F">
        <w:t xml:space="preserve">the difference between the </w:t>
      </w:r>
      <w:r w:rsidR="00953E62">
        <w:t xml:space="preserve">production </w:t>
      </w:r>
      <w:r w:rsidR="79B3F31F">
        <w:t xml:space="preserve">and </w:t>
      </w:r>
      <w:r w:rsidR="21823A07">
        <w:t xml:space="preserve">experimental estimates </w:t>
      </w:r>
      <w:r w:rsidR="657C0F53">
        <w:t xml:space="preserve">by CPS month for the </w:t>
      </w:r>
      <w:r w:rsidR="17A458D6">
        <w:t xml:space="preserve">national </w:t>
      </w:r>
      <w:r w:rsidR="657C0F53">
        <w:t>unemployment rate and labor force participation rate</w:t>
      </w:r>
      <w:r w:rsidR="0D986B92">
        <w:t xml:space="preserve">, </w:t>
      </w:r>
      <w:r w:rsidR="7BAD89B0">
        <w:t>respectively.</w:t>
      </w:r>
      <w:r w:rsidR="1C0853D7">
        <w:t xml:space="preserve"> </w:t>
      </w:r>
    </w:p>
    <w:p w14:paraId="2B92CDDF" w14:textId="5DD87724" w:rsidR="00B64353" w:rsidRPr="00FC2523" w:rsidRDefault="00B64353" w:rsidP="00FC2523">
      <w:r>
        <w:t xml:space="preserve">Figure </w:t>
      </w:r>
      <w:r w:rsidR="00A3413D">
        <w:t xml:space="preserve">3 </w:t>
      </w:r>
      <w:r>
        <w:t>Change in Unemployment Rate Estimate</w:t>
      </w:r>
    </w:p>
    <w:p w14:paraId="0B758378" w14:textId="1C3CACBF" w:rsidR="002519CE" w:rsidRDefault="004B0838" w:rsidP="00060EC6">
      <w:r>
        <w:rPr>
          <w:noProof/>
          <w:color w:val="2B579A"/>
          <w:shd w:val="clear" w:color="auto" w:fill="E6E6E6"/>
        </w:rPr>
        <w:drawing>
          <wp:inline distT="0" distB="0" distL="0" distR="0" wp14:anchorId="6D909A87" wp14:editId="7A2AD49D">
            <wp:extent cx="5468033" cy="3279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468033" cy="3279520"/>
                    </a:xfrm>
                    <a:prstGeom prst="rect">
                      <a:avLst/>
                    </a:prstGeom>
                    <a:noFill/>
                  </pic:spPr>
                </pic:pic>
              </a:graphicData>
            </a:graphic>
          </wp:inline>
        </w:drawing>
      </w:r>
    </w:p>
    <w:p w14:paraId="7FA5E3AB" w14:textId="455FFC25" w:rsidR="002519CE" w:rsidRDefault="00B64353" w:rsidP="00B36AF6">
      <w:pPr>
        <w:spacing w:after="0" w:line="240" w:lineRule="auto"/>
        <w:rPr>
          <w:sz w:val="18"/>
          <w:szCs w:val="18"/>
        </w:rPr>
      </w:pPr>
      <w:r w:rsidRPr="00B36AF6">
        <w:rPr>
          <w:sz w:val="18"/>
          <w:szCs w:val="18"/>
        </w:rPr>
        <w:t>Source: Basic Monthly CPS matched to administrative data.</w:t>
      </w:r>
      <w:r w:rsidR="02802E27" w:rsidRPr="00B36AF6">
        <w:rPr>
          <w:sz w:val="18"/>
          <w:szCs w:val="18"/>
        </w:rPr>
        <w:t xml:space="preserve"> </w:t>
      </w:r>
      <w:r w:rsidR="001B4721" w:rsidRPr="00B36AF6">
        <w:rPr>
          <w:sz w:val="18"/>
          <w:szCs w:val="18"/>
        </w:rPr>
        <w:t xml:space="preserve">Figure shows </w:t>
      </w:r>
      <w:r w:rsidRPr="00B36AF6">
        <w:rPr>
          <w:sz w:val="18"/>
          <w:szCs w:val="18"/>
        </w:rPr>
        <w:t xml:space="preserve">how CPS estimates change with using new weights based on administrative data and using CART to create new </w:t>
      </w:r>
      <w:proofErr w:type="spellStart"/>
      <w:r w:rsidRPr="00B36AF6">
        <w:rPr>
          <w:sz w:val="18"/>
          <w:szCs w:val="18"/>
        </w:rPr>
        <w:t>noninterview</w:t>
      </w:r>
      <w:proofErr w:type="spellEnd"/>
      <w:r w:rsidRPr="00B36AF6">
        <w:rPr>
          <w:sz w:val="18"/>
          <w:szCs w:val="18"/>
        </w:rPr>
        <w:t xml:space="preserve"> adjustment cells.</w:t>
      </w:r>
      <w:r w:rsidR="02802E27" w:rsidRPr="00B36AF6">
        <w:rPr>
          <w:sz w:val="18"/>
          <w:szCs w:val="18"/>
        </w:rPr>
        <w:t xml:space="preserve"> </w:t>
      </w:r>
      <w:r w:rsidRPr="00B36AF6">
        <w:rPr>
          <w:sz w:val="18"/>
          <w:szCs w:val="18"/>
        </w:rPr>
        <w:t>CPS months used are January 2017 to June 2021.</w:t>
      </w:r>
    </w:p>
    <w:p w14:paraId="0E58FE19" w14:textId="4EB87A20" w:rsidR="00B36AF6" w:rsidRDefault="00B36AF6" w:rsidP="00B36AF6">
      <w:pPr>
        <w:spacing w:after="0" w:line="240" w:lineRule="auto"/>
        <w:rPr>
          <w:sz w:val="18"/>
          <w:szCs w:val="18"/>
        </w:rPr>
      </w:pPr>
    </w:p>
    <w:p w14:paraId="4950695D" w14:textId="77777777" w:rsidR="00B36AF6" w:rsidRPr="00B36AF6" w:rsidRDefault="00B36AF6" w:rsidP="00B36AF6">
      <w:pPr>
        <w:spacing w:after="0" w:line="240" w:lineRule="auto"/>
        <w:rPr>
          <w:sz w:val="18"/>
          <w:szCs w:val="18"/>
        </w:rPr>
      </w:pPr>
    </w:p>
    <w:p w14:paraId="274B5085" w14:textId="6F9289FF" w:rsidR="00B64353" w:rsidRPr="00FC2523" w:rsidRDefault="00B64353" w:rsidP="00B64353">
      <w:r>
        <w:t xml:space="preserve">Figure </w:t>
      </w:r>
      <w:r w:rsidR="00A3413D">
        <w:t xml:space="preserve">4 </w:t>
      </w:r>
      <w:r>
        <w:t>Change in Labor Force Participation Rate Estimate</w:t>
      </w:r>
    </w:p>
    <w:p w14:paraId="3BB84567" w14:textId="77777777" w:rsidR="00B64353" w:rsidRDefault="00B64353" w:rsidP="00060EC6"/>
    <w:p w14:paraId="45665355" w14:textId="3FAD2B04" w:rsidR="004B0838" w:rsidRDefault="004B0838" w:rsidP="00060EC6">
      <w:r>
        <w:rPr>
          <w:noProof/>
        </w:rPr>
        <w:drawing>
          <wp:inline distT="0" distB="0" distL="0" distR="0" wp14:anchorId="31AF820B" wp14:editId="2BC2280B">
            <wp:extent cx="5239146" cy="3142243"/>
            <wp:effectExtent l="0" t="0" r="0" b="1270"/>
            <wp:docPr id="11" name="Content Placehold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tent Placeholder 5"/>
                    <pic:cNvPicPr/>
                  </pic:nvPicPr>
                  <pic:blipFill>
                    <a:blip r:embed="rId17">
                      <a:extLst>
                        <a:ext uri="{28A0092B-C50C-407E-A947-70E740481C1C}">
                          <a14:useLocalDpi xmlns:a14="http://schemas.microsoft.com/office/drawing/2010/main" val="0"/>
                        </a:ext>
                      </a:extLst>
                    </a:blip>
                    <a:stretch>
                      <a:fillRect/>
                    </a:stretch>
                  </pic:blipFill>
                  <pic:spPr>
                    <a:xfrm>
                      <a:off x="0" y="0"/>
                      <a:ext cx="5239146" cy="3142243"/>
                    </a:xfrm>
                    <a:prstGeom prst="rect">
                      <a:avLst/>
                    </a:prstGeom>
                  </pic:spPr>
                </pic:pic>
              </a:graphicData>
            </a:graphic>
          </wp:inline>
        </w:drawing>
      </w:r>
    </w:p>
    <w:p w14:paraId="5C7A6521" w14:textId="11C3940A" w:rsidR="00B64353" w:rsidRPr="00B36AF6" w:rsidRDefault="00B64353" w:rsidP="00B36AF6">
      <w:pPr>
        <w:spacing w:after="0" w:line="240" w:lineRule="auto"/>
        <w:rPr>
          <w:sz w:val="18"/>
          <w:szCs w:val="18"/>
        </w:rPr>
      </w:pPr>
      <w:r w:rsidRPr="00B36AF6">
        <w:rPr>
          <w:sz w:val="18"/>
          <w:szCs w:val="18"/>
        </w:rPr>
        <w:t>Source: Basic Monthly CPS matched to administrative data.</w:t>
      </w:r>
      <w:r w:rsidR="02802E27" w:rsidRPr="00B36AF6">
        <w:rPr>
          <w:sz w:val="18"/>
          <w:szCs w:val="18"/>
        </w:rPr>
        <w:t xml:space="preserve"> </w:t>
      </w:r>
      <w:r w:rsidR="001B4721" w:rsidRPr="00B36AF6">
        <w:rPr>
          <w:sz w:val="18"/>
          <w:szCs w:val="18"/>
        </w:rPr>
        <w:t xml:space="preserve">Figure shows </w:t>
      </w:r>
      <w:r w:rsidRPr="00B36AF6">
        <w:rPr>
          <w:sz w:val="18"/>
          <w:szCs w:val="18"/>
        </w:rPr>
        <w:t xml:space="preserve">how CPS estimates change with using new weights based on administrative data and using CART to create new </w:t>
      </w:r>
      <w:proofErr w:type="spellStart"/>
      <w:r w:rsidRPr="00B36AF6">
        <w:rPr>
          <w:sz w:val="18"/>
          <w:szCs w:val="18"/>
        </w:rPr>
        <w:t>noninterview</w:t>
      </w:r>
      <w:proofErr w:type="spellEnd"/>
      <w:r w:rsidRPr="00B36AF6">
        <w:rPr>
          <w:sz w:val="18"/>
          <w:szCs w:val="18"/>
        </w:rPr>
        <w:t xml:space="preserve"> adjustment cells.</w:t>
      </w:r>
      <w:r w:rsidR="02802E27" w:rsidRPr="00B36AF6">
        <w:rPr>
          <w:sz w:val="18"/>
          <w:szCs w:val="18"/>
        </w:rPr>
        <w:t xml:space="preserve"> </w:t>
      </w:r>
      <w:r w:rsidRPr="00B36AF6">
        <w:rPr>
          <w:sz w:val="18"/>
          <w:szCs w:val="18"/>
        </w:rPr>
        <w:t>CPS months used are January 2017 to June 2021.</w:t>
      </w:r>
    </w:p>
    <w:p w14:paraId="71581DC1" w14:textId="77777777" w:rsidR="00B64353" w:rsidRDefault="00B64353" w:rsidP="00060EC6"/>
    <w:p w14:paraId="71167C58" w14:textId="359335F6" w:rsidR="0022742C" w:rsidRDefault="00AD32A9" w:rsidP="002C2D47">
      <w:pPr>
        <w:spacing w:line="360" w:lineRule="auto"/>
      </w:pPr>
      <w:r>
        <w:t xml:space="preserve">The differences between experimental estimates using administrative data and production estimates are small. </w:t>
      </w:r>
      <w:r w:rsidR="00064E3D">
        <w:t>B</w:t>
      </w:r>
      <w:r w:rsidR="4157CC17">
        <w:t xml:space="preserve">efore March 2020, </w:t>
      </w:r>
      <w:r>
        <w:t xml:space="preserve">there is no difference between experimental and production estimates of the </w:t>
      </w:r>
      <w:r w:rsidR="4157CC17">
        <w:t>unemployment rate.</w:t>
      </w:r>
      <w:r w:rsidR="6E377BE5">
        <w:t xml:space="preserve"> </w:t>
      </w:r>
      <w:r w:rsidR="00064E3D">
        <w:t>In April and May of that year</w:t>
      </w:r>
      <w:r w:rsidR="4157CC17">
        <w:t>, experimental estimate</w:t>
      </w:r>
      <w:r w:rsidR="038D8C79">
        <w:t>s</w:t>
      </w:r>
      <w:r w:rsidR="4157CC17">
        <w:t xml:space="preserve"> of the unemployment rate are about 0.2 percentage points higher, with the difference decreasing after that.</w:t>
      </w:r>
      <w:r w:rsidR="02802E27">
        <w:t xml:space="preserve"> </w:t>
      </w:r>
      <w:r w:rsidR="00705F04">
        <w:t>L</w:t>
      </w:r>
      <w:r w:rsidR="4157CC17">
        <w:t xml:space="preserve">abor force participation rate experimental estimates </w:t>
      </w:r>
      <w:r w:rsidR="2DED93A6">
        <w:t xml:space="preserve">are </w:t>
      </w:r>
      <w:r w:rsidR="4157CC17">
        <w:t xml:space="preserve">about 0.15 </w:t>
      </w:r>
      <w:r w:rsidR="474B84CB">
        <w:t xml:space="preserve">to </w:t>
      </w:r>
      <w:r w:rsidR="4157CC17">
        <w:t xml:space="preserve">0.2 percentage points higher for most months </w:t>
      </w:r>
      <w:r w:rsidR="251B7473">
        <w:t xml:space="preserve">prior to </w:t>
      </w:r>
      <w:r w:rsidR="4157CC17">
        <w:t xml:space="preserve">March 2020, </w:t>
      </w:r>
      <w:r w:rsidR="3216F3F3">
        <w:t xml:space="preserve">and </w:t>
      </w:r>
      <w:r w:rsidR="4157CC17">
        <w:t>the magnitude</w:t>
      </w:r>
      <w:r w:rsidR="0EECEEB1">
        <w:t>s</w:t>
      </w:r>
      <w:r w:rsidR="4157CC17">
        <w:t xml:space="preserve"> </w:t>
      </w:r>
      <w:r w:rsidR="00705F04">
        <w:t>are often similar after, but with more volatility and greater extremes</w:t>
      </w:r>
      <w:r w:rsidR="4157CC17">
        <w:t>.</w:t>
      </w:r>
      <w:r w:rsidR="02802E27">
        <w:t xml:space="preserve"> </w:t>
      </w:r>
    </w:p>
    <w:p w14:paraId="2FA000DE" w14:textId="4393F6F7" w:rsidR="00F94200" w:rsidRPr="00400B54" w:rsidRDefault="0022742C" w:rsidP="0022742C">
      <w:pPr>
        <w:spacing w:line="360" w:lineRule="auto"/>
      </w:pPr>
      <w:r>
        <w:t xml:space="preserve">In interpreting these differences in estimates, note that </w:t>
      </w:r>
      <w:r w:rsidR="4157CC17">
        <w:t>the unemployment rate typically has a margin of error of 0.2 percentage point</w:t>
      </w:r>
      <w:r w:rsidR="5340F740">
        <w:t>s</w:t>
      </w:r>
      <w:r>
        <w:t>.</w:t>
      </w:r>
      <w:r w:rsidR="4157CC17">
        <w:t xml:space="preserve"> </w:t>
      </w:r>
      <w:r>
        <w:t>The above estimates of bias are thus in line</w:t>
      </w:r>
      <w:r w:rsidR="4157CC17">
        <w:t xml:space="preserve"> with the magnitude of sampling error </w:t>
      </w:r>
      <w:proofErr w:type="gramStart"/>
      <w:r w:rsidR="4157CC17">
        <w:t>in a given</w:t>
      </w:r>
      <w:proofErr w:type="gramEnd"/>
      <w:r w:rsidR="4157CC17">
        <w:t xml:space="preserve"> month.</w:t>
      </w:r>
      <w:r w:rsidR="6E377BE5">
        <w:t xml:space="preserve"> </w:t>
      </w:r>
      <w:r w:rsidR="00AD32A9">
        <w:t xml:space="preserve">While some differences are statistically significant, they are small, potentially suggesting minimal bias in the main published statistics. </w:t>
      </w:r>
    </w:p>
    <w:p w14:paraId="3B166EF7" w14:textId="77777777" w:rsidR="000F3095" w:rsidRDefault="000F3095" w:rsidP="000F3095">
      <w:pPr>
        <w:tabs>
          <w:tab w:val="left" w:pos="1644"/>
        </w:tabs>
        <w:rPr>
          <w:color w:val="FF0000"/>
        </w:rPr>
      </w:pPr>
    </w:p>
    <w:p w14:paraId="66ABC362" w14:textId="1E76374D" w:rsidR="000F3095" w:rsidRPr="00BF74E9" w:rsidRDefault="003B529D" w:rsidP="000F3095">
      <w:pPr>
        <w:tabs>
          <w:tab w:val="left" w:pos="1644"/>
        </w:tabs>
      </w:pPr>
      <w:r>
        <w:t xml:space="preserve">Table </w:t>
      </w:r>
      <w:r w:rsidR="00862378">
        <w:t>1</w:t>
      </w:r>
      <w:r w:rsidR="000F3095">
        <w:t xml:space="preserve"> Change in Unemployment Rate Estimates by Demographics</w:t>
      </w:r>
    </w:p>
    <w:tbl>
      <w:tblPr>
        <w:tblStyle w:val="TableGrid"/>
        <w:tblW w:w="0" w:type="auto"/>
        <w:tblLook w:val="04A0" w:firstRow="1" w:lastRow="0" w:firstColumn="1" w:lastColumn="0" w:noHBand="0" w:noVBand="1"/>
      </w:tblPr>
      <w:tblGrid>
        <w:gridCol w:w="2425"/>
        <w:gridCol w:w="1398"/>
        <w:gridCol w:w="2133"/>
        <w:gridCol w:w="1460"/>
        <w:gridCol w:w="1934"/>
      </w:tblGrid>
      <w:tr w:rsidR="000F3095" w:rsidRPr="00140C22" w14:paraId="68460F30" w14:textId="77777777" w:rsidTr="00B6175B">
        <w:trPr>
          <w:trHeight w:val="612"/>
        </w:trPr>
        <w:tc>
          <w:tcPr>
            <w:tcW w:w="3100" w:type="dxa"/>
            <w:noWrap/>
            <w:hideMark/>
          </w:tcPr>
          <w:p w14:paraId="667375A5" w14:textId="77777777" w:rsidR="000F3095" w:rsidRPr="00140C22" w:rsidRDefault="000F3095" w:rsidP="00B6175B">
            <w:pPr>
              <w:tabs>
                <w:tab w:val="left" w:pos="1644"/>
              </w:tabs>
            </w:pPr>
            <w:r w:rsidRPr="00140C22">
              <w:lastRenderedPageBreak/>
              <w:t> </w:t>
            </w:r>
          </w:p>
        </w:tc>
        <w:tc>
          <w:tcPr>
            <w:tcW w:w="4480" w:type="dxa"/>
            <w:gridSpan w:val="2"/>
            <w:noWrap/>
            <w:hideMark/>
          </w:tcPr>
          <w:p w14:paraId="76751C1F" w14:textId="77777777" w:rsidR="000F3095" w:rsidRPr="00140C22" w:rsidRDefault="000F3095" w:rsidP="00B6175B">
            <w:pPr>
              <w:tabs>
                <w:tab w:val="left" w:pos="1644"/>
              </w:tabs>
            </w:pPr>
            <w:r w:rsidRPr="00140C22">
              <w:t>2017-2019</w:t>
            </w:r>
          </w:p>
        </w:tc>
        <w:tc>
          <w:tcPr>
            <w:tcW w:w="4300" w:type="dxa"/>
            <w:gridSpan w:val="2"/>
            <w:noWrap/>
            <w:hideMark/>
          </w:tcPr>
          <w:p w14:paraId="05C4C1A8" w14:textId="77777777" w:rsidR="000F3095" w:rsidRPr="00140C22" w:rsidRDefault="000F3095" w:rsidP="00B6175B">
            <w:pPr>
              <w:tabs>
                <w:tab w:val="left" w:pos="1644"/>
              </w:tabs>
            </w:pPr>
            <w:r w:rsidRPr="00140C22">
              <w:t>April-August 2020</w:t>
            </w:r>
          </w:p>
        </w:tc>
      </w:tr>
      <w:tr w:rsidR="000F3095" w:rsidRPr="00140C22" w14:paraId="7C4D8E64" w14:textId="77777777" w:rsidTr="00B6175B">
        <w:trPr>
          <w:trHeight w:val="1223"/>
        </w:trPr>
        <w:tc>
          <w:tcPr>
            <w:tcW w:w="3100" w:type="dxa"/>
            <w:noWrap/>
            <w:hideMark/>
          </w:tcPr>
          <w:p w14:paraId="62C19760" w14:textId="77777777" w:rsidR="000F3095" w:rsidRPr="00140C22" w:rsidRDefault="000F3095" w:rsidP="00B6175B">
            <w:pPr>
              <w:tabs>
                <w:tab w:val="left" w:pos="1644"/>
              </w:tabs>
            </w:pPr>
            <w:r w:rsidRPr="00140C22">
              <w:t> </w:t>
            </w:r>
          </w:p>
        </w:tc>
        <w:tc>
          <w:tcPr>
            <w:tcW w:w="1760" w:type="dxa"/>
            <w:hideMark/>
          </w:tcPr>
          <w:p w14:paraId="37D93024" w14:textId="77777777" w:rsidR="000F3095" w:rsidRPr="00140C22" w:rsidRDefault="000F3095" w:rsidP="00B6175B">
            <w:pPr>
              <w:tabs>
                <w:tab w:val="left" w:pos="1644"/>
              </w:tabs>
            </w:pPr>
            <w:r w:rsidRPr="00140C22">
              <w:t>Original Est.</w:t>
            </w:r>
          </w:p>
        </w:tc>
        <w:tc>
          <w:tcPr>
            <w:tcW w:w="2720" w:type="dxa"/>
            <w:hideMark/>
          </w:tcPr>
          <w:p w14:paraId="2218AEFF" w14:textId="77777777" w:rsidR="000F3095" w:rsidRPr="00140C22" w:rsidRDefault="000F3095" w:rsidP="00B6175B">
            <w:pPr>
              <w:tabs>
                <w:tab w:val="left" w:pos="1644"/>
              </w:tabs>
            </w:pPr>
            <w:r w:rsidRPr="00140C22">
              <w:t>Change Est.</w:t>
            </w:r>
          </w:p>
        </w:tc>
        <w:tc>
          <w:tcPr>
            <w:tcW w:w="1840" w:type="dxa"/>
            <w:hideMark/>
          </w:tcPr>
          <w:p w14:paraId="27FE1EEA" w14:textId="77777777" w:rsidR="000F3095" w:rsidRPr="00140C22" w:rsidRDefault="000F3095" w:rsidP="00B6175B">
            <w:pPr>
              <w:tabs>
                <w:tab w:val="left" w:pos="1644"/>
              </w:tabs>
            </w:pPr>
            <w:r w:rsidRPr="00140C22">
              <w:t>Original Est.</w:t>
            </w:r>
          </w:p>
        </w:tc>
        <w:tc>
          <w:tcPr>
            <w:tcW w:w="2460" w:type="dxa"/>
            <w:hideMark/>
          </w:tcPr>
          <w:p w14:paraId="5AF4CC46" w14:textId="77777777" w:rsidR="000F3095" w:rsidRPr="00140C22" w:rsidRDefault="000F3095" w:rsidP="00B6175B">
            <w:pPr>
              <w:tabs>
                <w:tab w:val="left" w:pos="1644"/>
              </w:tabs>
            </w:pPr>
            <w:r w:rsidRPr="00140C22">
              <w:t>Change Est.</w:t>
            </w:r>
          </w:p>
        </w:tc>
      </w:tr>
      <w:tr w:rsidR="000F3095" w:rsidRPr="00140C22" w14:paraId="273C11E6" w14:textId="77777777" w:rsidTr="00B6175B">
        <w:trPr>
          <w:trHeight w:val="612"/>
        </w:trPr>
        <w:tc>
          <w:tcPr>
            <w:tcW w:w="3100" w:type="dxa"/>
            <w:noWrap/>
            <w:hideMark/>
          </w:tcPr>
          <w:p w14:paraId="465C80EC" w14:textId="77777777" w:rsidR="000F3095" w:rsidRPr="00140C22" w:rsidRDefault="000F3095" w:rsidP="00B6175B">
            <w:pPr>
              <w:tabs>
                <w:tab w:val="left" w:pos="1644"/>
              </w:tabs>
            </w:pPr>
            <w:r w:rsidRPr="00140C22">
              <w:t>Male</w:t>
            </w:r>
          </w:p>
        </w:tc>
        <w:tc>
          <w:tcPr>
            <w:tcW w:w="1760" w:type="dxa"/>
            <w:noWrap/>
            <w:hideMark/>
          </w:tcPr>
          <w:p w14:paraId="61A8BD0C" w14:textId="77777777" w:rsidR="000F3095" w:rsidRDefault="000F3095" w:rsidP="00B6175B">
            <w:pPr>
              <w:tabs>
                <w:tab w:val="left" w:pos="1644"/>
              </w:tabs>
            </w:pPr>
            <w:r w:rsidRPr="00140C22">
              <w:t>3.68</w:t>
            </w:r>
          </w:p>
          <w:p w14:paraId="65CABB78" w14:textId="178163A8" w:rsidR="00E36094" w:rsidRPr="00140C22" w:rsidRDefault="00E36094" w:rsidP="00B6175B">
            <w:pPr>
              <w:tabs>
                <w:tab w:val="left" w:pos="1644"/>
              </w:tabs>
            </w:pPr>
            <w:r>
              <w:t>(</w:t>
            </w:r>
            <w:r w:rsidR="00214EBE">
              <w:t>0.035</w:t>
            </w:r>
            <w:r>
              <w:t>)</w:t>
            </w:r>
          </w:p>
        </w:tc>
        <w:tc>
          <w:tcPr>
            <w:tcW w:w="2720" w:type="dxa"/>
            <w:noWrap/>
            <w:hideMark/>
          </w:tcPr>
          <w:p w14:paraId="0B1602CD" w14:textId="38344915" w:rsidR="000F3095" w:rsidRDefault="000F3095" w:rsidP="00B6175B">
            <w:pPr>
              <w:tabs>
                <w:tab w:val="left" w:pos="1644"/>
              </w:tabs>
            </w:pPr>
            <w:r w:rsidRPr="00140C22">
              <w:t>-0.006*</w:t>
            </w:r>
          </w:p>
          <w:p w14:paraId="2D86CD5A" w14:textId="69CF889D" w:rsidR="005D3B78" w:rsidRPr="00140C22" w:rsidRDefault="005D3B78" w:rsidP="00B6175B">
            <w:pPr>
              <w:tabs>
                <w:tab w:val="left" w:pos="1644"/>
              </w:tabs>
            </w:pPr>
            <w:r>
              <w:t>(0.003)</w:t>
            </w:r>
          </w:p>
        </w:tc>
        <w:tc>
          <w:tcPr>
            <w:tcW w:w="1840" w:type="dxa"/>
            <w:noWrap/>
            <w:hideMark/>
          </w:tcPr>
          <w:p w14:paraId="2F5AC038" w14:textId="77777777" w:rsidR="000F3095" w:rsidRDefault="000F3095" w:rsidP="00B6175B">
            <w:pPr>
              <w:tabs>
                <w:tab w:val="left" w:pos="1644"/>
              </w:tabs>
            </w:pPr>
            <w:r w:rsidRPr="00140C22">
              <w:t>10.21</w:t>
            </w:r>
          </w:p>
          <w:p w14:paraId="2780B89C" w14:textId="76379BAD" w:rsidR="005D3B78" w:rsidRPr="00140C22" w:rsidRDefault="005D3B78" w:rsidP="00B6175B">
            <w:pPr>
              <w:tabs>
                <w:tab w:val="left" w:pos="1644"/>
              </w:tabs>
            </w:pPr>
            <w:r>
              <w:t>(0.146)</w:t>
            </w:r>
          </w:p>
        </w:tc>
        <w:tc>
          <w:tcPr>
            <w:tcW w:w="2460" w:type="dxa"/>
            <w:noWrap/>
            <w:hideMark/>
          </w:tcPr>
          <w:p w14:paraId="1276E0B3" w14:textId="77777777" w:rsidR="000F3095" w:rsidRDefault="000F3095" w:rsidP="00B6175B">
            <w:pPr>
              <w:tabs>
                <w:tab w:val="left" w:pos="1644"/>
              </w:tabs>
            </w:pPr>
            <w:r w:rsidRPr="00140C22">
              <w:t>0.114***</w:t>
            </w:r>
          </w:p>
          <w:p w14:paraId="1036F405" w14:textId="23DF19A9" w:rsidR="00651DDD" w:rsidRPr="00140C22" w:rsidRDefault="00651DDD" w:rsidP="00B6175B">
            <w:pPr>
              <w:tabs>
                <w:tab w:val="left" w:pos="1644"/>
              </w:tabs>
            </w:pPr>
            <w:r>
              <w:t>(0.028)</w:t>
            </w:r>
          </w:p>
        </w:tc>
      </w:tr>
      <w:tr w:rsidR="000F3095" w:rsidRPr="00140C22" w14:paraId="13BF3374" w14:textId="77777777" w:rsidTr="00B6175B">
        <w:trPr>
          <w:trHeight w:val="612"/>
        </w:trPr>
        <w:tc>
          <w:tcPr>
            <w:tcW w:w="3100" w:type="dxa"/>
            <w:noWrap/>
            <w:hideMark/>
          </w:tcPr>
          <w:p w14:paraId="4687733B" w14:textId="77777777" w:rsidR="000F3095" w:rsidRPr="00140C22" w:rsidRDefault="000F3095" w:rsidP="00B6175B">
            <w:pPr>
              <w:tabs>
                <w:tab w:val="left" w:pos="1644"/>
              </w:tabs>
            </w:pPr>
            <w:r w:rsidRPr="00140C22">
              <w:t>Female</w:t>
            </w:r>
          </w:p>
        </w:tc>
        <w:tc>
          <w:tcPr>
            <w:tcW w:w="1760" w:type="dxa"/>
            <w:noWrap/>
            <w:hideMark/>
          </w:tcPr>
          <w:p w14:paraId="394FA557" w14:textId="77777777" w:rsidR="000F3095" w:rsidRDefault="000F3095" w:rsidP="00B6175B">
            <w:pPr>
              <w:tabs>
                <w:tab w:val="left" w:pos="1644"/>
              </w:tabs>
            </w:pPr>
            <w:r w:rsidRPr="00140C22">
              <w:t>3.63</w:t>
            </w:r>
          </w:p>
          <w:p w14:paraId="555C6DA2" w14:textId="6BD5AE6C" w:rsidR="00214EBE" w:rsidRPr="00140C22" w:rsidRDefault="00214EBE" w:rsidP="00B6175B">
            <w:pPr>
              <w:tabs>
                <w:tab w:val="left" w:pos="1644"/>
              </w:tabs>
            </w:pPr>
            <w:r>
              <w:t>(0.040)</w:t>
            </w:r>
          </w:p>
        </w:tc>
        <w:tc>
          <w:tcPr>
            <w:tcW w:w="2720" w:type="dxa"/>
            <w:noWrap/>
            <w:hideMark/>
          </w:tcPr>
          <w:p w14:paraId="59059773" w14:textId="48E488BD" w:rsidR="000F3095" w:rsidRDefault="000F3095" w:rsidP="00B6175B">
            <w:pPr>
              <w:tabs>
                <w:tab w:val="left" w:pos="1644"/>
              </w:tabs>
            </w:pPr>
            <w:r w:rsidRPr="00140C22">
              <w:t>0.001</w:t>
            </w:r>
          </w:p>
          <w:p w14:paraId="55E6B977" w14:textId="75F039D4" w:rsidR="005D3B78" w:rsidRPr="00140C22" w:rsidRDefault="005D3B78" w:rsidP="00B6175B">
            <w:pPr>
              <w:tabs>
                <w:tab w:val="left" w:pos="1644"/>
              </w:tabs>
            </w:pPr>
            <w:r>
              <w:t>(</w:t>
            </w:r>
            <w:r w:rsidR="00651DDD">
              <w:t>0.003)</w:t>
            </w:r>
          </w:p>
        </w:tc>
        <w:tc>
          <w:tcPr>
            <w:tcW w:w="1840" w:type="dxa"/>
            <w:noWrap/>
            <w:hideMark/>
          </w:tcPr>
          <w:p w14:paraId="7F2ABA4D" w14:textId="77777777" w:rsidR="000F3095" w:rsidRDefault="000F3095" w:rsidP="00B6175B">
            <w:pPr>
              <w:tabs>
                <w:tab w:val="left" w:pos="1644"/>
              </w:tabs>
            </w:pPr>
            <w:r w:rsidRPr="00140C22">
              <w:t>11.91</w:t>
            </w:r>
          </w:p>
          <w:p w14:paraId="0F65ED5D" w14:textId="52684CA4" w:rsidR="005D3B78" w:rsidRPr="00140C22" w:rsidRDefault="005D3B78" w:rsidP="00B6175B">
            <w:pPr>
              <w:tabs>
                <w:tab w:val="left" w:pos="1644"/>
              </w:tabs>
            </w:pPr>
            <w:r>
              <w:t>(0.163)</w:t>
            </w:r>
          </w:p>
        </w:tc>
        <w:tc>
          <w:tcPr>
            <w:tcW w:w="2460" w:type="dxa"/>
            <w:noWrap/>
            <w:hideMark/>
          </w:tcPr>
          <w:p w14:paraId="79833693" w14:textId="77777777" w:rsidR="000F3095" w:rsidRDefault="000F3095" w:rsidP="00B6175B">
            <w:pPr>
              <w:tabs>
                <w:tab w:val="left" w:pos="1644"/>
              </w:tabs>
            </w:pPr>
            <w:r w:rsidRPr="00140C22">
              <w:t>0.160***</w:t>
            </w:r>
          </w:p>
          <w:p w14:paraId="544FC82C" w14:textId="7679093D" w:rsidR="00651DDD" w:rsidRPr="00140C22" w:rsidRDefault="00651DDD" w:rsidP="00B6175B">
            <w:pPr>
              <w:tabs>
                <w:tab w:val="left" w:pos="1644"/>
              </w:tabs>
            </w:pPr>
            <w:r>
              <w:t>(0.030)</w:t>
            </w:r>
          </w:p>
        </w:tc>
      </w:tr>
      <w:tr w:rsidR="000F3095" w:rsidRPr="00140C22" w14:paraId="5ACFB2AD" w14:textId="77777777" w:rsidTr="00B6175B">
        <w:trPr>
          <w:trHeight w:val="612"/>
        </w:trPr>
        <w:tc>
          <w:tcPr>
            <w:tcW w:w="3100" w:type="dxa"/>
            <w:noWrap/>
            <w:hideMark/>
          </w:tcPr>
          <w:p w14:paraId="29259919" w14:textId="77777777" w:rsidR="000F3095" w:rsidRPr="00140C22" w:rsidRDefault="000F3095" w:rsidP="00B6175B">
            <w:pPr>
              <w:tabs>
                <w:tab w:val="left" w:pos="1644"/>
              </w:tabs>
            </w:pPr>
            <w:r w:rsidRPr="00140C22">
              <w:t>White</w:t>
            </w:r>
          </w:p>
        </w:tc>
        <w:tc>
          <w:tcPr>
            <w:tcW w:w="1760" w:type="dxa"/>
            <w:noWrap/>
            <w:hideMark/>
          </w:tcPr>
          <w:p w14:paraId="51AED5B0" w14:textId="77777777" w:rsidR="000F3095" w:rsidRDefault="000F3095" w:rsidP="00B6175B">
            <w:pPr>
              <w:tabs>
                <w:tab w:val="left" w:pos="1644"/>
              </w:tabs>
            </w:pPr>
            <w:r w:rsidRPr="00140C22">
              <w:t>3.56</w:t>
            </w:r>
          </w:p>
          <w:p w14:paraId="226F1127" w14:textId="73C8AE76" w:rsidR="00214EBE" w:rsidRPr="00140C22" w:rsidRDefault="00214EBE" w:rsidP="00B6175B">
            <w:pPr>
              <w:tabs>
                <w:tab w:val="left" w:pos="1644"/>
              </w:tabs>
            </w:pPr>
            <w:r>
              <w:t>(0.029)</w:t>
            </w:r>
          </w:p>
        </w:tc>
        <w:tc>
          <w:tcPr>
            <w:tcW w:w="2720" w:type="dxa"/>
            <w:noWrap/>
            <w:hideMark/>
          </w:tcPr>
          <w:p w14:paraId="5281C218" w14:textId="025E99E6" w:rsidR="000F3095" w:rsidRDefault="000F3095" w:rsidP="00B6175B">
            <w:pPr>
              <w:tabs>
                <w:tab w:val="left" w:pos="1644"/>
              </w:tabs>
            </w:pPr>
            <w:r w:rsidRPr="00140C22">
              <w:t>0.000</w:t>
            </w:r>
          </w:p>
          <w:p w14:paraId="19F1BA12" w14:textId="7EC8C770" w:rsidR="00651DDD" w:rsidRPr="00140C22" w:rsidRDefault="00651DDD" w:rsidP="00B6175B">
            <w:pPr>
              <w:tabs>
                <w:tab w:val="left" w:pos="1644"/>
              </w:tabs>
            </w:pPr>
            <w:r>
              <w:t>(0.002)</w:t>
            </w:r>
          </w:p>
        </w:tc>
        <w:tc>
          <w:tcPr>
            <w:tcW w:w="1840" w:type="dxa"/>
            <w:noWrap/>
            <w:hideMark/>
          </w:tcPr>
          <w:p w14:paraId="617DDC87" w14:textId="77777777" w:rsidR="000F3095" w:rsidRDefault="000F3095" w:rsidP="00B6175B">
            <w:pPr>
              <w:tabs>
                <w:tab w:val="left" w:pos="1644"/>
              </w:tabs>
            </w:pPr>
            <w:r w:rsidRPr="00140C22">
              <w:t>10.63</w:t>
            </w:r>
          </w:p>
          <w:p w14:paraId="697C0127" w14:textId="2AB26F5F" w:rsidR="005D3B78" w:rsidRPr="00140C22" w:rsidRDefault="005D3B78" w:rsidP="00B6175B">
            <w:pPr>
              <w:tabs>
                <w:tab w:val="left" w:pos="1644"/>
              </w:tabs>
            </w:pPr>
            <w:r>
              <w:t>(0.117)</w:t>
            </w:r>
          </w:p>
        </w:tc>
        <w:tc>
          <w:tcPr>
            <w:tcW w:w="2460" w:type="dxa"/>
            <w:noWrap/>
            <w:hideMark/>
          </w:tcPr>
          <w:p w14:paraId="0047DA0D" w14:textId="77777777" w:rsidR="000F3095" w:rsidRDefault="000F3095" w:rsidP="00B6175B">
            <w:pPr>
              <w:tabs>
                <w:tab w:val="left" w:pos="1644"/>
              </w:tabs>
            </w:pPr>
            <w:r w:rsidRPr="00140C22">
              <w:t>0.108***</w:t>
            </w:r>
          </w:p>
          <w:p w14:paraId="55453359" w14:textId="13422C24" w:rsidR="00651DDD" w:rsidRPr="00140C22" w:rsidRDefault="00651DDD" w:rsidP="00B6175B">
            <w:pPr>
              <w:tabs>
                <w:tab w:val="left" w:pos="1644"/>
              </w:tabs>
            </w:pPr>
            <w:r>
              <w:t>(0.026)</w:t>
            </w:r>
          </w:p>
        </w:tc>
      </w:tr>
      <w:tr w:rsidR="000F3095" w:rsidRPr="00140C22" w14:paraId="333AF27B" w14:textId="77777777" w:rsidTr="00B6175B">
        <w:trPr>
          <w:trHeight w:val="612"/>
        </w:trPr>
        <w:tc>
          <w:tcPr>
            <w:tcW w:w="3100" w:type="dxa"/>
            <w:noWrap/>
            <w:hideMark/>
          </w:tcPr>
          <w:p w14:paraId="6D066C6A" w14:textId="77777777" w:rsidR="000F3095" w:rsidRPr="00140C22" w:rsidRDefault="000F3095" w:rsidP="00B6175B">
            <w:pPr>
              <w:tabs>
                <w:tab w:val="left" w:pos="1644"/>
              </w:tabs>
            </w:pPr>
            <w:r w:rsidRPr="00140C22">
              <w:t>Black</w:t>
            </w:r>
          </w:p>
        </w:tc>
        <w:tc>
          <w:tcPr>
            <w:tcW w:w="1760" w:type="dxa"/>
            <w:noWrap/>
            <w:hideMark/>
          </w:tcPr>
          <w:p w14:paraId="73CD0B46" w14:textId="77777777" w:rsidR="000F3095" w:rsidRDefault="000F3095" w:rsidP="00B6175B">
            <w:pPr>
              <w:tabs>
                <w:tab w:val="left" w:pos="1644"/>
              </w:tabs>
            </w:pPr>
            <w:r w:rsidRPr="00140C22">
              <w:t>6.79</w:t>
            </w:r>
          </w:p>
          <w:p w14:paraId="2A7A08FC" w14:textId="62CF50C9" w:rsidR="00214EBE" w:rsidRPr="00140C22" w:rsidRDefault="00214EBE" w:rsidP="00B6175B">
            <w:pPr>
              <w:tabs>
                <w:tab w:val="left" w:pos="1644"/>
              </w:tabs>
            </w:pPr>
            <w:r>
              <w:t>(0.101)</w:t>
            </w:r>
          </w:p>
        </w:tc>
        <w:tc>
          <w:tcPr>
            <w:tcW w:w="2720" w:type="dxa"/>
            <w:noWrap/>
            <w:hideMark/>
          </w:tcPr>
          <w:p w14:paraId="6FF255C4" w14:textId="0242BADD" w:rsidR="000F3095" w:rsidRDefault="000F3095" w:rsidP="00B6175B">
            <w:pPr>
              <w:tabs>
                <w:tab w:val="left" w:pos="1644"/>
              </w:tabs>
            </w:pPr>
            <w:r w:rsidRPr="00140C22">
              <w:t>-0.017*</w:t>
            </w:r>
          </w:p>
          <w:p w14:paraId="26B7635F" w14:textId="3A68446E" w:rsidR="00651DDD" w:rsidRPr="00140C22" w:rsidRDefault="00651DDD" w:rsidP="00B6175B">
            <w:pPr>
              <w:tabs>
                <w:tab w:val="left" w:pos="1644"/>
              </w:tabs>
            </w:pPr>
            <w:r>
              <w:t>(0.007)</w:t>
            </w:r>
          </w:p>
        </w:tc>
        <w:tc>
          <w:tcPr>
            <w:tcW w:w="1840" w:type="dxa"/>
            <w:noWrap/>
            <w:hideMark/>
          </w:tcPr>
          <w:p w14:paraId="5D23D007" w14:textId="77777777" w:rsidR="000F3095" w:rsidRDefault="000F3095" w:rsidP="00B6175B">
            <w:pPr>
              <w:tabs>
                <w:tab w:val="left" w:pos="1644"/>
              </w:tabs>
            </w:pPr>
            <w:r w:rsidRPr="00140C22">
              <w:t>15.19</w:t>
            </w:r>
          </w:p>
          <w:p w14:paraId="646BF359" w14:textId="58C7A82C" w:rsidR="005D3B78" w:rsidRPr="00140C22" w:rsidRDefault="005D3B78" w:rsidP="00B6175B">
            <w:pPr>
              <w:tabs>
                <w:tab w:val="left" w:pos="1644"/>
              </w:tabs>
            </w:pPr>
            <w:r>
              <w:t>(0.395)</w:t>
            </w:r>
          </w:p>
        </w:tc>
        <w:tc>
          <w:tcPr>
            <w:tcW w:w="2460" w:type="dxa"/>
            <w:noWrap/>
            <w:hideMark/>
          </w:tcPr>
          <w:p w14:paraId="34F6EBCA" w14:textId="77777777" w:rsidR="00651DDD" w:rsidRDefault="000F3095" w:rsidP="00B6175B">
            <w:pPr>
              <w:tabs>
                <w:tab w:val="left" w:pos="1644"/>
              </w:tabs>
            </w:pPr>
            <w:r w:rsidRPr="00140C22">
              <w:t>0.256***</w:t>
            </w:r>
          </w:p>
          <w:p w14:paraId="1C63943F" w14:textId="200B6677" w:rsidR="00651DDD" w:rsidRPr="00140C22" w:rsidRDefault="00651DDD" w:rsidP="00B6175B">
            <w:pPr>
              <w:tabs>
                <w:tab w:val="left" w:pos="1644"/>
              </w:tabs>
            </w:pPr>
            <w:r>
              <w:t>(0.060)</w:t>
            </w:r>
          </w:p>
        </w:tc>
      </w:tr>
      <w:tr w:rsidR="000F3095" w:rsidRPr="00140C22" w14:paraId="45A75DEC" w14:textId="77777777" w:rsidTr="00B6175B">
        <w:trPr>
          <w:trHeight w:val="612"/>
        </w:trPr>
        <w:tc>
          <w:tcPr>
            <w:tcW w:w="3100" w:type="dxa"/>
            <w:noWrap/>
            <w:hideMark/>
          </w:tcPr>
          <w:p w14:paraId="777517FF" w14:textId="77777777" w:rsidR="000F3095" w:rsidRPr="00140C22" w:rsidRDefault="000F3095" w:rsidP="00B6175B">
            <w:pPr>
              <w:tabs>
                <w:tab w:val="left" w:pos="1644"/>
              </w:tabs>
            </w:pPr>
            <w:r w:rsidRPr="00140C22">
              <w:t>Hispanic</w:t>
            </w:r>
          </w:p>
        </w:tc>
        <w:tc>
          <w:tcPr>
            <w:tcW w:w="1760" w:type="dxa"/>
            <w:noWrap/>
            <w:hideMark/>
          </w:tcPr>
          <w:p w14:paraId="36E99989" w14:textId="77777777" w:rsidR="000F3095" w:rsidRDefault="000F3095" w:rsidP="00B6175B">
            <w:pPr>
              <w:tabs>
                <w:tab w:val="left" w:pos="1644"/>
              </w:tabs>
            </w:pPr>
            <w:r w:rsidRPr="00140C22">
              <w:t>4.72</w:t>
            </w:r>
          </w:p>
          <w:p w14:paraId="62267E22" w14:textId="4D13ADC9" w:rsidR="00214EBE" w:rsidRPr="00140C22" w:rsidRDefault="00214EBE" w:rsidP="00B6175B">
            <w:pPr>
              <w:tabs>
                <w:tab w:val="left" w:pos="1644"/>
              </w:tabs>
            </w:pPr>
            <w:r>
              <w:t>(0.072)</w:t>
            </w:r>
          </w:p>
        </w:tc>
        <w:tc>
          <w:tcPr>
            <w:tcW w:w="2720" w:type="dxa"/>
            <w:noWrap/>
            <w:hideMark/>
          </w:tcPr>
          <w:p w14:paraId="62E38F55" w14:textId="55076D81" w:rsidR="000F3095" w:rsidRDefault="000F3095" w:rsidP="00B6175B">
            <w:pPr>
              <w:tabs>
                <w:tab w:val="left" w:pos="1644"/>
              </w:tabs>
            </w:pPr>
            <w:r w:rsidRPr="00140C22">
              <w:t>0.008</w:t>
            </w:r>
          </w:p>
          <w:p w14:paraId="79C1B8C9" w14:textId="12555049" w:rsidR="00651DDD" w:rsidRPr="00140C22" w:rsidRDefault="00651DDD" w:rsidP="00B6175B">
            <w:pPr>
              <w:tabs>
                <w:tab w:val="left" w:pos="1644"/>
              </w:tabs>
            </w:pPr>
            <w:r>
              <w:t>(0.005)</w:t>
            </w:r>
          </w:p>
        </w:tc>
        <w:tc>
          <w:tcPr>
            <w:tcW w:w="1840" w:type="dxa"/>
            <w:noWrap/>
            <w:hideMark/>
          </w:tcPr>
          <w:p w14:paraId="24708FD2" w14:textId="77777777" w:rsidR="000F3095" w:rsidRDefault="000F3095" w:rsidP="00B6175B">
            <w:pPr>
              <w:tabs>
                <w:tab w:val="left" w:pos="1644"/>
              </w:tabs>
            </w:pPr>
            <w:r w:rsidRPr="00140C22">
              <w:t>14.79</w:t>
            </w:r>
          </w:p>
          <w:p w14:paraId="17DB0071" w14:textId="674FC82E" w:rsidR="005D3B78" w:rsidRPr="00140C22" w:rsidRDefault="005D3B78" w:rsidP="00B6175B">
            <w:pPr>
              <w:tabs>
                <w:tab w:val="left" w:pos="1644"/>
              </w:tabs>
            </w:pPr>
            <w:r>
              <w:t>(0.335)</w:t>
            </w:r>
          </w:p>
        </w:tc>
        <w:tc>
          <w:tcPr>
            <w:tcW w:w="2460" w:type="dxa"/>
            <w:noWrap/>
            <w:hideMark/>
          </w:tcPr>
          <w:p w14:paraId="18A75440" w14:textId="1900C7B3" w:rsidR="000F3095" w:rsidRDefault="000F3095" w:rsidP="00B6175B">
            <w:pPr>
              <w:tabs>
                <w:tab w:val="left" w:pos="1644"/>
              </w:tabs>
            </w:pPr>
            <w:r w:rsidRPr="00140C22">
              <w:t>0.160**</w:t>
            </w:r>
          </w:p>
          <w:p w14:paraId="47ACA79F" w14:textId="7305DC9C" w:rsidR="00651DDD" w:rsidRPr="00140C22" w:rsidRDefault="00651DDD" w:rsidP="00B6175B">
            <w:pPr>
              <w:tabs>
                <w:tab w:val="left" w:pos="1644"/>
              </w:tabs>
            </w:pPr>
            <w:r>
              <w:t>(0.051)</w:t>
            </w:r>
          </w:p>
        </w:tc>
      </w:tr>
      <w:tr w:rsidR="000F3095" w:rsidRPr="00140C22" w14:paraId="53EB1A53" w14:textId="77777777" w:rsidTr="00B6175B">
        <w:trPr>
          <w:trHeight w:val="612"/>
        </w:trPr>
        <w:tc>
          <w:tcPr>
            <w:tcW w:w="3100" w:type="dxa"/>
            <w:noWrap/>
            <w:hideMark/>
          </w:tcPr>
          <w:p w14:paraId="40CAF46F" w14:textId="77777777" w:rsidR="000F3095" w:rsidRPr="00140C22" w:rsidRDefault="000F3095" w:rsidP="00B6175B">
            <w:pPr>
              <w:tabs>
                <w:tab w:val="left" w:pos="1644"/>
              </w:tabs>
            </w:pPr>
            <w:r w:rsidRPr="00140C22">
              <w:t>No High School</w:t>
            </w:r>
          </w:p>
        </w:tc>
        <w:tc>
          <w:tcPr>
            <w:tcW w:w="1760" w:type="dxa"/>
            <w:noWrap/>
            <w:hideMark/>
          </w:tcPr>
          <w:p w14:paraId="2DD68635" w14:textId="77777777" w:rsidR="000F3095" w:rsidRDefault="000F3095" w:rsidP="00B6175B">
            <w:pPr>
              <w:tabs>
                <w:tab w:val="left" w:pos="1644"/>
              </w:tabs>
            </w:pPr>
            <w:r w:rsidRPr="00140C22">
              <w:t>5.86</w:t>
            </w:r>
          </w:p>
          <w:p w14:paraId="45102E06" w14:textId="5CBB332E" w:rsidR="00214EBE" w:rsidRPr="00140C22" w:rsidRDefault="00214EBE" w:rsidP="00B6175B">
            <w:pPr>
              <w:tabs>
                <w:tab w:val="left" w:pos="1644"/>
              </w:tabs>
            </w:pPr>
            <w:r>
              <w:t>(0.109)</w:t>
            </w:r>
          </w:p>
        </w:tc>
        <w:tc>
          <w:tcPr>
            <w:tcW w:w="2720" w:type="dxa"/>
            <w:noWrap/>
            <w:hideMark/>
          </w:tcPr>
          <w:p w14:paraId="02BEAD84" w14:textId="4DF9E80E" w:rsidR="000F3095" w:rsidRDefault="000F3095" w:rsidP="00B6175B">
            <w:pPr>
              <w:tabs>
                <w:tab w:val="left" w:pos="1644"/>
              </w:tabs>
            </w:pPr>
            <w:r w:rsidRPr="00140C22">
              <w:t>0.011</w:t>
            </w:r>
          </w:p>
          <w:p w14:paraId="18C28502" w14:textId="250F64AB" w:rsidR="00651DDD" w:rsidRPr="00140C22" w:rsidRDefault="00651DDD" w:rsidP="00B6175B">
            <w:pPr>
              <w:tabs>
                <w:tab w:val="left" w:pos="1644"/>
              </w:tabs>
            </w:pPr>
            <w:r>
              <w:t>(0.009)</w:t>
            </w:r>
          </w:p>
        </w:tc>
        <w:tc>
          <w:tcPr>
            <w:tcW w:w="1840" w:type="dxa"/>
            <w:noWrap/>
            <w:hideMark/>
          </w:tcPr>
          <w:p w14:paraId="0570DC37" w14:textId="77777777" w:rsidR="000F3095" w:rsidRDefault="000F3095" w:rsidP="00B6175B">
            <w:pPr>
              <w:tabs>
                <w:tab w:val="left" w:pos="1644"/>
              </w:tabs>
            </w:pPr>
            <w:r w:rsidRPr="00140C22">
              <w:t>16.29</w:t>
            </w:r>
          </w:p>
          <w:p w14:paraId="7975559F" w14:textId="3F745263" w:rsidR="005D3B78" w:rsidRPr="00140C22" w:rsidRDefault="005D3B78" w:rsidP="00B6175B">
            <w:pPr>
              <w:tabs>
                <w:tab w:val="left" w:pos="1644"/>
              </w:tabs>
            </w:pPr>
            <w:r>
              <w:t>(0.567)</w:t>
            </w:r>
          </w:p>
        </w:tc>
        <w:tc>
          <w:tcPr>
            <w:tcW w:w="2460" w:type="dxa"/>
            <w:noWrap/>
            <w:hideMark/>
          </w:tcPr>
          <w:p w14:paraId="1B52E2D3" w14:textId="07484C9D" w:rsidR="000F3095" w:rsidRDefault="000F3095" w:rsidP="00B6175B">
            <w:pPr>
              <w:tabs>
                <w:tab w:val="left" w:pos="1644"/>
              </w:tabs>
            </w:pPr>
            <w:r w:rsidRPr="00140C22">
              <w:t>0.137</w:t>
            </w:r>
          </w:p>
          <w:p w14:paraId="2562A1EF" w14:textId="275601AF" w:rsidR="00651DDD" w:rsidRPr="00140C22" w:rsidRDefault="00651DDD" w:rsidP="00B6175B">
            <w:pPr>
              <w:tabs>
                <w:tab w:val="left" w:pos="1644"/>
              </w:tabs>
            </w:pPr>
            <w:r>
              <w:t>(0.101)</w:t>
            </w:r>
          </w:p>
        </w:tc>
      </w:tr>
      <w:tr w:rsidR="000F3095" w:rsidRPr="00140C22" w14:paraId="7034BC8E" w14:textId="77777777" w:rsidTr="00B6175B">
        <w:trPr>
          <w:trHeight w:val="612"/>
        </w:trPr>
        <w:tc>
          <w:tcPr>
            <w:tcW w:w="3100" w:type="dxa"/>
            <w:noWrap/>
            <w:hideMark/>
          </w:tcPr>
          <w:p w14:paraId="7D5DCD72" w14:textId="77777777" w:rsidR="000F3095" w:rsidRPr="00140C22" w:rsidRDefault="000F3095" w:rsidP="00B6175B">
            <w:pPr>
              <w:tabs>
                <w:tab w:val="left" w:pos="1644"/>
              </w:tabs>
            </w:pPr>
            <w:r w:rsidRPr="00140C22">
              <w:t xml:space="preserve">High School </w:t>
            </w:r>
          </w:p>
        </w:tc>
        <w:tc>
          <w:tcPr>
            <w:tcW w:w="1760" w:type="dxa"/>
            <w:noWrap/>
            <w:hideMark/>
          </w:tcPr>
          <w:p w14:paraId="4B23C5B9" w14:textId="77777777" w:rsidR="000F3095" w:rsidRDefault="000F3095" w:rsidP="00B6175B">
            <w:pPr>
              <w:tabs>
                <w:tab w:val="left" w:pos="1644"/>
              </w:tabs>
            </w:pPr>
            <w:r w:rsidRPr="00140C22">
              <w:t>4.15</w:t>
            </w:r>
          </w:p>
          <w:p w14:paraId="129F92D1" w14:textId="2D15F38A" w:rsidR="00214EBE" w:rsidRPr="00140C22" w:rsidRDefault="00214EBE" w:rsidP="00B6175B">
            <w:pPr>
              <w:tabs>
                <w:tab w:val="left" w:pos="1644"/>
              </w:tabs>
            </w:pPr>
            <w:r>
              <w:t>(0.048)</w:t>
            </w:r>
          </w:p>
        </w:tc>
        <w:tc>
          <w:tcPr>
            <w:tcW w:w="2720" w:type="dxa"/>
            <w:noWrap/>
            <w:hideMark/>
          </w:tcPr>
          <w:p w14:paraId="4E1EC938" w14:textId="7BAFC93F" w:rsidR="000F3095" w:rsidRDefault="000F3095" w:rsidP="00B6175B">
            <w:pPr>
              <w:tabs>
                <w:tab w:val="left" w:pos="1644"/>
              </w:tabs>
            </w:pPr>
            <w:r w:rsidRPr="00140C22">
              <w:t>-0.006</w:t>
            </w:r>
          </w:p>
          <w:p w14:paraId="0ED00DE8" w14:textId="75159E5C" w:rsidR="00651DDD" w:rsidRPr="00140C22" w:rsidRDefault="00651DDD" w:rsidP="00B6175B">
            <w:pPr>
              <w:tabs>
                <w:tab w:val="left" w:pos="1644"/>
              </w:tabs>
            </w:pPr>
            <w:r>
              <w:t>(0.004)</w:t>
            </w:r>
          </w:p>
        </w:tc>
        <w:tc>
          <w:tcPr>
            <w:tcW w:w="1840" w:type="dxa"/>
            <w:noWrap/>
            <w:hideMark/>
          </w:tcPr>
          <w:p w14:paraId="7545FA6F" w14:textId="77777777" w:rsidR="000F3095" w:rsidRDefault="000F3095" w:rsidP="00B6175B">
            <w:pPr>
              <w:tabs>
                <w:tab w:val="left" w:pos="1644"/>
              </w:tabs>
            </w:pPr>
            <w:r w:rsidRPr="00140C22">
              <w:t>12.81</w:t>
            </w:r>
          </w:p>
          <w:p w14:paraId="5EB236AD" w14:textId="65CBD03D" w:rsidR="005D3B78" w:rsidRPr="00140C22" w:rsidRDefault="005D3B78" w:rsidP="00B6175B">
            <w:pPr>
              <w:tabs>
                <w:tab w:val="left" w:pos="1644"/>
              </w:tabs>
            </w:pPr>
            <w:r>
              <w:t>(0.251)</w:t>
            </w:r>
          </w:p>
        </w:tc>
        <w:tc>
          <w:tcPr>
            <w:tcW w:w="2460" w:type="dxa"/>
            <w:noWrap/>
            <w:hideMark/>
          </w:tcPr>
          <w:p w14:paraId="0E25F2F4" w14:textId="21C86828" w:rsidR="000F3095" w:rsidRDefault="000F3095" w:rsidP="00B6175B">
            <w:pPr>
              <w:tabs>
                <w:tab w:val="left" w:pos="1644"/>
              </w:tabs>
            </w:pPr>
            <w:r w:rsidRPr="00140C22">
              <w:t>0.103*</w:t>
            </w:r>
          </w:p>
          <w:p w14:paraId="75E869EE" w14:textId="08A8691A" w:rsidR="00651DDD" w:rsidRPr="00140C22" w:rsidRDefault="00651DDD" w:rsidP="00B6175B">
            <w:pPr>
              <w:tabs>
                <w:tab w:val="left" w:pos="1644"/>
              </w:tabs>
            </w:pPr>
            <w:r>
              <w:t>(0.044)</w:t>
            </w:r>
          </w:p>
        </w:tc>
      </w:tr>
      <w:tr w:rsidR="000F3095" w:rsidRPr="00140C22" w14:paraId="51FCDFD4" w14:textId="77777777" w:rsidTr="00B6175B">
        <w:trPr>
          <w:trHeight w:val="612"/>
        </w:trPr>
        <w:tc>
          <w:tcPr>
            <w:tcW w:w="3100" w:type="dxa"/>
            <w:noWrap/>
            <w:hideMark/>
          </w:tcPr>
          <w:p w14:paraId="32327F69" w14:textId="77777777" w:rsidR="000F3095" w:rsidRPr="00140C22" w:rsidRDefault="000F3095" w:rsidP="00B6175B">
            <w:pPr>
              <w:tabs>
                <w:tab w:val="left" w:pos="1644"/>
              </w:tabs>
            </w:pPr>
            <w:r w:rsidRPr="00140C22">
              <w:t>Some College</w:t>
            </w:r>
          </w:p>
        </w:tc>
        <w:tc>
          <w:tcPr>
            <w:tcW w:w="1760" w:type="dxa"/>
            <w:noWrap/>
            <w:hideMark/>
          </w:tcPr>
          <w:p w14:paraId="5F1807C5" w14:textId="77777777" w:rsidR="000F3095" w:rsidRDefault="000F3095" w:rsidP="00B6175B">
            <w:pPr>
              <w:tabs>
                <w:tab w:val="left" w:pos="1644"/>
              </w:tabs>
            </w:pPr>
            <w:r w:rsidRPr="00140C22">
              <w:t>3.40</w:t>
            </w:r>
          </w:p>
          <w:p w14:paraId="564EA14E" w14:textId="68B65A24" w:rsidR="00214EBE" w:rsidRPr="00140C22" w:rsidRDefault="00214EBE" w:rsidP="00B6175B">
            <w:pPr>
              <w:tabs>
                <w:tab w:val="left" w:pos="1644"/>
              </w:tabs>
            </w:pPr>
            <w:r>
              <w:t>(0.048)</w:t>
            </w:r>
          </w:p>
        </w:tc>
        <w:tc>
          <w:tcPr>
            <w:tcW w:w="2720" w:type="dxa"/>
            <w:noWrap/>
            <w:hideMark/>
          </w:tcPr>
          <w:p w14:paraId="6F86809E" w14:textId="20507A29" w:rsidR="000F3095" w:rsidRDefault="000F3095" w:rsidP="00B6175B">
            <w:pPr>
              <w:tabs>
                <w:tab w:val="left" w:pos="1644"/>
              </w:tabs>
            </w:pPr>
            <w:r w:rsidRPr="00140C22">
              <w:t>-0.007</w:t>
            </w:r>
          </w:p>
          <w:p w14:paraId="218F1616" w14:textId="576F1464" w:rsidR="00651DDD" w:rsidRPr="00140C22" w:rsidRDefault="00651DDD" w:rsidP="00B6175B">
            <w:pPr>
              <w:tabs>
                <w:tab w:val="left" w:pos="1644"/>
              </w:tabs>
            </w:pPr>
            <w:r>
              <w:t>(0.004)</w:t>
            </w:r>
          </w:p>
        </w:tc>
        <w:tc>
          <w:tcPr>
            <w:tcW w:w="1840" w:type="dxa"/>
            <w:noWrap/>
            <w:hideMark/>
          </w:tcPr>
          <w:p w14:paraId="64164CD3" w14:textId="77777777" w:rsidR="000F3095" w:rsidRDefault="000F3095" w:rsidP="00B6175B">
            <w:pPr>
              <w:tabs>
                <w:tab w:val="left" w:pos="1644"/>
              </w:tabs>
            </w:pPr>
            <w:r w:rsidRPr="00140C22">
              <w:t>11.35</w:t>
            </w:r>
          </w:p>
          <w:p w14:paraId="094F214A" w14:textId="58F1D7EE" w:rsidR="005D3B78" w:rsidRPr="00140C22" w:rsidRDefault="005D3B78" w:rsidP="00B6175B">
            <w:pPr>
              <w:tabs>
                <w:tab w:val="left" w:pos="1644"/>
              </w:tabs>
            </w:pPr>
            <w:r>
              <w:t>(0.231)</w:t>
            </w:r>
          </w:p>
        </w:tc>
        <w:tc>
          <w:tcPr>
            <w:tcW w:w="2460" w:type="dxa"/>
            <w:noWrap/>
            <w:hideMark/>
          </w:tcPr>
          <w:p w14:paraId="609DC732" w14:textId="77777777" w:rsidR="000F3095" w:rsidRDefault="000F3095" w:rsidP="00B6175B">
            <w:pPr>
              <w:tabs>
                <w:tab w:val="left" w:pos="1644"/>
              </w:tabs>
            </w:pPr>
            <w:r w:rsidRPr="00140C22">
              <w:t>0.168***</w:t>
            </w:r>
          </w:p>
          <w:p w14:paraId="3BBCB873" w14:textId="63AFAB3A" w:rsidR="00651DDD" w:rsidRPr="00140C22" w:rsidRDefault="00651DDD" w:rsidP="00B6175B">
            <w:pPr>
              <w:tabs>
                <w:tab w:val="left" w:pos="1644"/>
              </w:tabs>
            </w:pPr>
            <w:r>
              <w:t>(0.041)</w:t>
            </w:r>
          </w:p>
        </w:tc>
      </w:tr>
      <w:tr w:rsidR="000F3095" w:rsidRPr="00140C22" w14:paraId="160ED076" w14:textId="77777777" w:rsidTr="00B6175B">
        <w:trPr>
          <w:trHeight w:val="612"/>
        </w:trPr>
        <w:tc>
          <w:tcPr>
            <w:tcW w:w="3100" w:type="dxa"/>
            <w:noWrap/>
            <w:hideMark/>
          </w:tcPr>
          <w:p w14:paraId="6D23AFDD" w14:textId="77777777" w:rsidR="000F3095" w:rsidRPr="00140C22" w:rsidRDefault="000F3095" w:rsidP="00B6175B">
            <w:pPr>
              <w:tabs>
                <w:tab w:val="left" w:pos="1644"/>
              </w:tabs>
            </w:pPr>
            <w:r w:rsidRPr="00140C22">
              <w:t>College</w:t>
            </w:r>
          </w:p>
        </w:tc>
        <w:tc>
          <w:tcPr>
            <w:tcW w:w="1760" w:type="dxa"/>
            <w:noWrap/>
            <w:hideMark/>
          </w:tcPr>
          <w:p w14:paraId="132FA654" w14:textId="77777777" w:rsidR="000F3095" w:rsidRDefault="000F3095" w:rsidP="00B6175B">
            <w:pPr>
              <w:tabs>
                <w:tab w:val="left" w:pos="1644"/>
              </w:tabs>
            </w:pPr>
            <w:r w:rsidRPr="00140C22">
              <w:t>2.20</w:t>
            </w:r>
          </w:p>
          <w:p w14:paraId="0D1EA80D" w14:textId="5A81B5BA" w:rsidR="005D3B78" w:rsidRPr="00140C22" w:rsidRDefault="005D3B78" w:rsidP="00B6175B">
            <w:pPr>
              <w:tabs>
                <w:tab w:val="left" w:pos="1644"/>
              </w:tabs>
            </w:pPr>
            <w:r>
              <w:t>(0.029)</w:t>
            </w:r>
          </w:p>
        </w:tc>
        <w:tc>
          <w:tcPr>
            <w:tcW w:w="2720" w:type="dxa"/>
            <w:noWrap/>
            <w:hideMark/>
          </w:tcPr>
          <w:p w14:paraId="5522A181" w14:textId="4A6B3024" w:rsidR="000F3095" w:rsidRDefault="000F3095" w:rsidP="00B6175B">
            <w:pPr>
              <w:tabs>
                <w:tab w:val="left" w:pos="1644"/>
              </w:tabs>
            </w:pPr>
            <w:r w:rsidRPr="00140C22">
              <w:t>-0.002</w:t>
            </w:r>
          </w:p>
          <w:p w14:paraId="6C21AA73" w14:textId="7E1A10E3" w:rsidR="00651DDD" w:rsidRPr="00140C22" w:rsidRDefault="00651DDD" w:rsidP="00B6175B">
            <w:pPr>
              <w:tabs>
                <w:tab w:val="left" w:pos="1644"/>
              </w:tabs>
            </w:pPr>
            <w:r>
              <w:t>(0.002)</w:t>
            </w:r>
          </w:p>
        </w:tc>
        <w:tc>
          <w:tcPr>
            <w:tcW w:w="1840" w:type="dxa"/>
            <w:noWrap/>
            <w:hideMark/>
          </w:tcPr>
          <w:p w14:paraId="3193C668" w14:textId="77777777" w:rsidR="000F3095" w:rsidRDefault="000F3095" w:rsidP="00B6175B">
            <w:pPr>
              <w:tabs>
                <w:tab w:val="left" w:pos="1644"/>
              </w:tabs>
            </w:pPr>
            <w:r w:rsidRPr="00140C22">
              <w:t>6.98</w:t>
            </w:r>
          </w:p>
          <w:p w14:paraId="6294F2AA" w14:textId="641C6BAB" w:rsidR="005D3B78" w:rsidRPr="00140C22" w:rsidRDefault="005D3B78" w:rsidP="00B6175B">
            <w:pPr>
              <w:tabs>
                <w:tab w:val="left" w:pos="1644"/>
              </w:tabs>
            </w:pPr>
            <w:r>
              <w:t>(0.136)</w:t>
            </w:r>
          </w:p>
        </w:tc>
        <w:tc>
          <w:tcPr>
            <w:tcW w:w="2460" w:type="dxa"/>
            <w:noWrap/>
            <w:hideMark/>
          </w:tcPr>
          <w:p w14:paraId="6B32F24F" w14:textId="0D22A63B" w:rsidR="000F3095" w:rsidRDefault="000F3095" w:rsidP="00B6175B">
            <w:pPr>
              <w:tabs>
                <w:tab w:val="left" w:pos="1644"/>
              </w:tabs>
            </w:pPr>
            <w:r w:rsidRPr="00140C22">
              <w:t>0.078**</w:t>
            </w:r>
          </w:p>
          <w:p w14:paraId="072E4B63" w14:textId="24B64780" w:rsidR="00651DDD" w:rsidRPr="00140C22" w:rsidRDefault="00651DDD" w:rsidP="00B6175B">
            <w:pPr>
              <w:tabs>
                <w:tab w:val="left" w:pos="1644"/>
              </w:tabs>
            </w:pPr>
            <w:r>
              <w:t>(0.024)</w:t>
            </w:r>
          </w:p>
        </w:tc>
      </w:tr>
    </w:tbl>
    <w:p w14:paraId="515FFAE2" w14:textId="77777777" w:rsidR="000F3095" w:rsidRDefault="000F3095" w:rsidP="000F3095">
      <w:pPr>
        <w:tabs>
          <w:tab w:val="left" w:pos="1644"/>
        </w:tabs>
        <w:rPr>
          <w:color w:val="FF0000"/>
        </w:rPr>
      </w:pPr>
    </w:p>
    <w:p w14:paraId="6A289CE5" w14:textId="054FCE0C" w:rsidR="000F3095" w:rsidRDefault="000F3095" w:rsidP="00CC1799">
      <w:pPr>
        <w:spacing w:after="0" w:line="240" w:lineRule="auto"/>
        <w:rPr>
          <w:sz w:val="18"/>
          <w:szCs w:val="18"/>
        </w:rPr>
      </w:pPr>
      <w:r w:rsidRPr="00CC1799">
        <w:rPr>
          <w:sz w:val="18"/>
          <w:szCs w:val="18"/>
        </w:rPr>
        <w:t>Source: Basic Monthly CPS matched to administrative data.</w:t>
      </w:r>
      <w:r w:rsidR="02802E27" w:rsidRPr="00CC1799">
        <w:rPr>
          <w:sz w:val="18"/>
          <w:szCs w:val="18"/>
        </w:rPr>
        <w:t xml:space="preserve"> </w:t>
      </w:r>
      <w:r w:rsidRPr="00CC1799">
        <w:rPr>
          <w:sz w:val="18"/>
          <w:szCs w:val="18"/>
        </w:rPr>
        <w:t xml:space="preserve">Table shows by demographics how CPS estimates change with using new weights based on administrative data and using CART to create new </w:t>
      </w:r>
      <w:proofErr w:type="spellStart"/>
      <w:r w:rsidRPr="00CC1799">
        <w:rPr>
          <w:sz w:val="18"/>
          <w:szCs w:val="18"/>
        </w:rPr>
        <w:t>noninterview</w:t>
      </w:r>
      <w:proofErr w:type="spellEnd"/>
      <w:r w:rsidRPr="00CC1799">
        <w:rPr>
          <w:sz w:val="18"/>
          <w:szCs w:val="18"/>
        </w:rPr>
        <w:t xml:space="preserve"> adjustment cells.</w:t>
      </w:r>
      <w:r w:rsidR="02802E27" w:rsidRPr="00CC1799">
        <w:rPr>
          <w:sz w:val="18"/>
          <w:szCs w:val="18"/>
        </w:rPr>
        <w:t xml:space="preserve"> </w:t>
      </w:r>
      <w:r w:rsidRPr="00CC1799">
        <w:rPr>
          <w:sz w:val="18"/>
          <w:szCs w:val="18"/>
        </w:rPr>
        <w:t xml:space="preserve">Estimate for race and Hispanic origin are of individuals </w:t>
      </w:r>
      <w:proofErr w:type="gramStart"/>
      <w:r w:rsidRPr="00CC1799">
        <w:rPr>
          <w:sz w:val="18"/>
          <w:szCs w:val="18"/>
        </w:rPr>
        <w:t>age</w:t>
      </w:r>
      <w:proofErr w:type="gramEnd"/>
      <w:r w:rsidRPr="00CC1799">
        <w:rPr>
          <w:sz w:val="18"/>
          <w:szCs w:val="18"/>
        </w:rPr>
        <w:t xml:space="preserve"> 15 and over.</w:t>
      </w:r>
      <w:r w:rsidR="6E377BE5" w:rsidRPr="00CC1799">
        <w:rPr>
          <w:sz w:val="18"/>
          <w:szCs w:val="18"/>
        </w:rPr>
        <w:t xml:space="preserve"> </w:t>
      </w:r>
      <w:r w:rsidRPr="00CC1799">
        <w:rPr>
          <w:sz w:val="18"/>
          <w:szCs w:val="18"/>
        </w:rPr>
        <w:t xml:space="preserve">Estimates for sex are of individuals </w:t>
      </w:r>
      <w:proofErr w:type="gramStart"/>
      <w:r w:rsidRPr="00CC1799">
        <w:rPr>
          <w:sz w:val="18"/>
          <w:szCs w:val="18"/>
        </w:rPr>
        <w:t>age</w:t>
      </w:r>
      <w:proofErr w:type="gramEnd"/>
      <w:r w:rsidRPr="00CC1799">
        <w:rPr>
          <w:sz w:val="18"/>
          <w:szCs w:val="18"/>
        </w:rPr>
        <w:t xml:space="preserve"> 20 and over.</w:t>
      </w:r>
      <w:r w:rsidR="02802E27" w:rsidRPr="00CC1799">
        <w:rPr>
          <w:sz w:val="18"/>
          <w:szCs w:val="18"/>
        </w:rPr>
        <w:t xml:space="preserve"> </w:t>
      </w:r>
      <w:r w:rsidRPr="00CC1799">
        <w:rPr>
          <w:sz w:val="18"/>
          <w:szCs w:val="18"/>
        </w:rPr>
        <w:t>Estimates of education are of age 25 and over.</w:t>
      </w:r>
      <w:r w:rsidR="001168F9">
        <w:rPr>
          <w:sz w:val="18"/>
          <w:szCs w:val="18"/>
        </w:rPr>
        <w:t xml:space="preserve"> </w:t>
      </w:r>
      <w:r w:rsidR="00DD50F8" w:rsidRPr="00DD50F8">
        <w:rPr>
          <w:sz w:val="18"/>
          <w:szCs w:val="18"/>
        </w:rPr>
        <w:t>Significance asterisks: *** p&lt;.001 ** p&lt;.01 * p&lt;.05</w:t>
      </w:r>
    </w:p>
    <w:p w14:paraId="14876685" w14:textId="77777777" w:rsidR="00B36AF6" w:rsidRDefault="00B36AF6" w:rsidP="00CC1799">
      <w:pPr>
        <w:spacing w:after="0" w:line="240" w:lineRule="auto"/>
        <w:rPr>
          <w:sz w:val="18"/>
          <w:szCs w:val="18"/>
        </w:rPr>
      </w:pPr>
    </w:p>
    <w:p w14:paraId="00CE90D0" w14:textId="77777777" w:rsidR="00CC1799" w:rsidRPr="00CC1799" w:rsidRDefault="00CC1799" w:rsidP="00CC1799">
      <w:pPr>
        <w:spacing w:after="0" w:line="240" w:lineRule="auto"/>
        <w:rPr>
          <w:sz w:val="18"/>
          <w:szCs w:val="18"/>
        </w:rPr>
      </w:pPr>
    </w:p>
    <w:p w14:paraId="38E56E6F" w14:textId="61A06711" w:rsidR="000F3095" w:rsidRPr="00155F9A" w:rsidRDefault="003B529D" w:rsidP="000F3095">
      <w:pPr>
        <w:tabs>
          <w:tab w:val="left" w:pos="1644"/>
        </w:tabs>
      </w:pPr>
      <w:r>
        <w:t xml:space="preserve">Table </w:t>
      </w:r>
      <w:r w:rsidR="00862378">
        <w:t>2</w:t>
      </w:r>
      <w:r w:rsidR="00155F9A">
        <w:t xml:space="preserve"> Change in</w:t>
      </w:r>
      <w:r w:rsidR="001B4721">
        <w:t xml:space="preserve"> Labor Force Participation</w:t>
      </w:r>
      <w:r w:rsidR="00155F9A">
        <w:t xml:space="preserve"> Rate Estimates by Demographics</w:t>
      </w:r>
    </w:p>
    <w:tbl>
      <w:tblPr>
        <w:tblStyle w:val="TableGrid"/>
        <w:tblW w:w="0" w:type="auto"/>
        <w:tblLook w:val="04A0" w:firstRow="1" w:lastRow="0" w:firstColumn="1" w:lastColumn="0" w:noHBand="0" w:noVBand="1"/>
      </w:tblPr>
      <w:tblGrid>
        <w:gridCol w:w="2600"/>
        <w:gridCol w:w="1426"/>
        <w:gridCol w:w="1775"/>
        <w:gridCol w:w="1473"/>
        <w:gridCol w:w="2076"/>
      </w:tblGrid>
      <w:tr w:rsidR="000F3095" w:rsidRPr="00140C22" w14:paraId="539337EF" w14:textId="77777777" w:rsidTr="00B6175B">
        <w:trPr>
          <w:trHeight w:val="612"/>
        </w:trPr>
        <w:tc>
          <w:tcPr>
            <w:tcW w:w="3220" w:type="dxa"/>
            <w:noWrap/>
            <w:hideMark/>
          </w:tcPr>
          <w:p w14:paraId="54CA789B" w14:textId="77777777" w:rsidR="000F3095" w:rsidRPr="00140C22" w:rsidRDefault="000F3095" w:rsidP="00B6175B">
            <w:pPr>
              <w:tabs>
                <w:tab w:val="left" w:pos="1644"/>
              </w:tabs>
            </w:pPr>
            <w:r w:rsidRPr="00140C22">
              <w:t> </w:t>
            </w:r>
          </w:p>
        </w:tc>
        <w:tc>
          <w:tcPr>
            <w:tcW w:w="3920" w:type="dxa"/>
            <w:gridSpan w:val="2"/>
            <w:noWrap/>
            <w:hideMark/>
          </w:tcPr>
          <w:p w14:paraId="7681BBCE" w14:textId="77777777" w:rsidR="000F3095" w:rsidRPr="00140C22" w:rsidRDefault="000F3095" w:rsidP="00B6175B">
            <w:pPr>
              <w:tabs>
                <w:tab w:val="left" w:pos="1644"/>
              </w:tabs>
            </w:pPr>
            <w:r w:rsidRPr="00140C22">
              <w:t>2017-2019</w:t>
            </w:r>
          </w:p>
        </w:tc>
        <w:tc>
          <w:tcPr>
            <w:tcW w:w="4360" w:type="dxa"/>
            <w:gridSpan w:val="2"/>
            <w:noWrap/>
            <w:hideMark/>
          </w:tcPr>
          <w:p w14:paraId="6A0EC472" w14:textId="77777777" w:rsidR="000F3095" w:rsidRPr="00140C22" w:rsidRDefault="000F3095" w:rsidP="00B6175B">
            <w:pPr>
              <w:tabs>
                <w:tab w:val="left" w:pos="1644"/>
              </w:tabs>
            </w:pPr>
            <w:r w:rsidRPr="00140C22">
              <w:t>April-August 2020</w:t>
            </w:r>
          </w:p>
        </w:tc>
      </w:tr>
      <w:tr w:rsidR="000F3095" w:rsidRPr="00140C22" w14:paraId="30FA743A" w14:textId="77777777" w:rsidTr="00B6175B">
        <w:trPr>
          <w:trHeight w:val="1223"/>
        </w:trPr>
        <w:tc>
          <w:tcPr>
            <w:tcW w:w="3220" w:type="dxa"/>
            <w:noWrap/>
            <w:hideMark/>
          </w:tcPr>
          <w:p w14:paraId="51D5A297" w14:textId="77777777" w:rsidR="000F3095" w:rsidRPr="00140C22" w:rsidRDefault="000F3095" w:rsidP="00B6175B">
            <w:pPr>
              <w:tabs>
                <w:tab w:val="left" w:pos="1644"/>
              </w:tabs>
            </w:pPr>
            <w:r w:rsidRPr="00140C22">
              <w:t> </w:t>
            </w:r>
          </w:p>
        </w:tc>
        <w:tc>
          <w:tcPr>
            <w:tcW w:w="1740" w:type="dxa"/>
            <w:hideMark/>
          </w:tcPr>
          <w:p w14:paraId="0BCB61BC" w14:textId="77777777" w:rsidR="000F3095" w:rsidRPr="00140C22" w:rsidRDefault="000F3095" w:rsidP="00B6175B">
            <w:pPr>
              <w:tabs>
                <w:tab w:val="left" w:pos="1644"/>
              </w:tabs>
            </w:pPr>
            <w:r w:rsidRPr="00140C22">
              <w:t>Original Est.</w:t>
            </w:r>
          </w:p>
        </w:tc>
        <w:tc>
          <w:tcPr>
            <w:tcW w:w="2180" w:type="dxa"/>
            <w:hideMark/>
          </w:tcPr>
          <w:p w14:paraId="14712BD6" w14:textId="77777777" w:rsidR="000F3095" w:rsidRPr="00140C22" w:rsidRDefault="000F3095" w:rsidP="00B6175B">
            <w:pPr>
              <w:tabs>
                <w:tab w:val="left" w:pos="1644"/>
              </w:tabs>
            </w:pPr>
            <w:r w:rsidRPr="00140C22">
              <w:t>Change Est.</w:t>
            </w:r>
          </w:p>
        </w:tc>
        <w:tc>
          <w:tcPr>
            <w:tcW w:w="1800" w:type="dxa"/>
            <w:hideMark/>
          </w:tcPr>
          <w:p w14:paraId="54AB6F9B" w14:textId="77777777" w:rsidR="000F3095" w:rsidRPr="00140C22" w:rsidRDefault="000F3095" w:rsidP="00B6175B">
            <w:pPr>
              <w:tabs>
                <w:tab w:val="left" w:pos="1644"/>
              </w:tabs>
            </w:pPr>
            <w:r w:rsidRPr="00140C22">
              <w:t>Original Est.</w:t>
            </w:r>
          </w:p>
        </w:tc>
        <w:tc>
          <w:tcPr>
            <w:tcW w:w="2560" w:type="dxa"/>
            <w:hideMark/>
          </w:tcPr>
          <w:p w14:paraId="4FE5765B" w14:textId="77777777" w:rsidR="000F3095" w:rsidRPr="00140C22" w:rsidRDefault="000F3095" w:rsidP="00B6175B">
            <w:pPr>
              <w:tabs>
                <w:tab w:val="left" w:pos="1644"/>
              </w:tabs>
            </w:pPr>
            <w:r w:rsidRPr="00140C22">
              <w:t>Change Est.</w:t>
            </w:r>
          </w:p>
        </w:tc>
      </w:tr>
      <w:tr w:rsidR="000F3095" w:rsidRPr="00140C22" w14:paraId="61075CDB" w14:textId="77777777" w:rsidTr="00B6175B">
        <w:trPr>
          <w:trHeight w:val="612"/>
        </w:trPr>
        <w:tc>
          <w:tcPr>
            <w:tcW w:w="3220" w:type="dxa"/>
            <w:noWrap/>
            <w:hideMark/>
          </w:tcPr>
          <w:p w14:paraId="13498F84" w14:textId="77777777" w:rsidR="000F3095" w:rsidRPr="00140C22" w:rsidRDefault="000F3095" w:rsidP="00B6175B">
            <w:pPr>
              <w:tabs>
                <w:tab w:val="left" w:pos="1644"/>
              </w:tabs>
            </w:pPr>
            <w:r w:rsidRPr="00140C22">
              <w:t>Male</w:t>
            </w:r>
          </w:p>
        </w:tc>
        <w:tc>
          <w:tcPr>
            <w:tcW w:w="1740" w:type="dxa"/>
            <w:noWrap/>
            <w:hideMark/>
          </w:tcPr>
          <w:p w14:paraId="3A976C7F" w14:textId="77777777" w:rsidR="000F3095" w:rsidRDefault="000F3095" w:rsidP="00B6175B">
            <w:pPr>
              <w:tabs>
                <w:tab w:val="left" w:pos="1644"/>
              </w:tabs>
            </w:pPr>
            <w:r w:rsidRPr="00140C22">
              <w:t>71.78</w:t>
            </w:r>
          </w:p>
          <w:p w14:paraId="08138882" w14:textId="523A78F1" w:rsidR="00EF52A0" w:rsidRPr="00140C22" w:rsidRDefault="00EF52A0" w:rsidP="00B6175B">
            <w:pPr>
              <w:tabs>
                <w:tab w:val="left" w:pos="1644"/>
              </w:tabs>
            </w:pPr>
            <w:r>
              <w:t>(0.085)</w:t>
            </w:r>
          </w:p>
        </w:tc>
        <w:tc>
          <w:tcPr>
            <w:tcW w:w="2180" w:type="dxa"/>
            <w:noWrap/>
            <w:hideMark/>
          </w:tcPr>
          <w:p w14:paraId="6C700C92" w14:textId="77777777" w:rsidR="000F3095" w:rsidRDefault="000F3095" w:rsidP="00B6175B">
            <w:pPr>
              <w:tabs>
                <w:tab w:val="left" w:pos="1644"/>
              </w:tabs>
            </w:pPr>
            <w:r w:rsidRPr="00140C22">
              <w:t>0.203***</w:t>
            </w:r>
          </w:p>
          <w:p w14:paraId="706896A0" w14:textId="13FFD9F9" w:rsidR="00EF52A0" w:rsidRPr="00140C22" w:rsidRDefault="00EF52A0" w:rsidP="00B6175B">
            <w:pPr>
              <w:tabs>
                <w:tab w:val="left" w:pos="1644"/>
              </w:tabs>
            </w:pPr>
            <w:r>
              <w:t>(0.010)</w:t>
            </w:r>
          </w:p>
        </w:tc>
        <w:tc>
          <w:tcPr>
            <w:tcW w:w="1800" w:type="dxa"/>
            <w:noWrap/>
            <w:hideMark/>
          </w:tcPr>
          <w:p w14:paraId="00A97B6F" w14:textId="77777777" w:rsidR="000F3095" w:rsidRDefault="000F3095" w:rsidP="00B6175B">
            <w:pPr>
              <w:tabs>
                <w:tab w:val="left" w:pos="1644"/>
              </w:tabs>
            </w:pPr>
            <w:r w:rsidRPr="00140C22">
              <w:t>69.62</w:t>
            </w:r>
          </w:p>
          <w:p w14:paraId="77676930" w14:textId="2A410376" w:rsidR="00EF52A0" w:rsidRPr="00140C22" w:rsidRDefault="00EF52A0" w:rsidP="00B6175B">
            <w:pPr>
              <w:tabs>
                <w:tab w:val="left" w:pos="1644"/>
              </w:tabs>
            </w:pPr>
            <w:r>
              <w:t>(0.165)</w:t>
            </w:r>
          </w:p>
        </w:tc>
        <w:tc>
          <w:tcPr>
            <w:tcW w:w="2560" w:type="dxa"/>
            <w:noWrap/>
            <w:hideMark/>
          </w:tcPr>
          <w:p w14:paraId="6990D571" w14:textId="77777777" w:rsidR="000F3095" w:rsidRDefault="000F3095" w:rsidP="00B6175B">
            <w:pPr>
              <w:tabs>
                <w:tab w:val="left" w:pos="1644"/>
              </w:tabs>
            </w:pPr>
            <w:r w:rsidRPr="00140C22">
              <w:t>0.240***</w:t>
            </w:r>
          </w:p>
          <w:p w14:paraId="553B5A63" w14:textId="2B3F2722" w:rsidR="00EF52A0" w:rsidRPr="00140C22" w:rsidRDefault="00EF52A0" w:rsidP="00B6175B">
            <w:pPr>
              <w:tabs>
                <w:tab w:val="left" w:pos="1644"/>
              </w:tabs>
            </w:pPr>
            <w:r>
              <w:t>(0.035)</w:t>
            </w:r>
          </w:p>
        </w:tc>
      </w:tr>
      <w:tr w:rsidR="000F3095" w:rsidRPr="00140C22" w14:paraId="65017B1C" w14:textId="77777777" w:rsidTr="00B6175B">
        <w:trPr>
          <w:trHeight w:val="612"/>
        </w:trPr>
        <w:tc>
          <w:tcPr>
            <w:tcW w:w="3220" w:type="dxa"/>
            <w:noWrap/>
            <w:hideMark/>
          </w:tcPr>
          <w:p w14:paraId="7282360A" w14:textId="77777777" w:rsidR="000F3095" w:rsidRPr="00140C22" w:rsidRDefault="000F3095" w:rsidP="00B6175B">
            <w:pPr>
              <w:tabs>
                <w:tab w:val="left" w:pos="1644"/>
              </w:tabs>
            </w:pPr>
            <w:r w:rsidRPr="00140C22">
              <w:t>Female</w:t>
            </w:r>
          </w:p>
        </w:tc>
        <w:tc>
          <w:tcPr>
            <w:tcW w:w="1740" w:type="dxa"/>
            <w:noWrap/>
            <w:hideMark/>
          </w:tcPr>
          <w:p w14:paraId="5320AB6D" w14:textId="77777777" w:rsidR="000F3095" w:rsidRDefault="000F3095" w:rsidP="00B6175B">
            <w:pPr>
              <w:tabs>
                <w:tab w:val="left" w:pos="1644"/>
              </w:tabs>
            </w:pPr>
            <w:r w:rsidRPr="00140C22">
              <w:t>58.87</w:t>
            </w:r>
          </w:p>
          <w:p w14:paraId="086020D6" w14:textId="4BF10D65" w:rsidR="00EF52A0" w:rsidRPr="00140C22" w:rsidRDefault="00EF52A0" w:rsidP="00B6175B">
            <w:pPr>
              <w:tabs>
                <w:tab w:val="left" w:pos="1644"/>
              </w:tabs>
            </w:pPr>
            <w:r>
              <w:t>(0.96)</w:t>
            </w:r>
          </w:p>
        </w:tc>
        <w:tc>
          <w:tcPr>
            <w:tcW w:w="2180" w:type="dxa"/>
            <w:noWrap/>
            <w:hideMark/>
          </w:tcPr>
          <w:p w14:paraId="0073AE1B" w14:textId="77777777" w:rsidR="000F3095" w:rsidRDefault="000F3095" w:rsidP="00B6175B">
            <w:pPr>
              <w:tabs>
                <w:tab w:val="left" w:pos="1644"/>
              </w:tabs>
            </w:pPr>
            <w:r w:rsidRPr="00140C22">
              <w:t>0.210***</w:t>
            </w:r>
          </w:p>
          <w:p w14:paraId="6AD86750" w14:textId="3DDC07CD" w:rsidR="00EF52A0" w:rsidRPr="00140C22" w:rsidRDefault="00EF52A0" w:rsidP="00B6175B">
            <w:pPr>
              <w:tabs>
                <w:tab w:val="left" w:pos="1644"/>
              </w:tabs>
            </w:pPr>
            <w:r>
              <w:t>(0.012)</w:t>
            </w:r>
          </w:p>
        </w:tc>
        <w:tc>
          <w:tcPr>
            <w:tcW w:w="1800" w:type="dxa"/>
            <w:noWrap/>
            <w:hideMark/>
          </w:tcPr>
          <w:p w14:paraId="728EDE30" w14:textId="77777777" w:rsidR="000F3095" w:rsidRDefault="000F3095" w:rsidP="00B6175B">
            <w:pPr>
              <w:tabs>
                <w:tab w:val="left" w:pos="1644"/>
              </w:tabs>
            </w:pPr>
            <w:r w:rsidRPr="00140C22">
              <w:t>57.22</w:t>
            </w:r>
          </w:p>
          <w:p w14:paraId="0B006366" w14:textId="6A6DE389" w:rsidR="00EF52A0" w:rsidRPr="00140C22" w:rsidRDefault="00EF52A0" w:rsidP="00B6175B">
            <w:pPr>
              <w:tabs>
                <w:tab w:val="left" w:pos="1644"/>
              </w:tabs>
            </w:pPr>
            <w:r>
              <w:t>(0.173)</w:t>
            </w:r>
          </w:p>
        </w:tc>
        <w:tc>
          <w:tcPr>
            <w:tcW w:w="2560" w:type="dxa"/>
            <w:noWrap/>
            <w:hideMark/>
          </w:tcPr>
          <w:p w14:paraId="3F0952C0" w14:textId="77777777" w:rsidR="000F3095" w:rsidRDefault="000F3095" w:rsidP="00B6175B">
            <w:pPr>
              <w:tabs>
                <w:tab w:val="left" w:pos="1644"/>
              </w:tabs>
            </w:pPr>
            <w:r w:rsidRPr="00140C22">
              <w:t>0.170***</w:t>
            </w:r>
          </w:p>
          <w:p w14:paraId="28F1F2EF" w14:textId="0D83C7A2" w:rsidR="00EF52A0" w:rsidRPr="00140C22" w:rsidRDefault="00EF52A0" w:rsidP="00B6175B">
            <w:pPr>
              <w:tabs>
                <w:tab w:val="left" w:pos="1644"/>
              </w:tabs>
            </w:pPr>
            <w:r>
              <w:t>(0.042)</w:t>
            </w:r>
          </w:p>
        </w:tc>
      </w:tr>
      <w:tr w:rsidR="000F3095" w:rsidRPr="00140C22" w14:paraId="1372B82E" w14:textId="77777777" w:rsidTr="00B6175B">
        <w:trPr>
          <w:trHeight w:val="612"/>
        </w:trPr>
        <w:tc>
          <w:tcPr>
            <w:tcW w:w="3220" w:type="dxa"/>
            <w:noWrap/>
            <w:hideMark/>
          </w:tcPr>
          <w:p w14:paraId="04DCDB89" w14:textId="77777777" w:rsidR="000F3095" w:rsidRPr="00140C22" w:rsidRDefault="000F3095" w:rsidP="00B6175B">
            <w:pPr>
              <w:tabs>
                <w:tab w:val="left" w:pos="1644"/>
              </w:tabs>
            </w:pPr>
            <w:r w:rsidRPr="00140C22">
              <w:lastRenderedPageBreak/>
              <w:t>White</w:t>
            </w:r>
          </w:p>
        </w:tc>
        <w:tc>
          <w:tcPr>
            <w:tcW w:w="1740" w:type="dxa"/>
            <w:noWrap/>
            <w:hideMark/>
          </w:tcPr>
          <w:p w14:paraId="79517AB5" w14:textId="77777777" w:rsidR="000F3095" w:rsidRDefault="000F3095" w:rsidP="00B6175B">
            <w:pPr>
              <w:tabs>
                <w:tab w:val="left" w:pos="1644"/>
              </w:tabs>
            </w:pPr>
            <w:r w:rsidRPr="00140C22">
              <w:t>62.34</w:t>
            </w:r>
          </w:p>
          <w:p w14:paraId="27DEBBA3" w14:textId="11AAC27B" w:rsidR="00EF52A0" w:rsidRPr="00140C22" w:rsidRDefault="00EF52A0" w:rsidP="00B6175B">
            <w:pPr>
              <w:tabs>
                <w:tab w:val="left" w:pos="1644"/>
              </w:tabs>
            </w:pPr>
            <w:r>
              <w:t>(0.079)</w:t>
            </w:r>
          </w:p>
        </w:tc>
        <w:tc>
          <w:tcPr>
            <w:tcW w:w="2180" w:type="dxa"/>
            <w:noWrap/>
            <w:hideMark/>
          </w:tcPr>
          <w:p w14:paraId="6B3F9BB5" w14:textId="77777777" w:rsidR="000F3095" w:rsidRDefault="000F3095" w:rsidP="00B6175B">
            <w:pPr>
              <w:tabs>
                <w:tab w:val="left" w:pos="1644"/>
              </w:tabs>
            </w:pPr>
            <w:r w:rsidRPr="00140C22">
              <w:t>0.200***</w:t>
            </w:r>
          </w:p>
          <w:p w14:paraId="26D11DC7" w14:textId="1DDDA94F" w:rsidR="00EF52A0" w:rsidRPr="00140C22" w:rsidRDefault="00EF52A0" w:rsidP="00B6175B">
            <w:pPr>
              <w:tabs>
                <w:tab w:val="left" w:pos="1644"/>
              </w:tabs>
            </w:pPr>
            <w:r>
              <w:t>(0.010)</w:t>
            </w:r>
          </w:p>
        </w:tc>
        <w:tc>
          <w:tcPr>
            <w:tcW w:w="1800" w:type="dxa"/>
            <w:noWrap/>
            <w:hideMark/>
          </w:tcPr>
          <w:p w14:paraId="47C71481" w14:textId="77777777" w:rsidR="000F3095" w:rsidRDefault="000F3095" w:rsidP="00B6175B">
            <w:pPr>
              <w:tabs>
                <w:tab w:val="left" w:pos="1644"/>
              </w:tabs>
            </w:pPr>
            <w:r w:rsidRPr="00140C22">
              <w:t>60.73</w:t>
            </w:r>
          </w:p>
          <w:p w14:paraId="3F7032A9" w14:textId="6A3A6A36" w:rsidR="00EF52A0" w:rsidRPr="00140C22" w:rsidRDefault="00EF52A0" w:rsidP="00B6175B">
            <w:pPr>
              <w:tabs>
                <w:tab w:val="left" w:pos="1644"/>
              </w:tabs>
            </w:pPr>
            <w:r>
              <w:t>(0.136)</w:t>
            </w:r>
          </w:p>
        </w:tc>
        <w:tc>
          <w:tcPr>
            <w:tcW w:w="2560" w:type="dxa"/>
            <w:noWrap/>
            <w:hideMark/>
          </w:tcPr>
          <w:p w14:paraId="35D927C9" w14:textId="77777777" w:rsidR="000F3095" w:rsidRDefault="000F3095" w:rsidP="00B6175B">
            <w:pPr>
              <w:tabs>
                <w:tab w:val="left" w:pos="1644"/>
              </w:tabs>
            </w:pPr>
            <w:r w:rsidRPr="00140C22">
              <w:t>0.199***</w:t>
            </w:r>
          </w:p>
          <w:p w14:paraId="4E544F4A" w14:textId="2855A8C4" w:rsidR="00EF52A0" w:rsidRPr="00140C22" w:rsidRDefault="00EF52A0" w:rsidP="00B6175B">
            <w:pPr>
              <w:tabs>
                <w:tab w:val="left" w:pos="1644"/>
              </w:tabs>
            </w:pPr>
            <w:r>
              <w:t>(0.032)</w:t>
            </w:r>
          </w:p>
        </w:tc>
      </w:tr>
      <w:tr w:rsidR="000F3095" w:rsidRPr="00140C22" w14:paraId="73493F7A" w14:textId="77777777" w:rsidTr="00B6175B">
        <w:trPr>
          <w:trHeight w:val="612"/>
        </w:trPr>
        <w:tc>
          <w:tcPr>
            <w:tcW w:w="3220" w:type="dxa"/>
            <w:noWrap/>
            <w:hideMark/>
          </w:tcPr>
          <w:p w14:paraId="33107E93" w14:textId="77777777" w:rsidR="000F3095" w:rsidRPr="00140C22" w:rsidRDefault="000F3095" w:rsidP="00B6175B">
            <w:pPr>
              <w:tabs>
                <w:tab w:val="left" w:pos="1644"/>
              </w:tabs>
            </w:pPr>
            <w:r w:rsidRPr="00140C22">
              <w:t>Black</w:t>
            </w:r>
          </w:p>
        </w:tc>
        <w:tc>
          <w:tcPr>
            <w:tcW w:w="1740" w:type="dxa"/>
            <w:noWrap/>
            <w:hideMark/>
          </w:tcPr>
          <w:p w14:paraId="1374F128" w14:textId="77777777" w:rsidR="000F3095" w:rsidRDefault="000F3095" w:rsidP="00B6175B">
            <w:pPr>
              <w:tabs>
                <w:tab w:val="left" w:pos="1644"/>
              </w:tabs>
            </w:pPr>
            <w:r w:rsidRPr="00140C22">
              <w:t>61.73</w:t>
            </w:r>
          </w:p>
          <w:p w14:paraId="1AD49A48" w14:textId="11F8DA5A" w:rsidR="00EF52A0" w:rsidRPr="00140C22" w:rsidRDefault="00EF52A0" w:rsidP="00B6175B">
            <w:pPr>
              <w:tabs>
                <w:tab w:val="left" w:pos="1644"/>
              </w:tabs>
            </w:pPr>
            <w:r>
              <w:t>(0.182)</w:t>
            </w:r>
          </w:p>
        </w:tc>
        <w:tc>
          <w:tcPr>
            <w:tcW w:w="2180" w:type="dxa"/>
            <w:noWrap/>
            <w:hideMark/>
          </w:tcPr>
          <w:p w14:paraId="66FB4526" w14:textId="77777777" w:rsidR="000F3095" w:rsidRDefault="000F3095" w:rsidP="00B6175B">
            <w:pPr>
              <w:tabs>
                <w:tab w:val="left" w:pos="1644"/>
              </w:tabs>
            </w:pPr>
            <w:r w:rsidRPr="00140C22">
              <w:t>0.225***</w:t>
            </w:r>
          </w:p>
          <w:p w14:paraId="692F7D91" w14:textId="6CA6174E" w:rsidR="00EF52A0" w:rsidRPr="00140C22" w:rsidRDefault="00EF52A0" w:rsidP="00B6175B">
            <w:pPr>
              <w:tabs>
                <w:tab w:val="left" w:pos="1644"/>
              </w:tabs>
            </w:pPr>
            <w:r>
              <w:t>(0.014)</w:t>
            </w:r>
          </w:p>
        </w:tc>
        <w:tc>
          <w:tcPr>
            <w:tcW w:w="1800" w:type="dxa"/>
            <w:noWrap/>
            <w:hideMark/>
          </w:tcPr>
          <w:p w14:paraId="4AEDA719" w14:textId="77777777" w:rsidR="000F3095" w:rsidRDefault="000F3095" w:rsidP="00B6175B">
            <w:pPr>
              <w:tabs>
                <w:tab w:val="left" w:pos="1644"/>
              </w:tabs>
            </w:pPr>
            <w:r w:rsidRPr="00140C22">
              <w:t>59.20</w:t>
            </w:r>
          </w:p>
          <w:p w14:paraId="5DF11378" w14:textId="5BD5FBF4" w:rsidR="00EF52A0" w:rsidRPr="00140C22" w:rsidRDefault="00EF52A0" w:rsidP="00B6175B">
            <w:pPr>
              <w:tabs>
                <w:tab w:val="left" w:pos="1644"/>
              </w:tabs>
            </w:pPr>
            <w:r>
              <w:t>(0.374)</w:t>
            </w:r>
          </w:p>
        </w:tc>
        <w:tc>
          <w:tcPr>
            <w:tcW w:w="2560" w:type="dxa"/>
            <w:noWrap/>
            <w:hideMark/>
          </w:tcPr>
          <w:p w14:paraId="75651C7E" w14:textId="619EE6AB" w:rsidR="000F3095" w:rsidRDefault="000F3095" w:rsidP="00B6175B">
            <w:pPr>
              <w:tabs>
                <w:tab w:val="left" w:pos="1644"/>
              </w:tabs>
            </w:pPr>
            <w:r w:rsidRPr="00140C22">
              <w:t>0.172*</w:t>
            </w:r>
          </w:p>
          <w:p w14:paraId="0484BCBD" w14:textId="621F11C0" w:rsidR="00EF52A0" w:rsidRPr="00140C22" w:rsidRDefault="00EF52A0" w:rsidP="00B6175B">
            <w:pPr>
              <w:tabs>
                <w:tab w:val="left" w:pos="1644"/>
              </w:tabs>
            </w:pPr>
            <w:r>
              <w:t>(0.072)</w:t>
            </w:r>
          </w:p>
        </w:tc>
      </w:tr>
      <w:tr w:rsidR="000F3095" w:rsidRPr="00140C22" w14:paraId="60597CF5" w14:textId="77777777" w:rsidTr="00B6175B">
        <w:trPr>
          <w:trHeight w:val="612"/>
        </w:trPr>
        <w:tc>
          <w:tcPr>
            <w:tcW w:w="3220" w:type="dxa"/>
            <w:noWrap/>
            <w:hideMark/>
          </w:tcPr>
          <w:p w14:paraId="5C151A96" w14:textId="77777777" w:rsidR="000F3095" w:rsidRPr="00140C22" w:rsidRDefault="000F3095" w:rsidP="00B6175B">
            <w:pPr>
              <w:tabs>
                <w:tab w:val="left" w:pos="1644"/>
              </w:tabs>
            </w:pPr>
            <w:r w:rsidRPr="00140C22">
              <w:t>Hispanic</w:t>
            </w:r>
          </w:p>
        </w:tc>
        <w:tc>
          <w:tcPr>
            <w:tcW w:w="1740" w:type="dxa"/>
            <w:noWrap/>
            <w:hideMark/>
          </w:tcPr>
          <w:p w14:paraId="35F6FAF2" w14:textId="77777777" w:rsidR="000F3095" w:rsidRDefault="000F3095" w:rsidP="00B6175B">
            <w:pPr>
              <w:tabs>
                <w:tab w:val="left" w:pos="1644"/>
              </w:tabs>
            </w:pPr>
            <w:r w:rsidRPr="00140C22">
              <w:t>65.40</w:t>
            </w:r>
          </w:p>
          <w:p w14:paraId="30A9E2A8" w14:textId="09890302" w:rsidR="00EF52A0" w:rsidRPr="00140C22" w:rsidRDefault="00EF52A0" w:rsidP="00B6175B">
            <w:pPr>
              <w:tabs>
                <w:tab w:val="left" w:pos="1644"/>
              </w:tabs>
            </w:pPr>
            <w:r>
              <w:t>(0.143)</w:t>
            </w:r>
          </w:p>
        </w:tc>
        <w:tc>
          <w:tcPr>
            <w:tcW w:w="2180" w:type="dxa"/>
            <w:noWrap/>
            <w:hideMark/>
          </w:tcPr>
          <w:p w14:paraId="1DC5CA7D" w14:textId="77777777" w:rsidR="000F3095" w:rsidRDefault="000F3095" w:rsidP="00B6175B">
            <w:pPr>
              <w:tabs>
                <w:tab w:val="left" w:pos="1644"/>
              </w:tabs>
            </w:pPr>
            <w:r w:rsidRPr="00140C22">
              <w:t>0.134***</w:t>
            </w:r>
          </w:p>
          <w:p w14:paraId="00690BAB" w14:textId="6785B044" w:rsidR="00EF52A0" w:rsidRPr="00140C22" w:rsidRDefault="00EF52A0" w:rsidP="00B6175B">
            <w:pPr>
              <w:tabs>
                <w:tab w:val="left" w:pos="1644"/>
              </w:tabs>
            </w:pPr>
            <w:r>
              <w:t>(0.011)</w:t>
            </w:r>
          </w:p>
        </w:tc>
        <w:tc>
          <w:tcPr>
            <w:tcW w:w="1800" w:type="dxa"/>
            <w:noWrap/>
            <w:hideMark/>
          </w:tcPr>
          <w:p w14:paraId="1E8B4B4A" w14:textId="77777777" w:rsidR="000F3095" w:rsidRDefault="000F3095" w:rsidP="00B6175B">
            <w:pPr>
              <w:tabs>
                <w:tab w:val="left" w:pos="1644"/>
              </w:tabs>
            </w:pPr>
            <w:r w:rsidRPr="00140C22">
              <w:t>63.40</w:t>
            </w:r>
          </w:p>
          <w:p w14:paraId="58F16148" w14:textId="386F8926" w:rsidR="00EF52A0" w:rsidRPr="00140C22" w:rsidRDefault="00EF52A0" w:rsidP="00B6175B">
            <w:pPr>
              <w:tabs>
                <w:tab w:val="left" w:pos="1644"/>
              </w:tabs>
            </w:pPr>
            <w:r>
              <w:t>(0.318)</w:t>
            </w:r>
          </w:p>
        </w:tc>
        <w:tc>
          <w:tcPr>
            <w:tcW w:w="2560" w:type="dxa"/>
            <w:noWrap/>
            <w:hideMark/>
          </w:tcPr>
          <w:p w14:paraId="652DDD2B" w14:textId="280412C0" w:rsidR="000F3095" w:rsidRDefault="000F3095" w:rsidP="00B6175B">
            <w:pPr>
              <w:tabs>
                <w:tab w:val="left" w:pos="1644"/>
              </w:tabs>
            </w:pPr>
            <w:r w:rsidRPr="00140C22">
              <w:t>0.137*</w:t>
            </w:r>
          </w:p>
          <w:p w14:paraId="3F2DEFE8" w14:textId="0C34B262" w:rsidR="00EF52A0" w:rsidRPr="00140C22" w:rsidRDefault="00EF52A0" w:rsidP="00B6175B">
            <w:pPr>
              <w:tabs>
                <w:tab w:val="left" w:pos="1644"/>
              </w:tabs>
            </w:pPr>
            <w:r>
              <w:t>(0.053)</w:t>
            </w:r>
          </w:p>
        </w:tc>
      </w:tr>
      <w:tr w:rsidR="000F3095" w:rsidRPr="00140C22" w14:paraId="3061DCAE" w14:textId="77777777" w:rsidTr="00B6175B">
        <w:trPr>
          <w:trHeight w:val="612"/>
        </w:trPr>
        <w:tc>
          <w:tcPr>
            <w:tcW w:w="3220" w:type="dxa"/>
            <w:noWrap/>
            <w:hideMark/>
          </w:tcPr>
          <w:p w14:paraId="641BAF80" w14:textId="77777777" w:rsidR="000F3095" w:rsidRPr="00140C22" w:rsidRDefault="000F3095" w:rsidP="00B6175B">
            <w:pPr>
              <w:tabs>
                <w:tab w:val="left" w:pos="1644"/>
              </w:tabs>
            </w:pPr>
            <w:r w:rsidRPr="00140C22">
              <w:t>No High School</w:t>
            </w:r>
          </w:p>
        </w:tc>
        <w:tc>
          <w:tcPr>
            <w:tcW w:w="1740" w:type="dxa"/>
            <w:noWrap/>
            <w:hideMark/>
          </w:tcPr>
          <w:p w14:paraId="1246FA32" w14:textId="77777777" w:rsidR="000F3095" w:rsidRDefault="000F3095" w:rsidP="00B6175B">
            <w:pPr>
              <w:tabs>
                <w:tab w:val="left" w:pos="1644"/>
              </w:tabs>
            </w:pPr>
            <w:r w:rsidRPr="00140C22">
              <w:t>46.26</w:t>
            </w:r>
          </w:p>
          <w:p w14:paraId="15289BF1" w14:textId="1736B661" w:rsidR="00EF52A0" w:rsidRPr="00140C22" w:rsidRDefault="00EF52A0" w:rsidP="00B6175B">
            <w:pPr>
              <w:tabs>
                <w:tab w:val="left" w:pos="1644"/>
              </w:tabs>
            </w:pPr>
            <w:r>
              <w:t>(0.246)</w:t>
            </w:r>
          </w:p>
        </w:tc>
        <w:tc>
          <w:tcPr>
            <w:tcW w:w="2180" w:type="dxa"/>
            <w:noWrap/>
            <w:hideMark/>
          </w:tcPr>
          <w:p w14:paraId="2A838DB0" w14:textId="77777777" w:rsidR="000F3095" w:rsidRDefault="000F3095" w:rsidP="00B6175B">
            <w:pPr>
              <w:tabs>
                <w:tab w:val="left" w:pos="1644"/>
              </w:tabs>
            </w:pPr>
            <w:r w:rsidRPr="00140C22">
              <w:t>0.156***</w:t>
            </w:r>
          </w:p>
          <w:p w14:paraId="51F3293E" w14:textId="3CF9DE39" w:rsidR="00EF52A0" w:rsidRPr="00140C22" w:rsidRDefault="00EF52A0" w:rsidP="00B6175B">
            <w:pPr>
              <w:tabs>
                <w:tab w:val="left" w:pos="1644"/>
              </w:tabs>
            </w:pPr>
            <w:r>
              <w:t>(0.017)</w:t>
            </w:r>
          </w:p>
        </w:tc>
        <w:tc>
          <w:tcPr>
            <w:tcW w:w="1800" w:type="dxa"/>
            <w:noWrap/>
            <w:hideMark/>
          </w:tcPr>
          <w:p w14:paraId="22255F87" w14:textId="77777777" w:rsidR="000F3095" w:rsidRDefault="000F3095" w:rsidP="00B6175B">
            <w:pPr>
              <w:tabs>
                <w:tab w:val="left" w:pos="1644"/>
              </w:tabs>
            </w:pPr>
            <w:r w:rsidRPr="00140C22">
              <w:t>44.01</w:t>
            </w:r>
          </w:p>
          <w:p w14:paraId="78820E4E" w14:textId="62D52937" w:rsidR="00EF52A0" w:rsidRPr="00140C22" w:rsidRDefault="00EF52A0" w:rsidP="00B6175B">
            <w:pPr>
              <w:tabs>
                <w:tab w:val="left" w:pos="1644"/>
              </w:tabs>
            </w:pPr>
            <w:r>
              <w:t>(0.549)</w:t>
            </w:r>
          </w:p>
        </w:tc>
        <w:tc>
          <w:tcPr>
            <w:tcW w:w="2560" w:type="dxa"/>
            <w:noWrap/>
            <w:hideMark/>
          </w:tcPr>
          <w:p w14:paraId="2510001E" w14:textId="3F50276B" w:rsidR="000F3095" w:rsidRDefault="000F3095" w:rsidP="00B6175B">
            <w:pPr>
              <w:tabs>
                <w:tab w:val="left" w:pos="1644"/>
              </w:tabs>
            </w:pPr>
            <w:r w:rsidRPr="00140C22">
              <w:t>0.192*</w:t>
            </w:r>
          </w:p>
          <w:p w14:paraId="306BBDEC" w14:textId="741C55B7" w:rsidR="00EF52A0" w:rsidRPr="00140C22" w:rsidRDefault="00EF52A0" w:rsidP="00B6175B">
            <w:pPr>
              <w:tabs>
                <w:tab w:val="left" w:pos="1644"/>
              </w:tabs>
            </w:pPr>
            <w:r>
              <w:t>(0.095)</w:t>
            </w:r>
          </w:p>
        </w:tc>
      </w:tr>
      <w:tr w:rsidR="000F3095" w:rsidRPr="00140C22" w14:paraId="3C015E92" w14:textId="77777777" w:rsidTr="00B6175B">
        <w:trPr>
          <w:trHeight w:val="612"/>
        </w:trPr>
        <w:tc>
          <w:tcPr>
            <w:tcW w:w="3220" w:type="dxa"/>
            <w:noWrap/>
            <w:hideMark/>
          </w:tcPr>
          <w:p w14:paraId="355BBFCD" w14:textId="77777777" w:rsidR="000F3095" w:rsidRPr="00140C22" w:rsidRDefault="000F3095" w:rsidP="00B6175B">
            <w:pPr>
              <w:tabs>
                <w:tab w:val="left" w:pos="1644"/>
              </w:tabs>
            </w:pPr>
            <w:r w:rsidRPr="00140C22">
              <w:t xml:space="preserve">High School </w:t>
            </w:r>
          </w:p>
        </w:tc>
        <w:tc>
          <w:tcPr>
            <w:tcW w:w="1740" w:type="dxa"/>
            <w:noWrap/>
            <w:hideMark/>
          </w:tcPr>
          <w:p w14:paraId="2C1C650D" w14:textId="77777777" w:rsidR="000F3095" w:rsidRDefault="000F3095" w:rsidP="00B6175B">
            <w:pPr>
              <w:tabs>
                <w:tab w:val="left" w:pos="1644"/>
              </w:tabs>
            </w:pPr>
            <w:r w:rsidRPr="00140C22">
              <w:t>57.94</w:t>
            </w:r>
          </w:p>
          <w:p w14:paraId="1BD9E4FB" w14:textId="0165AE45" w:rsidR="00EF52A0" w:rsidRPr="00140C22" w:rsidRDefault="00EF52A0" w:rsidP="00B6175B">
            <w:pPr>
              <w:tabs>
                <w:tab w:val="left" w:pos="1644"/>
              </w:tabs>
            </w:pPr>
            <w:r>
              <w:t>(0.152)</w:t>
            </w:r>
          </w:p>
        </w:tc>
        <w:tc>
          <w:tcPr>
            <w:tcW w:w="2180" w:type="dxa"/>
            <w:noWrap/>
            <w:hideMark/>
          </w:tcPr>
          <w:p w14:paraId="4C9C8256" w14:textId="77777777" w:rsidR="000F3095" w:rsidRDefault="000F3095" w:rsidP="00B6175B">
            <w:pPr>
              <w:tabs>
                <w:tab w:val="left" w:pos="1644"/>
              </w:tabs>
            </w:pPr>
            <w:r w:rsidRPr="00140C22">
              <w:t>0.265***</w:t>
            </w:r>
          </w:p>
          <w:p w14:paraId="11322BEE" w14:textId="2A2FD28C" w:rsidR="00EF52A0" w:rsidRPr="00140C22" w:rsidRDefault="00EF52A0" w:rsidP="00B6175B">
            <w:pPr>
              <w:tabs>
                <w:tab w:val="left" w:pos="1644"/>
              </w:tabs>
            </w:pPr>
            <w:r>
              <w:t>(0.012)</w:t>
            </w:r>
          </w:p>
        </w:tc>
        <w:tc>
          <w:tcPr>
            <w:tcW w:w="1800" w:type="dxa"/>
            <w:noWrap/>
            <w:hideMark/>
          </w:tcPr>
          <w:p w14:paraId="20F0E954" w14:textId="77777777" w:rsidR="000F3095" w:rsidRDefault="000F3095" w:rsidP="00B6175B">
            <w:pPr>
              <w:tabs>
                <w:tab w:val="left" w:pos="1644"/>
              </w:tabs>
            </w:pPr>
            <w:r w:rsidRPr="00140C22">
              <w:t>55.16</w:t>
            </w:r>
          </w:p>
          <w:p w14:paraId="4CCC0C85" w14:textId="6B7ADBAD" w:rsidR="00EF52A0" w:rsidRPr="00140C22" w:rsidRDefault="00EF52A0" w:rsidP="00B6175B">
            <w:pPr>
              <w:tabs>
                <w:tab w:val="left" w:pos="1644"/>
              </w:tabs>
            </w:pPr>
            <w:r>
              <w:t>(0.268)</w:t>
            </w:r>
          </w:p>
        </w:tc>
        <w:tc>
          <w:tcPr>
            <w:tcW w:w="2560" w:type="dxa"/>
            <w:noWrap/>
            <w:hideMark/>
          </w:tcPr>
          <w:p w14:paraId="749CE167" w14:textId="77777777" w:rsidR="000F3095" w:rsidRDefault="000F3095" w:rsidP="00B6175B">
            <w:pPr>
              <w:tabs>
                <w:tab w:val="left" w:pos="1644"/>
              </w:tabs>
            </w:pPr>
            <w:r w:rsidRPr="00140C22">
              <w:t>0.204***</w:t>
            </w:r>
          </w:p>
          <w:p w14:paraId="4B0939F6" w14:textId="0C6AD73D" w:rsidR="00EF52A0" w:rsidRPr="00140C22" w:rsidRDefault="00EF52A0" w:rsidP="00B6175B">
            <w:pPr>
              <w:tabs>
                <w:tab w:val="left" w:pos="1644"/>
              </w:tabs>
            </w:pPr>
            <w:r>
              <w:t>(0.054)</w:t>
            </w:r>
          </w:p>
        </w:tc>
      </w:tr>
      <w:tr w:rsidR="000F3095" w:rsidRPr="00140C22" w14:paraId="22ACED2F" w14:textId="77777777" w:rsidTr="00B6175B">
        <w:trPr>
          <w:trHeight w:val="612"/>
        </w:trPr>
        <w:tc>
          <w:tcPr>
            <w:tcW w:w="3220" w:type="dxa"/>
            <w:noWrap/>
            <w:hideMark/>
          </w:tcPr>
          <w:p w14:paraId="1B95D677" w14:textId="25436E62" w:rsidR="000F3095" w:rsidRPr="00140C22" w:rsidRDefault="000F3095" w:rsidP="00B6175B">
            <w:pPr>
              <w:tabs>
                <w:tab w:val="left" w:pos="1644"/>
              </w:tabs>
            </w:pPr>
            <w:r w:rsidRPr="00140C22">
              <w:t>Some College</w:t>
            </w:r>
            <w:r w:rsidR="00282D34">
              <w:t>/Associates</w:t>
            </w:r>
          </w:p>
        </w:tc>
        <w:tc>
          <w:tcPr>
            <w:tcW w:w="1740" w:type="dxa"/>
            <w:noWrap/>
            <w:hideMark/>
          </w:tcPr>
          <w:p w14:paraId="536E80AA" w14:textId="77777777" w:rsidR="000F3095" w:rsidRDefault="000F3095" w:rsidP="00B6175B">
            <w:pPr>
              <w:tabs>
                <w:tab w:val="left" w:pos="1644"/>
              </w:tabs>
            </w:pPr>
            <w:r w:rsidRPr="00140C22">
              <w:t>65.69</w:t>
            </w:r>
          </w:p>
          <w:p w14:paraId="5E515B63" w14:textId="2A1CB848" w:rsidR="00EF52A0" w:rsidRPr="00140C22" w:rsidRDefault="00EF52A0" w:rsidP="00B6175B">
            <w:pPr>
              <w:tabs>
                <w:tab w:val="left" w:pos="1644"/>
              </w:tabs>
            </w:pPr>
            <w:r>
              <w:t>(0.143)</w:t>
            </w:r>
          </w:p>
        </w:tc>
        <w:tc>
          <w:tcPr>
            <w:tcW w:w="2180" w:type="dxa"/>
            <w:noWrap/>
            <w:hideMark/>
          </w:tcPr>
          <w:p w14:paraId="33545CFD" w14:textId="77777777" w:rsidR="000F3095" w:rsidRDefault="000F3095" w:rsidP="00B6175B">
            <w:pPr>
              <w:tabs>
                <w:tab w:val="left" w:pos="1644"/>
              </w:tabs>
            </w:pPr>
            <w:r w:rsidRPr="00140C22">
              <w:t>0.297***</w:t>
            </w:r>
          </w:p>
          <w:p w14:paraId="722BBBBB" w14:textId="1662F082" w:rsidR="00EF52A0" w:rsidRPr="00140C22" w:rsidRDefault="00EF52A0" w:rsidP="00B6175B">
            <w:pPr>
              <w:tabs>
                <w:tab w:val="left" w:pos="1644"/>
              </w:tabs>
            </w:pPr>
            <w:r>
              <w:t>(0.012)</w:t>
            </w:r>
          </w:p>
        </w:tc>
        <w:tc>
          <w:tcPr>
            <w:tcW w:w="1800" w:type="dxa"/>
            <w:noWrap/>
            <w:hideMark/>
          </w:tcPr>
          <w:p w14:paraId="62DDA988" w14:textId="77777777" w:rsidR="000F3095" w:rsidRDefault="000F3095" w:rsidP="00B6175B">
            <w:pPr>
              <w:tabs>
                <w:tab w:val="left" w:pos="1644"/>
              </w:tabs>
            </w:pPr>
            <w:r w:rsidRPr="00140C22">
              <w:t>63.48</w:t>
            </w:r>
          </w:p>
          <w:p w14:paraId="12CDDBD0" w14:textId="199D8644" w:rsidR="00EF52A0" w:rsidRPr="00140C22" w:rsidRDefault="00EF52A0" w:rsidP="00B6175B">
            <w:pPr>
              <w:tabs>
                <w:tab w:val="left" w:pos="1644"/>
              </w:tabs>
            </w:pPr>
            <w:r>
              <w:t>(0.290)</w:t>
            </w:r>
          </w:p>
        </w:tc>
        <w:tc>
          <w:tcPr>
            <w:tcW w:w="2560" w:type="dxa"/>
            <w:noWrap/>
            <w:hideMark/>
          </w:tcPr>
          <w:p w14:paraId="32619980" w14:textId="77777777" w:rsidR="000F3095" w:rsidRDefault="000F3095" w:rsidP="00B6175B">
            <w:pPr>
              <w:tabs>
                <w:tab w:val="left" w:pos="1644"/>
              </w:tabs>
            </w:pPr>
            <w:r w:rsidRPr="00140C22">
              <w:t>0.410***</w:t>
            </w:r>
          </w:p>
          <w:p w14:paraId="7E767D2C" w14:textId="23C94DA5" w:rsidR="00EF52A0" w:rsidRPr="00140C22" w:rsidRDefault="00EF52A0" w:rsidP="00B6175B">
            <w:pPr>
              <w:tabs>
                <w:tab w:val="left" w:pos="1644"/>
              </w:tabs>
            </w:pPr>
            <w:r>
              <w:t>(0.054)</w:t>
            </w:r>
          </w:p>
        </w:tc>
      </w:tr>
      <w:tr w:rsidR="000F3095" w:rsidRPr="00140C22" w14:paraId="1EFABCB2" w14:textId="77777777" w:rsidTr="00B6175B">
        <w:trPr>
          <w:trHeight w:val="612"/>
        </w:trPr>
        <w:tc>
          <w:tcPr>
            <w:tcW w:w="3220" w:type="dxa"/>
            <w:noWrap/>
            <w:hideMark/>
          </w:tcPr>
          <w:p w14:paraId="5F13E2A3" w14:textId="77777777" w:rsidR="000F3095" w:rsidRPr="00140C22" w:rsidRDefault="000F3095" w:rsidP="00B6175B">
            <w:pPr>
              <w:tabs>
                <w:tab w:val="left" w:pos="1644"/>
              </w:tabs>
            </w:pPr>
            <w:r w:rsidRPr="00140C22">
              <w:t>College</w:t>
            </w:r>
          </w:p>
        </w:tc>
        <w:tc>
          <w:tcPr>
            <w:tcW w:w="1740" w:type="dxa"/>
            <w:noWrap/>
            <w:hideMark/>
          </w:tcPr>
          <w:p w14:paraId="17ADDA91" w14:textId="77777777" w:rsidR="000F3095" w:rsidRDefault="000F3095" w:rsidP="00B6175B">
            <w:pPr>
              <w:tabs>
                <w:tab w:val="left" w:pos="1644"/>
              </w:tabs>
            </w:pPr>
            <w:r w:rsidRPr="00140C22">
              <w:t>73.98</w:t>
            </w:r>
          </w:p>
          <w:p w14:paraId="18EA7AC2" w14:textId="675CA346" w:rsidR="00EF52A0" w:rsidRPr="00140C22" w:rsidRDefault="00EF52A0" w:rsidP="00B6175B">
            <w:pPr>
              <w:tabs>
                <w:tab w:val="left" w:pos="1644"/>
              </w:tabs>
            </w:pPr>
            <w:r>
              <w:t>(0.125)</w:t>
            </w:r>
          </w:p>
        </w:tc>
        <w:tc>
          <w:tcPr>
            <w:tcW w:w="2180" w:type="dxa"/>
            <w:noWrap/>
            <w:hideMark/>
          </w:tcPr>
          <w:p w14:paraId="509407E0" w14:textId="77777777" w:rsidR="000F3095" w:rsidRDefault="000F3095" w:rsidP="00B6175B">
            <w:pPr>
              <w:tabs>
                <w:tab w:val="left" w:pos="1644"/>
              </w:tabs>
            </w:pPr>
            <w:r w:rsidRPr="00140C22">
              <w:t>0.202***</w:t>
            </w:r>
          </w:p>
          <w:p w14:paraId="76741B65" w14:textId="03098185" w:rsidR="00EF52A0" w:rsidRPr="00140C22" w:rsidRDefault="00EF52A0" w:rsidP="00B6175B">
            <w:pPr>
              <w:tabs>
                <w:tab w:val="left" w:pos="1644"/>
              </w:tabs>
            </w:pPr>
            <w:r>
              <w:t>(0.011)</w:t>
            </w:r>
          </w:p>
        </w:tc>
        <w:tc>
          <w:tcPr>
            <w:tcW w:w="1800" w:type="dxa"/>
            <w:noWrap/>
            <w:hideMark/>
          </w:tcPr>
          <w:p w14:paraId="234E4B3C" w14:textId="77777777" w:rsidR="000F3095" w:rsidRDefault="000F3095" w:rsidP="00B6175B">
            <w:pPr>
              <w:tabs>
                <w:tab w:val="left" w:pos="1644"/>
              </w:tabs>
            </w:pPr>
            <w:r w:rsidRPr="00140C22">
              <w:t>72.02</w:t>
            </w:r>
          </w:p>
          <w:p w14:paraId="5F4BF75D" w14:textId="7C1C630F" w:rsidR="00EF52A0" w:rsidRPr="00140C22" w:rsidRDefault="00EF52A0" w:rsidP="00B6175B">
            <w:pPr>
              <w:tabs>
                <w:tab w:val="left" w:pos="1644"/>
              </w:tabs>
            </w:pPr>
            <w:r>
              <w:t>(0.231)</w:t>
            </w:r>
          </w:p>
        </w:tc>
        <w:tc>
          <w:tcPr>
            <w:tcW w:w="2560" w:type="dxa"/>
            <w:noWrap/>
            <w:hideMark/>
          </w:tcPr>
          <w:p w14:paraId="62DA4100" w14:textId="77777777" w:rsidR="000F3095" w:rsidRDefault="000F3095" w:rsidP="00B6175B">
            <w:pPr>
              <w:tabs>
                <w:tab w:val="left" w:pos="1644"/>
              </w:tabs>
            </w:pPr>
            <w:r w:rsidRPr="00140C22">
              <w:t>0.290***</w:t>
            </w:r>
          </w:p>
          <w:p w14:paraId="005D866D" w14:textId="6F35B67D" w:rsidR="00EF52A0" w:rsidRPr="00140C22" w:rsidRDefault="00EF52A0" w:rsidP="00B6175B">
            <w:pPr>
              <w:tabs>
                <w:tab w:val="left" w:pos="1644"/>
              </w:tabs>
            </w:pPr>
            <w:r>
              <w:t>(0.044)</w:t>
            </w:r>
          </w:p>
        </w:tc>
      </w:tr>
    </w:tbl>
    <w:p w14:paraId="1425BBE1" w14:textId="77777777" w:rsidR="000F3095" w:rsidRDefault="000F3095" w:rsidP="000F3095">
      <w:pPr>
        <w:tabs>
          <w:tab w:val="left" w:pos="1644"/>
        </w:tabs>
        <w:rPr>
          <w:color w:val="FF0000"/>
        </w:rPr>
      </w:pPr>
    </w:p>
    <w:p w14:paraId="06A565FB" w14:textId="0104FB48" w:rsidR="000F3095" w:rsidRPr="00CC1799" w:rsidRDefault="000F3095" w:rsidP="00CC1799">
      <w:pPr>
        <w:spacing w:after="0" w:line="240" w:lineRule="auto"/>
        <w:rPr>
          <w:sz w:val="18"/>
          <w:szCs w:val="18"/>
        </w:rPr>
      </w:pPr>
      <w:r w:rsidRPr="00CC1799">
        <w:rPr>
          <w:sz w:val="18"/>
          <w:szCs w:val="18"/>
        </w:rPr>
        <w:t>Source: Basic Monthly CPS matched to administrative data.</w:t>
      </w:r>
      <w:r w:rsidR="02802E27" w:rsidRPr="00CC1799">
        <w:rPr>
          <w:sz w:val="18"/>
          <w:szCs w:val="18"/>
        </w:rPr>
        <w:t xml:space="preserve"> </w:t>
      </w:r>
      <w:r w:rsidRPr="00CC1799">
        <w:rPr>
          <w:sz w:val="18"/>
          <w:szCs w:val="18"/>
        </w:rPr>
        <w:t xml:space="preserve">Table shows by demographics how CPS estimates change with using new weights based on administrative data and using CART to create new </w:t>
      </w:r>
      <w:proofErr w:type="spellStart"/>
      <w:r w:rsidRPr="00CC1799">
        <w:rPr>
          <w:sz w:val="18"/>
          <w:szCs w:val="18"/>
        </w:rPr>
        <w:t>noninterview</w:t>
      </w:r>
      <w:proofErr w:type="spellEnd"/>
      <w:r w:rsidRPr="00CC1799">
        <w:rPr>
          <w:sz w:val="18"/>
          <w:szCs w:val="18"/>
        </w:rPr>
        <w:t xml:space="preserve"> adjustment cells.</w:t>
      </w:r>
      <w:r w:rsidR="6E377BE5" w:rsidRPr="00CC1799">
        <w:rPr>
          <w:sz w:val="18"/>
          <w:szCs w:val="18"/>
        </w:rPr>
        <w:t xml:space="preserve"> </w:t>
      </w:r>
      <w:r w:rsidRPr="00CC1799">
        <w:rPr>
          <w:sz w:val="18"/>
          <w:szCs w:val="18"/>
        </w:rPr>
        <w:t xml:space="preserve">Estimate for race and Hispanic origin are of individuals </w:t>
      </w:r>
      <w:proofErr w:type="gramStart"/>
      <w:r w:rsidRPr="00CC1799">
        <w:rPr>
          <w:sz w:val="18"/>
          <w:szCs w:val="18"/>
        </w:rPr>
        <w:t>age</w:t>
      </w:r>
      <w:proofErr w:type="gramEnd"/>
      <w:r w:rsidRPr="00CC1799">
        <w:rPr>
          <w:sz w:val="18"/>
          <w:szCs w:val="18"/>
        </w:rPr>
        <w:t xml:space="preserve"> 15 and over.</w:t>
      </w:r>
      <w:r w:rsidR="6E377BE5" w:rsidRPr="00CC1799">
        <w:rPr>
          <w:sz w:val="18"/>
          <w:szCs w:val="18"/>
        </w:rPr>
        <w:t xml:space="preserve"> </w:t>
      </w:r>
      <w:r w:rsidRPr="00CC1799">
        <w:rPr>
          <w:sz w:val="18"/>
          <w:szCs w:val="18"/>
        </w:rPr>
        <w:t xml:space="preserve">Estimates for sex are of individuals </w:t>
      </w:r>
      <w:proofErr w:type="gramStart"/>
      <w:r w:rsidRPr="00CC1799">
        <w:rPr>
          <w:sz w:val="18"/>
          <w:szCs w:val="18"/>
        </w:rPr>
        <w:t>age</w:t>
      </w:r>
      <w:proofErr w:type="gramEnd"/>
      <w:r w:rsidRPr="00CC1799">
        <w:rPr>
          <w:sz w:val="18"/>
          <w:szCs w:val="18"/>
        </w:rPr>
        <w:t xml:space="preserve"> 20 and over.</w:t>
      </w:r>
      <w:r w:rsidR="02802E27" w:rsidRPr="00CC1799">
        <w:rPr>
          <w:sz w:val="18"/>
          <w:szCs w:val="18"/>
        </w:rPr>
        <w:t xml:space="preserve"> </w:t>
      </w:r>
      <w:r w:rsidRPr="00CC1799">
        <w:rPr>
          <w:sz w:val="18"/>
          <w:szCs w:val="18"/>
        </w:rPr>
        <w:t>Estimates of education are of age 25 and over.</w:t>
      </w:r>
      <w:r w:rsidR="001168F9">
        <w:rPr>
          <w:sz w:val="18"/>
          <w:szCs w:val="18"/>
        </w:rPr>
        <w:t xml:space="preserve"> </w:t>
      </w:r>
      <w:r w:rsidR="00DD50F8" w:rsidRPr="00DD50F8">
        <w:rPr>
          <w:sz w:val="18"/>
          <w:szCs w:val="18"/>
        </w:rPr>
        <w:t>Significance asterisks: *** p&lt;.001 ** p&lt;.01 * p&lt;.05</w:t>
      </w:r>
    </w:p>
    <w:p w14:paraId="12B1E3A5" w14:textId="77777777" w:rsidR="00B36AF6" w:rsidRDefault="00B36AF6" w:rsidP="000F3095">
      <w:pPr>
        <w:tabs>
          <w:tab w:val="left" w:pos="1644"/>
        </w:tabs>
      </w:pPr>
    </w:p>
    <w:p w14:paraId="29F9F8EC" w14:textId="0909FD7E" w:rsidR="006A5425" w:rsidRDefault="00853F61" w:rsidP="002C2D47">
      <w:pPr>
        <w:tabs>
          <w:tab w:val="left" w:pos="1644"/>
        </w:tabs>
        <w:spacing w:line="360" w:lineRule="auto"/>
      </w:pPr>
      <w:r>
        <w:t xml:space="preserve">While we do not find </w:t>
      </w:r>
      <w:r w:rsidR="001D6FFB">
        <w:t>major</w:t>
      </w:r>
      <w:r>
        <w:t xml:space="preserve"> differences at the national level, there could be subgroups </w:t>
      </w:r>
      <w:r w:rsidR="00A36C62">
        <w:t>for whom nonresponse bias is greater</w:t>
      </w:r>
      <w:r>
        <w:t>.</w:t>
      </w:r>
      <w:r w:rsidR="005F0CB8">
        <w:t xml:space="preserve"> </w:t>
      </w:r>
      <w:r>
        <w:t xml:space="preserve">To examine whether the change </w:t>
      </w:r>
      <w:r w:rsidR="004C5EE6">
        <w:t>in</w:t>
      </w:r>
      <w:r>
        <w:t xml:space="preserve"> estimate</w:t>
      </w:r>
      <w:r w:rsidR="004C5EE6">
        <w:t>s</w:t>
      </w:r>
      <w:r>
        <w:t xml:space="preserve"> is larger for </w:t>
      </w:r>
      <w:r w:rsidR="001168F9">
        <w:t xml:space="preserve">the </w:t>
      </w:r>
      <w:r>
        <w:t xml:space="preserve">demographic groups highlighted in the U.S. monthly unemployment rate reports, </w:t>
      </w:r>
      <w:r w:rsidR="003B529D">
        <w:t>Table</w:t>
      </w:r>
      <w:r w:rsidR="0005675B">
        <w:t>s</w:t>
      </w:r>
      <w:r w:rsidR="003B529D">
        <w:t xml:space="preserve"> </w:t>
      </w:r>
      <w:r w:rsidR="00501594">
        <w:t>1</w:t>
      </w:r>
      <w:r w:rsidR="00404B96">
        <w:t xml:space="preserve"> and </w:t>
      </w:r>
      <w:r w:rsidR="00501594">
        <w:t>2</w:t>
      </w:r>
      <w:r w:rsidR="420C567B">
        <w:t xml:space="preserve"> present differences in the unemployment and labor force participation rate</w:t>
      </w:r>
      <w:r w:rsidR="0CEF0D99">
        <w:t>s</w:t>
      </w:r>
      <w:r w:rsidR="420C567B">
        <w:t xml:space="preserve"> by </w:t>
      </w:r>
      <w:r w:rsidR="274CE509">
        <w:t>sex</w:t>
      </w:r>
      <w:r w:rsidR="420C567B">
        <w:t>, race, ethnicity, and education.</w:t>
      </w:r>
      <w:r w:rsidR="02802E27">
        <w:t xml:space="preserve"> </w:t>
      </w:r>
      <w:r w:rsidR="0EC6B01C">
        <w:t>W</w:t>
      </w:r>
      <w:r w:rsidR="420C567B">
        <w:t xml:space="preserve">e </w:t>
      </w:r>
      <w:r w:rsidR="00B55DDD">
        <w:t xml:space="preserve">present </w:t>
      </w:r>
      <w:r w:rsidR="420C567B">
        <w:t>the averages from January 2017 to February 2020 a</w:t>
      </w:r>
      <w:r w:rsidR="00471BCB">
        <w:t>nd</w:t>
      </w:r>
      <w:r w:rsidR="420C567B">
        <w:t xml:space="preserve"> April 2020 to August 2020</w:t>
      </w:r>
      <w:r w:rsidR="3D4857BD">
        <w:t xml:space="preserve"> separately to</w:t>
      </w:r>
      <w:r w:rsidR="00B55DDD">
        <w:t xml:space="preserve"> isolate the pandemic-affected months</w:t>
      </w:r>
      <w:r w:rsidR="004E147C">
        <w:t>.</w:t>
      </w:r>
      <w:r w:rsidR="02802E27">
        <w:t xml:space="preserve"> </w:t>
      </w:r>
      <w:r w:rsidR="12E45C39">
        <w:t xml:space="preserve">For the unemployment rate, the increase in April-August 2020 is </w:t>
      </w:r>
      <w:r w:rsidR="004B69A3">
        <w:t xml:space="preserve">greater by about 0.26 percentage points </w:t>
      </w:r>
      <w:r w:rsidR="12E45C39">
        <w:t>for Black</w:t>
      </w:r>
      <w:r w:rsidR="004B69A3">
        <w:t xml:space="preserve"> people</w:t>
      </w:r>
      <w:r w:rsidR="12E45C39">
        <w:t>.</w:t>
      </w:r>
      <w:r w:rsidR="02802E27">
        <w:t xml:space="preserve"> </w:t>
      </w:r>
      <w:r w:rsidR="12E45C39">
        <w:t xml:space="preserve">For the labor force participation rate, the increase is </w:t>
      </w:r>
      <w:r w:rsidR="00282D34">
        <w:t xml:space="preserve">inverse </w:t>
      </w:r>
      <w:r w:rsidR="12E45C39">
        <w:t xml:space="preserve">U-shaped with respect to educational attainment, </w:t>
      </w:r>
      <w:r w:rsidR="48995760">
        <w:t xml:space="preserve">and </w:t>
      </w:r>
      <w:r w:rsidR="12E45C39">
        <w:t>respondents with some college or an associate degree have the largest increase in their estimate of the labor force participation rate.</w:t>
      </w:r>
      <w:r w:rsidR="001168F9">
        <w:t xml:space="preserve"> </w:t>
      </w:r>
      <w:r w:rsidR="00D6152D">
        <w:t>Overall, the magnitude of the change in subgroup point estimates is comparable to the magnitude of the standard error</w:t>
      </w:r>
      <w:r w:rsidR="00D360DD">
        <w:t xml:space="preserve"> for the monthly estimates</w:t>
      </w:r>
      <w:r w:rsidR="00D6152D">
        <w:t xml:space="preserve">, </w:t>
      </w:r>
      <w:proofErr w:type="gramStart"/>
      <w:r w:rsidR="00D6152D">
        <w:t xml:space="preserve">similar </w:t>
      </w:r>
      <w:r w:rsidR="001168F9">
        <w:t>to</w:t>
      </w:r>
      <w:proofErr w:type="gramEnd"/>
      <w:r w:rsidR="001168F9">
        <w:t xml:space="preserve"> what</w:t>
      </w:r>
      <w:r w:rsidR="00D6152D">
        <w:t xml:space="preserve"> we find for the overall national </w:t>
      </w:r>
      <w:r w:rsidR="00F96630">
        <w:t xml:space="preserve">point </w:t>
      </w:r>
      <w:r w:rsidR="00D6152D">
        <w:t>estimate</w:t>
      </w:r>
      <w:r w:rsidR="00F96630">
        <w:t>s</w:t>
      </w:r>
      <w:r w:rsidR="00D6152D">
        <w:t>.</w:t>
      </w:r>
      <w:r w:rsidR="001168F9">
        <w:t xml:space="preserve"> </w:t>
      </w:r>
      <w:r w:rsidR="00D6152D">
        <w:t>This suggests that any subgroup comparisons in unemployment and labor force participation rates are not substantially affected by nonresponse bias either.</w:t>
      </w:r>
    </w:p>
    <w:p w14:paraId="3D3020D5" w14:textId="086E8C0F" w:rsidR="005651A3" w:rsidRDefault="00491270" w:rsidP="003C101A">
      <w:pPr>
        <w:pStyle w:val="Heading1"/>
      </w:pPr>
      <w:r>
        <w:lastRenderedPageBreak/>
        <w:t>6</w:t>
      </w:r>
      <w:r w:rsidR="003C101A">
        <w:t xml:space="preserve">. </w:t>
      </w:r>
      <w:r w:rsidR="00EE528B">
        <w:t xml:space="preserve">Comparisons </w:t>
      </w:r>
      <w:r w:rsidR="007A456B">
        <w:t>with</w:t>
      </w:r>
      <w:r w:rsidR="00EE528B">
        <w:t xml:space="preserve"> Prior Papers</w:t>
      </w:r>
    </w:p>
    <w:p w14:paraId="7B955674" w14:textId="04C547E5" w:rsidR="00A7638B" w:rsidRPr="00A7638B" w:rsidRDefault="0026306E" w:rsidP="002C2D47">
      <w:pPr>
        <w:spacing w:line="360" w:lineRule="auto"/>
      </w:pPr>
      <w:r>
        <w:t>When i</w:t>
      </w:r>
      <w:r w:rsidR="2DF6FF94">
        <w:t>nterpret</w:t>
      </w:r>
      <w:r w:rsidR="007A456B">
        <w:t>ing</w:t>
      </w:r>
      <w:r w:rsidR="2DF6FF94">
        <w:t xml:space="preserve"> </w:t>
      </w:r>
      <w:r w:rsidR="1377A58C">
        <w:t xml:space="preserve">the difference between the weighting measures as </w:t>
      </w:r>
      <w:r w:rsidR="2EA084B0">
        <w:t>captur</w:t>
      </w:r>
      <w:r w:rsidR="007A456B">
        <w:t>ing</w:t>
      </w:r>
      <w:r w:rsidR="2EA084B0">
        <w:t xml:space="preserve"> </w:t>
      </w:r>
      <w:r w:rsidR="1377A58C">
        <w:t xml:space="preserve">nonresponse bias in the unemployment rate, our measure of bias is much </w:t>
      </w:r>
      <w:r w:rsidR="002126EF">
        <w:t xml:space="preserve">smaller </w:t>
      </w:r>
      <w:r w:rsidR="1377A58C">
        <w:t xml:space="preserve">than prior estimates from </w:t>
      </w:r>
      <w:proofErr w:type="spellStart"/>
      <w:r w:rsidR="1377A58C">
        <w:t>Heffetz</w:t>
      </w:r>
      <w:proofErr w:type="spellEnd"/>
      <w:r w:rsidR="1377A58C">
        <w:t xml:space="preserve"> and Reeves (2019,</w:t>
      </w:r>
      <w:r>
        <w:t xml:space="preserve"> </w:t>
      </w:r>
      <w:r w:rsidR="1377A58C">
        <w:t xml:space="preserve">2021) and Krueger, Mas, and </w:t>
      </w:r>
      <w:proofErr w:type="spellStart"/>
      <w:r w:rsidR="1377A58C">
        <w:t>Niu</w:t>
      </w:r>
      <w:proofErr w:type="spellEnd"/>
      <w:r w:rsidR="1377A58C">
        <w:t xml:space="preserve"> (2017).</w:t>
      </w:r>
      <w:r w:rsidR="6E377BE5">
        <w:t xml:space="preserve"> </w:t>
      </w:r>
      <w:r w:rsidR="007A456B">
        <w:t>Here we reconcile these results.</w:t>
      </w:r>
      <w:r w:rsidR="6E377BE5">
        <w:t xml:space="preserve"> </w:t>
      </w:r>
    </w:p>
    <w:p w14:paraId="03C4D92D" w14:textId="1F63CD1F" w:rsidR="00101F11" w:rsidRDefault="00491270" w:rsidP="002C2D47">
      <w:pPr>
        <w:pStyle w:val="Heading2"/>
        <w:spacing w:line="360" w:lineRule="auto"/>
      </w:pPr>
      <w:r>
        <w:t>6</w:t>
      </w:r>
      <w:r w:rsidR="003C101A">
        <w:t xml:space="preserve">.1 </w:t>
      </w:r>
      <w:r w:rsidR="00101F11">
        <w:t>Late Response Analysis</w:t>
      </w:r>
    </w:p>
    <w:p w14:paraId="374806C8" w14:textId="4EF7E762" w:rsidR="00D4291D" w:rsidRDefault="1377A58C" w:rsidP="002C2D47">
      <w:pPr>
        <w:spacing w:line="360" w:lineRule="auto"/>
      </w:pPr>
      <w:proofErr w:type="spellStart"/>
      <w:r>
        <w:t>Heffetz</w:t>
      </w:r>
      <w:proofErr w:type="spellEnd"/>
      <w:r>
        <w:t xml:space="preserve"> and Reeves (2019,</w:t>
      </w:r>
      <w:r w:rsidR="0026306E">
        <w:t xml:space="preserve"> </w:t>
      </w:r>
      <w:r>
        <w:t>2021) estimate bias</w:t>
      </w:r>
      <w:r w:rsidR="00931DCE">
        <w:t xml:space="preserve"> in the CPS using a continuum of resistance model</w:t>
      </w:r>
      <w:r w:rsidR="002020DE">
        <w:t>. The model proposes that nonrespondents and respondents who require more contact attempts are similar and that</w:t>
      </w:r>
      <w:r>
        <w:t xml:space="preserve"> comparing the unemployment rate of CPS respondents who respond with</w:t>
      </w:r>
      <w:r w:rsidR="2F46BC2A">
        <w:t>in</w:t>
      </w:r>
      <w:r>
        <w:t xml:space="preserve"> one or two contact </w:t>
      </w:r>
      <w:r w:rsidR="002020DE">
        <w:t>with those who take more can capture bias</w:t>
      </w:r>
      <w:r>
        <w:t>.</w:t>
      </w:r>
      <w:r w:rsidR="6E377BE5">
        <w:t xml:space="preserve"> </w:t>
      </w:r>
      <w:r w:rsidR="00931DCE">
        <w:t>They</w:t>
      </w:r>
      <w:r>
        <w:t xml:space="preserve"> find that respondents who take </w:t>
      </w:r>
      <w:r w:rsidR="004E2940">
        <w:t xml:space="preserve">at least three </w:t>
      </w:r>
      <w:r>
        <w:t xml:space="preserve">contact attempts have a lower unemployment rate and a higher labor force participation rate, </w:t>
      </w:r>
      <w:r w:rsidR="00931DCE">
        <w:t>which in the model, suggests that nonrespondents would also have a lower unemployment rate</w:t>
      </w:r>
      <w:r>
        <w:t>.</w:t>
      </w:r>
      <w:r w:rsidR="02802E27">
        <w:t xml:space="preserve"> </w:t>
      </w:r>
      <w:r>
        <w:t>Prior research has cast doubt on whether this is a valid way to approximate the characteristics on nonrespondents (e.g.</w:t>
      </w:r>
      <w:r w:rsidR="23202477">
        <w:t>,</w:t>
      </w:r>
      <w:r>
        <w:t xml:space="preserve"> Lin and Schaeffer</w:t>
      </w:r>
      <w:r w:rsidR="009E1843">
        <w:t>,</w:t>
      </w:r>
      <w:r>
        <w:t xml:space="preserve"> 1995</w:t>
      </w:r>
      <w:proofErr w:type="gramStart"/>
      <w:r>
        <w:t>)</w:t>
      </w:r>
      <w:r w:rsidR="069DE46E">
        <w:t>,</w:t>
      </w:r>
      <w:r>
        <w:t xml:space="preserve"> </w:t>
      </w:r>
      <w:r w:rsidR="592F8F2B">
        <w:t>but</w:t>
      </w:r>
      <w:proofErr w:type="gramEnd"/>
      <w:r w:rsidR="592F8F2B">
        <w:t xml:space="preserve"> g</w:t>
      </w:r>
      <w:r>
        <w:t xml:space="preserve">iven our access to administrative data on CPS nonrespondents, we </w:t>
      </w:r>
      <w:r w:rsidR="28FC33DF">
        <w:t>can</w:t>
      </w:r>
      <w:r>
        <w:t xml:space="preserve"> </w:t>
      </w:r>
      <w:r w:rsidR="2ECB0C78">
        <w:t xml:space="preserve">directly examine </w:t>
      </w:r>
      <w:r>
        <w:t>whether the continuum of resistance model</w:t>
      </w:r>
      <w:r w:rsidR="00E83497">
        <w:t>’s</w:t>
      </w:r>
      <w:r>
        <w:t xml:space="preserve"> </w:t>
      </w:r>
      <w:r w:rsidR="00E83497">
        <w:t>central hypothesis holds for</w:t>
      </w:r>
      <w:r>
        <w:t xml:space="preserve"> the CPS.</w:t>
      </w:r>
    </w:p>
    <w:p w14:paraId="4888D104" w14:textId="3F6B59F3" w:rsidR="00E45E6C" w:rsidRPr="00FC2523" w:rsidRDefault="00E45E6C" w:rsidP="00E45E6C">
      <w:r>
        <w:t xml:space="preserve">Figure </w:t>
      </w:r>
      <w:r w:rsidR="00A3413D">
        <w:t>7</w:t>
      </w:r>
      <w:r w:rsidR="0043232D">
        <w:t>:</w:t>
      </w:r>
      <w:r>
        <w:t xml:space="preserve"> Validity of Continuum of Resistance Model in the CPS data</w:t>
      </w:r>
    </w:p>
    <w:p w14:paraId="4B8C41C4" w14:textId="77777777" w:rsidR="00E45E6C" w:rsidRDefault="00E45E6C" w:rsidP="002C2D47">
      <w:pPr>
        <w:spacing w:line="360" w:lineRule="auto"/>
      </w:pPr>
    </w:p>
    <w:p w14:paraId="5778A668" w14:textId="75A2156A" w:rsidR="003E1938" w:rsidRDefault="003F37E0" w:rsidP="002C2D47">
      <w:pPr>
        <w:spacing w:line="360" w:lineRule="auto"/>
      </w:pPr>
      <w:r>
        <w:rPr>
          <w:noProof/>
        </w:rPr>
        <w:lastRenderedPageBreak/>
        <w:drawing>
          <wp:inline distT="0" distB="0" distL="0" distR="0" wp14:anchorId="648EECF3" wp14:editId="56D8DC42">
            <wp:extent cx="5943600" cy="43224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inline>
        </w:drawing>
      </w:r>
    </w:p>
    <w:p w14:paraId="1F6827A3" w14:textId="61707A89" w:rsidR="00E45E6C" w:rsidRPr="00CC1799" w:rsidRDefault="00E45E6C" w:rsidP="00E45E6C">
      <w:pPr>
        <w:spacing w:after="0" w:line="240" w:lineRule="auto"/>
        <w:rPr>
          <w:sz w:val="18"/>
          <w:szCs w:val="18"/>
        </w:rPr>
      </w:pPr>
      <w:r w:rsidRPr="00CC1799">
        <w:rPr>
          <w:sz w:val="18"/>
          <w:szCs w:val="18"/>
        </w:rPr>
        <w:t xml:space="preserve">Source: </w:t>
      </w:r>
      <w:r>
        <w:rPr>
          <w:sz w:val="18"/>
          <w:szCs w:val="18"/>
        </w:rPr>
        <w:t>2017-2021 Basic Monthly CPS matched to administrative data.</w:t>
      </w:r>
    </w:p>
    <w:p w14:paraId="5F9493D1" w14:textId="61F7AEDC" w:rsidR="00A043F4" w:rsidRDefault="00A043F4" w:rsidP="00101F11"/>
    <w:p w14:paraId="22A0B7CC" w14:textId="673CC1DA" w:rsidR="00A7638B" w:rsidRDefault="00F84887" w:rsidP="002C2D47">
      <w:pPr>
        <w:spacing w:line="360" w:lineRule="auto"/>
      </w:pPr>
      <w:r>
        <w:t xml:space="preserve">Figure </w:t>
      </w:r>
      <w:r w:rsidR="00E83497">
        <w:t>7</w:t>
      </w:r>
      <w:r w:rsidR="1377A58C">
        <w:t xml:space="preserve"> show</w:t>
      </w:r>
      <w:r w:rsidR="468E7E42">
        <w:t>s</w:t>
      </w:r>
      <w:r w:rsidR="1377A58C">
        <w:t xml:space="preserve"> how our administrative data measures describe</w:t>
      </w:r>
      <w:r w:rsidR="74040F4F">
        <w:t>d</w:t>
      </w:r>
      <w:r w:rsidR="1377A58C">
        <w:t xml:space="preserve"> in </w:t>
      </w:r>
      <w:r w:rsidR="665EB11B">
        <w:t>S</w:t>
      </w:r>
      <w:r w:rsidR="1377A58C">
        <w:t xml:space="preserve">ection </w:t>
      </w:r>
      <w:r w:rsidR="0C33ACCD">
        <w:t>3</w:t>
      </w:r>
      <w:r w:rsidR="1377A58C">
        <w:t xml:space="preserve"> vary by number of contact attempts among respondents and nonrespondents. </w:t>
      </w:r>
      <w:r w:rsidR="7599F545">
        <w:t>H</w:t>
      </w:r>
      <w:r w:rsidR="1377A58C">
        <w:t xml:space="preserve">ouseholds </w:t>
      </w:r>
      <w:r w:rsidR="330D00BC">
        <w:t xml:space="preserve">that </w:t>
      </w:r>
      <w:r w:rsidR="1377A58C">
        <w:t xml:space="preserve">require more contact attempts are more likely to be employed, and nonrespondents are overall more </w:t>
      </w:r>
      <w:r w:rsidR="160443FF">
        <w:t>like</w:t>
      </w:r>
      <w:r w:rsidR="1377A58C">
        <w:t xml:space="preserve"> households </w:t>
      </w:r>
      <w:r w:rsidR="5DE60320">
        <w:t xml:space="preserve">that </w:t>
      </w:r>
      <w:r w:rsidR="1377A58C">
        <w:t>require more contact</w:t>
      </w:r>
      <w:r w:rsidR="32F58EB8">
        <w:t xml:space="preserve"> attempt</w:t>
      </w:r>
      <w:r w:rsidR="1377A58C">
        <w:t>s than ones needing</w:t>
      </w:r>
      <w:r w:rsidR="4FDA79A7">
        <w:t xml:space="preserve"> only</w:t>
      </w:r>
      <w:r w:rsidR="1377A58C">
        <w:t xml:space="preserve"> one </w:t>
      </w:r>
      <w:r w:rsidR="19301A3C">
        <w:t>attempt</w:t>
      </w:r>
      <w:r w:rsidR="1377A58C">
        <w:t>.</w:t>
      </w:r>
      <w:r w:rsidR="02802E27">
        <w:t xml:space="preserve"> </w:t>
      </w:r>
      <w:r w:rsidR="1377A58C">
        <w:t>For example, 42.3</w:t>
      </w:r>
      <w:r w:rsidR="4BCC9CF0">
        <w:t>%</w:t>
      </w:r>
      <w:r w:rsidR="1377A58C">
        <w:t xml:space="preserve"> of household</w:t>
      </w:r>
      <w:r w:rsidR="6E370BAB">
        <w:t>s</w:t>
      </w:r>
      <w:r w:rsidR="1377A58C">
        <w:t xml:space="preserve"> </w:t>
      </w:r>
      <w:r w:rsidR="009E1843">
        <w:t xml:space="preserve">reached </w:t>
      </w:r>
      <w:r w:rsidR="1377A58C">
        <w:t xml:space="preserve">with one contact </w:t>
      </w:r>
      <w:r w:rsidR="062F6E38">
        <w:t xml:space="preserve">attempt </w:t>
      </w:r>
      <w:r w:rsidR="1377A58C">
        <w:t xml:space="preserve">have a household member who receives </w:t>
      </w:r>
      <w:r w:rsidR="002126EF">
        <w:t xml:space="preserve">Social Security </w:t>
      </w:r>
      <w:r w:rsidR="1377A58C">
        <w:t xml:space="preserve">benefits, but this drops to 27.9% for households </w:t>
      </w:r>
      <w:r w:rsidR="403117C5">
        <w:t xml:space="preserve">that </w:t>
      </w:r>
      <w:r w:rsidR="1377A58C">
        <w:t xml:space="preserve">require </w:t>
      </w:r>
      <w:r w:rsidR="3E106DAD">
        <w:t>three</w:t>
      </w:r>
      <w:r w:rsidR="1377A58C">
        <w:t xml:space="preserve"> or more </w:t>
      </w:r>
      <w:r w:rsidR="75C947B0">
        <w:t>attempts</w:t>
      </w:r>
      <w:r w:rsidR="1377A58C">
        <w:t xml:space="preserve"> and drop</w:t>
      </w:r>
      <w:r w:rsidR="5001AAFB">
        <w:t>s</w:t>
      </w:r>
      <w:r w:rsidR="1377A58C">
        <w:t xml:space="preserve"> further to 23.8% for nonrespondents.</w:t>
      </w:r>
      <w:r w:rsidR="6E377BE5">
        <w:t xml:space="preserve"> </w:t>
      </w:r>
      <w:r w:rsidR="1377A58C">
        <w:t>The difference</w:t>
      </w:r>
      <w:r w:rsidR="336609F8">
        <w:t>s</w:t>
      </w:r>
      <w:r w:rsidR="1377A58C">
        <w:t xml:space="preserve"> are not as large </w:t>
      </w:r>
      <w:r w:rsidR="0101CB11">
        <w:t>when</w:t>
      </w:r>
      <w:r w:rsidR="1377A58C">
        <w:t xml:space="preserve"> looking at households with any W</w:t>
      </w:r>
      <w:r w:rsidR="00931DCE">
        <w:t>-</w:t>
      </w:r>
      <w:r w:rsidR="1377A58C">
        <w:t>2 or 1040 schedule SE</w:t>
      </w:r>
      <w:r w:rsidR="002126EF">
        <w:t xml:space="preserve"> tax forms</w:t>
      </w:r>
      <w:r w:rsidR="1377A58C">
        <w:t>, where the percent</w:t>
      </w:r>
      <w:r w:rsidR="2402D16A">
        <w:t>age</w:t>
      </w:r>
      <w:r w:rsidR="1377A58C">
        <w:t xml:space="preserve"> of nonrespondents with these forms </w:t>
      </w:r>
      <w:r w:rsidR="4CCC880B">
        <w:t>(</w:t>
      </w:r>
      <w:r w:rsidR="1377A58C">
        <w:t>70</w:t>
      </w:r>
      <w:r w:rsidR="25A58E10">
        <w:t>.</w:t>
      </w:r>
      <w:r w:rsidR="00E83497">
        <w:t>6</w:t>
      </w:r>
      <w:r w:rsidR="1377A58C">
        <w:t>%</w:t>
      </w:r>
      <w:r w:rsidR="7FB446E4">
        <w:t>)</w:t>
      </w:r>
      <w:r w:rsidR="1377A58C">
        <w:t xml:space="preserve"> </w:t>
      </w:r>
      <w:bookmarkStart w:id="1" w:name="_Int_b1uyqJpl"/>
      <w:r w:rsidR="1377A58C">
        <w:t>is</w:t>
      </w:r>
      <w:bookmarkEnd w:id="1"/>
      <w:r w:rsidR="1377A58C">
        <w:t xml:space="preserve"> not s</w:t>
      </w:r>
      <w:r w:rsidR="53174F60">
        <w:t xml:space="preserve">ignificantly </w:t>
      </w:r>
      <w:r w:rsidR="1377A58C">
        <w:t>different from the percent</w:t>
      </w:r>
      <w:r w:rsidR="585B52AB">
        <w:t>age</w:t>
      </w:r>
      <w:r w:rsidR="1377A58C">
        <w:t xml:space="preserve"> for households with two </w:t>
      </w:r>
      <w:r w:rsidR="737FDD2D">
        <w:t xml:space="preserve">attempts </w:t>
      </w:r>
      <w:r w:rsidR="1377A58C">
        <w:t>(70.4%).</w:t>
      </w:r>
      <w:r w:rsidR="6E377BE5">
        <w:t xml:space="preserve"> </w:t>
      </w:r>
      <w:r w:rsidR="1377A58C">
        <w:t>But even here, nonrespondent households have higher rates o</w:t>
      </w:r>
      <w:r w:rsidR="009C2469">
        <w:t>f</w:t>
      </w:r>
      <w:r w:rsidR="1377A58C">
        <w:t xml:space="preserve"> employment than households with one contact</w:t>
      </w:r>
      <w:r w:rsidR="0D39EDC0">
        <w:t xml:space="preserve"> attempt</w:t>
      </w:r>
      <w:r w:rsidR="1377A58C">
        <w:t>.</w:t>
      </w:r>
    </w:p>
    <w:p w14:paraId="0AB7C635" w14:textId="48116FBD" w:rsidR="00A7638B" w:rsidRPr="00041AF5" w:rsidRDefault="00E83497" w:rsidP="08AEDD00">
      <w:pPr>
        <w:spacing w:line="360" w:lineRule="auto"/>
      </w:pPr>
      <w:r>
        <w:lastRenderedPageBreak/>
        <w:t>Overall,</w:t>
      </w:r>
      <w:r w:rsidR="1377A58C">
        <w:t xml:space="preserve"> there </w:t>
      </w:r>
      <w:r w:rsidR="7D2EA2A5">
        <w:t>is</w:t>
      </w:r>
      <w:r w:rsidR="1377A58C">
        <w:t xml:space="preserve"> evidence of a continuum of resistance model in the CPS, at least for labor</w:t>
      </w:r>
      <w:r w:rsidR="009C2469">
        <w:t>-related metrics</w:t>
      </w:r>
      <w:r w:rsidR="1377A58C">
        <w:t>.</w:t>
      </w:r>
      <w:r w:rsidR="02802E27">
        <w:t xml:space="preserve"> </w:t>
      </w:r>
      <w:r w:rsidR="002126EF">
        <w:t>Because w</w:t>
      </w:r>
      <w:r w:rsidR="1377A58C">
        <w:t>e find a higher estimate of the labor force participation rate with administrative data, the direction of our estimate of the bias is the same as</w:t>
      </w:r>
      <w:r w:rsidR="28B44C83">
        <w:t xml:space="preserve"> in</w:t>
      </w:r>
      <w:r w:rsidR="1377A58C">
        <w:t xml:space="preserve"> </w:t>
      </w:r>
      <w:proofErr w:type="spellStart"/>
      <w:r w:rsidR="1377A58C">
        <w:t>Heffetz</w:t>
      </w:r>
      <w:proofErr w:type="spellEnd"/>
      <w:r w:rsidR="1377A58C">
        <w:t xml:space="preserve"> and Reeves (2019)</w:t>
      </w:r>
      <w:r w:rsidR="002126EF">
        <w:t>, but our estimated magnitude is much smaller</w:t>
      </w:r>
      <w:r w:rsidR="1377A58C">
        <w:t>.</w:t>
      </w:r>
      <w:r w:rsidR="02802E27">
        <w:t xml:space="preserve"> </w:t>
      </w:r>
      <w:r w:rsidR="1377A58C">
        <w:t xml:space="preserve">There </w:t>
      </w:r>
      <w:r w:rsidR="0DD6B20F">
        <w:t>are several possible explanations</w:t>
      </w:r>
      <w:r w:rsidR="1377A58C">
        <w:t>.</w:t>
      </w:r>
      <w:r w:rsidR="6E377BE5">
        <w:t xml:space="preserve"> </w:t>
      </w:r>
      <w:r w:rsidR="1377A58C">
        <w:t xml:space="preserve">While </w:t>
      </w:r>
      <w:proofErr w:type="spellStart"/>
      <w:r w:rsidR="1377A58C">
        <w:t>Heffetz</w:t>
      </w:r>
      <w:proofErr w:type="spellEnd"/>
      <w:r w:rsidR="1377A58C">
        <w:t xml:space="preserve"> and Reeves (2019) find difference</w:t>
      </w:r>
      <w:r w:rsidR="15C9873A">
        <w:t>s</w:t>
      </w:r>
      <w:r w:rsidR="1377A58C">
        <w:t xml:space="preserve"> between late and early respondents after controlling for demographic characteristics, the CPS weighting procedures </w:t>
      </w:r>
      <w:r w:rsidR="009C2469">
        <w:t xml:space="preserve">additionally </w:t>
      </w:r>
      <w:r w:rsidR="1377A58C">
        <w:t xml:space="preserve">make use of geographic adjustments </w:t>
      </w:r>
      <w:r w:rsidR="0C4C1E3D">
        <w:t>that</w:t>
      </w:r>
      <w:r w:rsidR="1377A58C">
        <w:t xml:space="preserve"> explain within</w:t>
      </w:r>
      <w:r w:rsidR="20079C91">
        <w:t>-</w:t>
      </w:r>
      <w:r w:rsidR="1377A58C">
        <w:t>sample differences in labor force characteristics.</w:t>
      </w:r>
      <w:r w:rsidR="02802E27">
        <w:t xml:space="preserve"> </w:t>
      </w:r>
      <w:r w:rsidR="009C2469">
        <w:t>Further</w:t>
      </w:r>
      <w:r w:rsidR="1377A58C">
        <w:t>, the difference between late and early responders may be mitigated by CPS</w:t>
      </w:r>
      <w:r w:rsidR="71BBDA94">
        <w:t>’</w:t>
      </w:r>
      <w:r w:rsidR="1377A58C">
        <w:t xml:space="preserve"> relatively high response rate </w:t>
      </w:r>
      <w:r>
        <w:t>(</w:t>
      </w:r>
      <w:r w:rsidR="1377A58C">
        <w:t xml:space="preserve">around 85% </w:t>
      </w:r>
      <w:r w:rsidR="009C2469">
        <w:t xml:space="preserve">before the </w:t>
      </w:r>
      <w:r w:rsidR="1377A58C">
        <w:t>pandemic</w:t>
      </w:r>
      <w:r>
        <w:t>)</w:t>
      </w:r>
      <w:r w:rsidR="1377A58C">
        <w:t>.</w:t>
      </w:r>
      <w:r w:rsidR="02802E27">
        <w:t xml:space="preserve"> </w:t>
      </w:r>
      <w:r w:rsidR="520C2096">
        <w:t>M</w:t>
      </w:r>
      <w:r w:rsidR="3918F3BE">
        <w:t xml:space="preserve">ore formally, a </w:t>
      </w:r>
      <w:r w:rsidR="56BB0F35">
        <w:t xml:space="preserve">fundamental </w:t>
      </w:r>
      <w:r w:rsidR="1377A58C">
        <w:t xml:space="preserve">decomposition of nonresponse bias </w:t>
      </w:r>
      <w:r w:rsidR="62602170" w:rsidRPr="139D9127">
        <w:t>is</w:t>
      </w:r>
    </w:p>
    <w:p w14:paraId="473BA277" w14:textId="57E6BFFD" w:rsidR="00A7638B" w:rsidRDefault="00A7638B" w:rsidP="002C2D47">
      <w:pPr>
        <w:spacing w:line="360" w:lineRule="auto"/>
      </w:pPr>
      <m:oMathPara>
        <m:oMath>
          <m:r>
            <w:rPr>
              <w:rFonts w:ascii="Cambria Math" w:hAnsi="Cambria Math"/>
            </w:rPr>
            <m:t>E(Y│R=1)-E(Y)=(1-P(R=1))</m:t>
          </m:r>
          <m:d>
            <m:dPr>
              <m:ctrlPr>
                <w:rPr>
                  <w:rFonts w:ascii="Cambria Math" w:hAnsi="Cambria Math"/>
                  <w:i/>
                  <w:iCs/>
                </w:rPr>
              </m:ctrlPr>
            </m:dPr>
            <m:e>
              <m:r>
                <w:rPr>
                  <w:rFonts w:ascii="Cambria Math" w:hAnsi="Cambria Math"/>
                </w:rPr>
                <m:t>E(Y|R=1)-E(Y|R=0)</m:t>
              </m:r>
            </m:e>
          </m:d>
        </m:oMath>
      </m:oMathPara>
    </w:p>
    <w:p w14:paraId="55D48672" w14:textId="6D889073" w:rsidR="00A7638B" w:rsidRDefault="346C2F52" w:rsidP="002C2D47">
      <w:pPr>
        <w:spacing w:line="360" w:lineRule="auto"/>
      </w:pPr>
      <w:r>
        <w:t>w</w:t>
      </w:r>
      <w:r w:rsidR="1377A58C">
        <w:t xml:space="preserve">here Y is the outcome of interest and R is </w:t>
      </w:r>
      <w:r w:rsidR="00A518B6">
        <w:t>a response indicator</w:t>
      </w:r>
      <w:r w:rsidR="1377A58C">
        <w:t>.</w:t>
      </w:r>
      <w:r w:rsidR="02802E27">
        <w:t xml:space="preserve"> </w:t>
      </w:r>
      <w:r w:rsidR="00AE42BB">
        <w:t>E</w:t>
      </w:r>
      <w:r w:rsidR="1377A58C">
        <w:t>ven if the difference between respondents and nonrespondents is moderately high, if the nonresponse rate is low, then the resulting nonresponse bias will be low as well.</w:t>
      </w:r>
      <w:r w:rsidR="6E377BE5">
        <w:t xml:space="preserve"> </w:t>
      </w:r>
      <w:r w:rsidR="24F719C9">
        <w:t>I</w:t>
      </w:r>
      <w:r w:rsidR="1377A58C">
        <w:t xml:space="preserve">n summary, the sign and magnitude of the bias we find for the labor force participation rate in the pre-pandemic period appears to be consistent with </w:t>
      </w:r>
      <w:proofErr w:type="spellStart"/>
      <w:r w:rsidR="1377A58C">
        <w:t>Heffetz</w:t>
      </w:r>
      <w:proofErr w:type="spellEnd"/>
      <w:r w:rsidR="1377A58C">
        <w:t xml:space="preserve"> and Reeves (2019).</w:t>
      </w:r>
    </w:p>
    <w:p w14:paraId="5536ADBD" w14:textId="7ECE0875" w:rsidR="00A7638B" w:rsidRDefault="763612CA" w:rsidP="002C2D47">
      <w:pPr>
        <w:spacing w:line="360" w:lineRule="auto"/>
      </w:pPr>
      <w:r>
        <w:t>In contrast</w:t>
      </w:r>
      <w:r w:rsidR="6B2C4F1F">
        <w:t xml:space="preserve"> to labor force participation</w:t>
      </w:r>
      <w:r>
        <w:t xml:space="preserve">, </w:t>
      </w:r>
      <w:r w:rsidR="2864931F">
        <w:t>o</w:t>
      </w:r>
      <w:r w:rsidR="1377A58C">
        <w:t>ur</w:t>
      </w:r>
      <w:r w:rsidR="4CC0FF55">
        <w:t xml:space="preserve"> unemployment</w:t>
      </w:r>
      <w:r w:rsidR="1377A58C">
        <w:t xml:space="preserve"> results</w:t>
      </w:r>
      <w:r w:rsidR="1990C5D7">
        <w:t xml:space="preserve"> </w:t>
      </w:r>
      <w:r w:rsidR="7D732846">
        <w:t xml:space="preserve">differ from </w:t>
      </w:r>
      <w:proofErr w:type="spellStart"/>
      <w:r w:rsidR="7D732846">
        <w:t>Heffetz</w:t>
      </w:r>
      <w:proofErr w:type="spellEnd"/>
      <w:r w:rsidR="7D732846">
        <w:t xml:space="preserve"> and Reeves’ (2019).</w:t>
      </w:r>
      <w:r w:rsidR="6E377BE5">
        <w:t xml:space="preserve"> </w:t>
      </w:r>
      <w:r w:rsidR="1377A58C">
        <w:t>In the pre-pandemic period, we do not find an</w:t>
      </w:r>
      <w:r w:rsidR="37A69711">
        <w:t>y</w:t>
      </w:r>
      <w:r w:rsidR="1377A58C">
        <w:t xml:space="preserve"> measurable bias.</w:t>
      </w:r>
      <w:r w:rsidR="02802E27">
        <w:t xml:space="preserve"> </w:t>
      </w:r>
      <w:r w:rsidR="1377A58C">
        <w:t xml:space="preserve">Given </w:t>
      </w:r>
      <w:proofErr w:type="spellStart"/>
      <w:r w:rsidR="1377A58C">
        <w:t>Heffetz</w:t>
      </w:r>
      <w:proofErr w:type="spellEnd"/>
      <w:r w:rsidR="1377A58C">
        <w:t xml:space="preserve"> and Reeves (2019) find smaller differences for unemployment </w:t>
      </w:r>
      <w:r w:rsidR="0097578B">
        <w:t>than</w:t>
      </w:r>
      <w:r w:rsidR="1377A58C">
        <w:t xml:space="preserve"> labor force participation (1.5 percentage points for unemployment compared to 4.9 percent</w:t>
      </w:r>
      <w:r w:rsidR="004542FE">
        <w:t>age points</w:t>
      </w:r>
      <w:r w:rsidR="1377A58C">
        <w:t xml:space="preserve"> for labor force participation), this could mean any actual bias is too small to detect given CPS’ sample size.</w:t>
      </w:r>
      <w:r w:rsidR="02802E27">
        <w:t xml:space="preserve"> </w:t>
      </w:r>
      <w:r w:rsidR="1377A58C">
        <w:t xml:space="preserve">And in the </w:t>
      </w:r>
      <w:r w:rsidR="4793F645">
        <w:t>s</w:t>
      </w:r>
      <w:r w:rsidR="1377A58C">
        <w:t>pring of 2020, we find</w:t>
      </w:r>
      <w:r w:rsidR="40E633F9">
        <w:t xml:space="preserve"> that</w:t>
      </w:r>
      <w:r w:rsidR="1377A58C">
        <w:t xml:space="preserve"> the administrative</w:t>
      </w:r>
      <w:r w:rsidR="6891338B">
        <w:t xml:space="preserve"> </w:t>
      </w:r>
      <w:r w:rsidR="1377A58C">
        <w:t>data</w:t>
      </w:r>
      <w:r w:rsidR="78871F30">
        <w:t>-</w:t>
      </w:r>
      <w:r w:rsidR="1377A58C">
        <w:t>based weights result in a higher estimate of the unemployment rate</w:t>
      </w:r>
      <w:r w:rsidR="008D6176">
        <w:t xml:space="preserve"> even though</w:t>
      </w:r>
      <w:r w:rsidR="1377A58C">
        <w:t xml:space="preserve"> the continuum of resistance method suggest</w:t>
      </w:r>
      <w:r w:rsidR="00AE42BB">
        <w:t>s</w:t>
      </w:r>
      <w:r w:rsidR="1377A58C">
        <w:t xml:space="preserve"> that the bias should go in the opposite direction.</w:t>
      </w:r>
      <w:r w:rsidR="02802E27">
        <w:t xml:space="preserve"> </w:t>
      </w:r>
      <w:r w:rsidR="1377A58C">
        <w:t xml:space="preserve">However, the nature of the survey response process was very different </w:t>
      </w:r>
      <w:r w:rsidR="008D6176">
        <w:t xml:space="preserve">then </w:t>
      </w:r>
      <w:r w:rsidR="1377A58C">
        <w:t>due to pandemic-related restriction</w:t>
      </w:r>
      <w:r w:rsidR="52D46C10">
        <w:t>s</w:t>
      </w:r>
      <w:r w:rsidR="1377A58C">
        <w:t>.</w:t>
      </w:r>
      <w:r w:rsidR="02802E27">
        <w:t xml:space="preserve"> </w:t>
      </w:r>
      <w:r w:rsidR="1377A58C">
        <w:t xml:space="preserve">And as discussed in Section </w:t>
      </w:r>
      <w:r w:rsidR="4BE552F8">
        <w:t>2</w:t>
      </w:r>
      <w:r w:rsidR="1377A58C">
        <w:t>, noncontact bias from phone number quality in the Census contact frame may have led to more high-income people be</w:t>
      </w:r>
      <w:r w:rsidR="4C0B29D2">
        <w:t>ing</w:t>
      </w:r>
      <w:r w:rsidR="1377A58C">
        <w:t xml:space="preserve"> successfully contacted, counteracting any pre-existing bias in </w:t>
      </w:r>
      <w:proofErr w:type="spellStart"/>
      <w:r w:rsidR="1377A58C">
        <w:t>contactability</w:t>
      </w:r>
      <w:proofErr w:type="spellEnd"/>
      <w:r w:rsidR="1377A58C">
        <w:t xml:space="preserve"> related to employment.</w:t>
      </w:r>
      <w:r w:rsidR="6E377BE5">
        <w:t xml:space="preserve"> </w:t>
      </w:r>
    </w:p>
    <w:p w14:paraId="3AD86D65" w14:textId="41276C10" w:rsidR="00101F11" w:rsidRPr="00101F11" w:rsidRDefault="00491270" w:rsidP="002C2D47">
      <w:pPr>
        <w:pStyle w:val="Heading2"/>
        <w:spacing w:line="360" w:lineRule="auto"/>
      </w:pPr>
      <w:r>
        <w:t>6</w:t>
      </w:r>
      <w:r w:rsidR="003C101A">
        <w:t xml:space="preserve">.2 </w:t>
      </w:r>
      <w:r w:rsidR="000E5DDB">
        <w:t>Rotation Group Bias</w:t>
      </w:r>
    </w:p>
    <w:p w14:paraId="4AF750BB" w14:textId="2C106311" w:rsidR="00E07EF2" w:rsidRDefault="00997F29" w:rsidP="00997F29">
      <w:pPr>
        <w:spacing w:line="360" w:lineRule="auto"/>
      </w:pPr>
      <w:r>
        <w:t>Prior research on rotation group bias</w:t>
      </w:r>
      <w:r w:rsidR="00786724">
        <w:t xml:space="preserve"> </w:t>
      </w:r>
      <w:r w:rsidR="0069452F">
        <w:t xml:space="preserve">in the CPS </w:t>
      </w:r>
      <w:r>
        <w:t>suggests a downward bias in estimates of</w:t>
      </w:r>
      <w:r w:rsidR="0098749C">
        <w:t xml:space="preserve"> the</w:t>
      </w:r>
      <w:r>
        <w:t xml:space="preserve"> unemployment rate (Krueger, Mas, and </w:t>
      </w:r>
      <w:proofErr w:type="spellStart"/>
      <w:r>
        <w:t>Niu</w:t>
      </w:r>
      <w:proofErr w:type="spellEnd"/>
      <w:r>
        <w:t xml:space="preserve">, 2017), while we </w:t>
      </w:r>
      <w:r w:rsidR="0098749C">
        <w:t>see</w:t>
      </w:r>
      <w:r>
        <w:t xml:space="preserve"> an upward bias.</w:t>
      </w:r>
      <w:r w:rsidR="6E377BE5">
        <w:t xml:space="preserve"> </w:t>
      </w:r>
      <w:r w:rsidR="36743AA6">
        <w:t xml:space="preserve">Bailar (1975) </w:t>
      </w:r>
      <w:r w:rsidR="0069452F">
        <w:t>find</w:t>
      </w:r>
      <w:r w:rsidR="008F6321">
        <w:t>s</w:t>
      </w:r>
      <w:r w:rsidR="36743AA6">
        <w:t xml:space="preserve"> that the</w:t>
      </w:r>
      <w:r w:rsidR="00A75C2F">
        <w:t xml:space="preserve"> CPS</w:t>
      </w:r>
      <w:r w:rsidR="36743AA6">
        <w:t xml:space="preserve"> unemployment rate </w:t>
      </w:r>
      <w:r w:rsidR="50115344">
        <w:t>is highe</w:t>
      </w:r>
      <w:r>
        <w:t>st</w:t>
      </w:r>
      <w:r w:rsidR="50115344">
        <w:t xml:space="preserve"> for</w:t>
      </w:r>
      <w:r w:rsidR="6E709B96">
        <w:t xml:space="preserve"> the first and fifth</w:t>
      </w:r>
      <w:r w:rsidR="50115344">
        <w:t xml:space="preserve"> </w:t>
      </w:r>
      <w:r w:rsidR="050A54B4">
        <w:t>rotation groups</w:t>
      </w:r>
      <w:r>
        <w:t>, a surprising result</w:t>
      </w:r>
      <w:r w:rsidR="50115344">
        <w:t xml:space="preserve"> given</w:t>
      </w:r>
      <w:r w:rsidR="0098749C">
        <w:t xml:space="preserve"> </w:t>
      </w:r>
      <w:r w:rsidR="0098749C">
        <w:lastRenderedPageBreak/>
        <w:t>that</w:t>
      </w:r>
      <w:r w:rsidR="50115344">
        <w:t xml:space="preserve"> </w:t>
      </w:r>
      <w:r w:rsidR="14C2531A">
        <w:t xml:space="preserve">each </w:t>
      </w:r>
      <w:r w:rsidR="050A54B4">
        <w:t>rotation group</w:t>
      </w:r>
      <w:r w:rsidR="14C2531A">
        <w:t xml:space="preserve"> is designed to be nationally representative by itself.</w:t>
      </w:r>
      <w:r w:rsidR="6E377BE5">
        <w:t xml:space="preserve"> </w:t>
      </w:r>
      <w:bookmarkStart w:id="2" w:name="_Hlk95298548"/>
      <w:r w:rsidR="4B3B4D51">
        <w:t xml:space="preserve">Krueger, Mas, and </w:t>
      </w:r>
      <w:proofErr w:type="spellStart"/>
      <w:r w:rsidR="4B3B4D51">
        <w:t>Niu</w:t>
      </w:r>
      <w:proofErr w:type="spellEnd"/>
      <w:r w:rsidR="4B3B4D51">
        <w:t xml:space="preserve"> (2017)</w:t>
      </w:r>
      <w:bookmarkEnd w:id="2"/>
      <w:r w:rsidR="4B3B4D51">
        <w:t xml:space="preserve"> examine</w:t>
      </w:r>
      <w:r w:rsidR="00A75C2F">
        <w:t xml:space="preserve"> the CPS’</w:t>
      </w:r>
      <w:r w:rsidR="4B3B4D51">
        <w:t xml:space="preserve"> rotation group bias through the 2010s and find that it increased after the 1994</w:t>
      </w:r>
      <w:r w:rsidR="00A75C2F">
        <w:t xml:space="preserve"> </w:t>
      </w:r>
      <w:r w:rsidR="4B3B4D51">
        <w:t>redesign</w:t>
      </w:r>
      <w:r w:rsidR="4B384419">
        <w:t xml:space="preserve"> </w:t>
      </w:r>
      <w:r w:rsidR="00A75C2F">
        <w:t xml:space="preserve">that </w:t>
      </w:r>
      <w:r w:rsidR="4B384419">
        <w:t xml:space="preserve">introduced </w:t>
      </w:r>
      <w:r w:rsidR="0069452F">
        <w:t>computer</w:t>
      </w:r>
      <w:r w:rsidR="4B384419">
        <w:t>-</w:t>
      </w:r>
      <w:r w:rsidR="0069452F">
        <w:t xml:space="preserve">assisted personal interviews </w:t>
      </w:r>
      <w:r w:rsidR="4B384419">
        <w:t>(CAPI)</w:t>
      </w:r>
      <w:r w:rsidR="0B03101F">
        <w:t>.</w:t>
      </w:r>
      <w:r w:rsidR="6E377BE5">
        <w:t xml:space="preserve"> </w:t>
      </w:r>
      <w:r w:rsidR="2024F6FA">
        <w:t>They</w:t>
      </w:r>
      <w:r w:rsidR="0B03101F">
        <w:t xml:space="preserve"> document that the average unemployment rate from 2009 to 2013 was 9.3 percent for respondents in</w:t>
      </w:r>
      <w:r w:rsidR="4A840157">
        <w:t xml:space="preserve"> the first</w:t>
      </w:r>
      <w:r w:rsidR="0B03101F">
        <w:t xml:space="preserve"> </w:t>
      </w:r>
      <w:r w:rsidR="050A54B4">
        <w:t>rotation group</w:t>
      </w:r>
      <w:r w:rsidR="0B03101F">
        <w:t xml:space="preserve"> compared to 8.3 percent for respondents in </w:t>
      </w:r>
      <w:r w:rsidR="3B0D3AE7">
        <w:t xml:space="preserve">the eighth </w:t>
      </w:r>
      <w:r w:rsidR="050A54B4">
        <w:t>rotation group</w:t>
      </w:r>
      <w:r w:rsidR="0B03101F">
        <w:t xml:space="preserve">. </w:t>
      </w:r>
      <w:proofErr w:type="spellStart"/>
      <w:r w:rsidR="3998E2EC">
        <w:t>Heffetz</w:t>
      </w:r>
      <w:proofErr w:type="spellEnd"/>
      <w:r w:rsidR="3998E2EC">
        <w:t xml:space="preserve"> and Reeves (2021) use th</w:t>
      </w:r>
      <w:r w:rsidR="4B384419">
        <w:t>is rotation group</w:t>
      </w:r>
      <w:r w:rsidR="3998E2EC">
        <w:t xml:space="preserve"> analysis to estimate that the April 2020 unemployment rate may have be</w:t>
      </w:r>
      <w:r w:rsidR="1A785F09">
        <w:t>en</w:t>
      </w:r>
      <w:r w:rsidR="3998E2EC">
        <w:t xml:space="preserve"> underestimated by 1.</w:t>
      </w:r>
      <w:r w:rsidR="00004DED">
        <w:t>5</w:t>
      </w:r>
      <w:r w:rsidR="3998E2EC">
        <w:t xml:space="preserve"> percentage points, </w:t>
      </w:r>
      <w:r w:rsidR="008F6321">
        <w:t xml:space="preserve">a </w:t>
      </w:r>
      <w:r w:rsidR="3998E2EC">
        <w:t xml:space="preserve">much </w:t>
      </w:r>
      <w:r w:rsidR="0A34DD20">
        <w:t>larger</w:t>
      </w:r>
      <w:r w:rsidR="008F6321">
        <w:t xml:space="preserve"> difference</w:t>
      </w:r>
      <w:r w:rsidR="0A34DD20">
        <w:t xml:space="preserve"> than</w:t>
      </w:r>
      <w:r w:rsidR="008F6321">
        <w:t xml:space="preserve"> in</w:t>
      </w:r>
      <w:r w:rsidR="0A34DD20">
        <w:t xml:space="preserve"> our estimates.</w:t>
      </w:r>
    </w:p>
    <w:p w14:paraId="20E2C68D" w14:textId="234E9B7C" w:rsidR="00EF4067" w:rsidRDefault="009E2F37" w:rsidP="002C2D47">
      <w:pPr>
        <w:spacing w:line="360" w:lineRule="auto"/>
      </w:pPr>
      <w:r>
        <w:t>The causes of rotation group bias are unclear</w:t>
      </w:r>
      <w:r w:rsidR="19AF3F47">
        <w:t>.</w:t>
      </w:r>
      <w:r w:rsidR="02802E27">
        <w:t xml:space="preserve"> </w:t>
      </w:r>
      <w:r w:rsidR="19AF3F47">
        <w:t xml:space="preserve">It could be </w:t>
      </w:r>
      <w:r>
        <w:t xml:space="preserve">a form of </w:t>
      </w:r>
      <w:r w:rsidR="19AF3F47">
        <w:t>nonresponse bias in which the characteristics o</w:t>
      </w:r>
      <w:r w:rsidR="110F750A">
        <w:t>f</w:t>
      </w:r>
      <w:r w:rsidR="19AF3F47">
        <w:t xml:space="preserve"> the respondent sample change between rotation groups.</w:t>
      </w:r>
      <w:r w:rsidR="6E377BE5">
        <w:t xml:space="preserve"> </w:t>
      </w:r>
      <w:r w:rsidR="19AF3F47">
        <w:t xml:space="preserve">Or it could be measurement error, where </w:t>
      </w:r>
      <w:r w:rsidR="20BD0B8E">
        <w:t xml:space="preserve">either </w:t>
      </w:r>
      <w:r w:rsidR="19AF3F47">
        <w:t>being interviewed in the CPS in the past month</w:t>
      </w:r>
      <w:r>
        <w:t xml:space="preserve"> or the greater prevalence of phone interviews in later months</w:t>
      </w:r>
      <w:r w:rsidR="19AF3F47">
        <w:t xml:space="preserve"> affects how people respond to the survey</w:t>
      </w:r>
      <w:r w:rsidR="20BD0B8E">
        <w:t>.</w:t>
      </w:r>
      <w:r w:rsidR="6E377BE5">
        <w:t xml:space="preserve"> </w:t>
      </w:r>
      <w:r w:rsidR="47F9679A">
        <w:t xml:space="preserve">Krueger, Mas, and </w:t>
      </w:r>
      <w:proofErr w:type="spellStart"/>
      <w:r w:rsidR="47F9679A">
        <w:t>Niu</w:t>
      </w:r>
      <w:proofErr w:type="spellEnd"/>
      <w:r w:rsidR="47F9679A">
        <w:t xml:space="preserve"> (2017) provide evidence that rotation group bias is </w:t>
      </w:r>
      <w:r w:rsidR="257407CB">
        <w:t xml:space="preserve">caused </w:t>
      </w:r>
      <w:r w:rsidR="575796A6">
        <w:t>by nonresponse</w:t>
      </w:r>
      <w:r w:rsidR="47F9679A">
        <w:t>, noting that it has been increasing over</w:t>
      </w:r>
      <w:r w:rsidR="27A89A91">
        <w:t xml:space="preserve"> </w:t>
      </w:r>
      <w:r w:rsidR="47F9679A">
        <w:t>time along with nonresponse rates, that rotation group bias is higher for demographic groups that have higher nonresponse rates</w:t>
      </w:r>
      <w:r w:rsidR="72275BC6">
        <w:t xml:space="preserve">, and </w:t>
      </w:r>
      <w:r w:rsidR="71464C68">
        <w:t xml:space="preserve">that </w:t>
      </w:r>
      <w:r w:rsidR="72275BC6">
        <w:t>there is little rotation group bias for households interviewed for all eight months.</w:t>
      </w:r>
      <w:r w:rsidR="6E377BE5">
        <w:t xml:space="preserve"> </w:t>
      </w:r>
      <w:r w:rsidR="47F9679A">
        <w:t xml:space="preserve">They also rule out other measurement error </w:t>
      </w:r>
      <w:r w:rsidR="3258951E">
        <w:t>explanations</w:t>
      </w:r>
      <w:r w:rsidR="47F9679A">
        <w:t xml:space="preserve"> such as long-term unemployed people changing their response behavior</w:t>
      </w:r>
      <w:r w:rsidR="72275BC6">
        <w:t>.</w:t>
      </w:r>
      <w:r w:rsidR="6E377BE5">
        <w:t xml:space="preserve"> </w:t>
      </w:r>
      <w:r w:rsidR="72275BC6">
        <w:t xml:space="preserve">However, </w:t>
      </w:r>
      <w:r w:rsidR="7B287077">
        <w:t xml:space="preserve">Krueger, Mas, and </w:t>
      </w:r>
      <w:proofErr w:type="spellStart"/>
      <w:r w:rsidR="7B287077">
        <w:t>Niu</w:t>
      </w:r>
      <w:proofErr w:type="spellEnd"/>
      <w:r w:rsidR="7B287077">
        <w:t xml:space="preserve"> (2017) </w:t>
      </w:r>
      <w:r w:rsidR="72275BC6">
        <w:t xml:space="preserve">examine nonresponse bias </w:t>
      </w:r>
      <w:r w:rsidR="00AE291D">
        <w:t>indirectly</w:t>
      </w:r>
      <w:r w:rsidR="72275BC6">
        <w:t xml:space="preserve">, </w:t>
      </w:r>
      <w:r w:rsidR="00AE291D">
        <w:t xml:space="preserve">leaving the possibility of </w:t>
      </w:r>
      <w:r w:rsidR="72275BC6">
        <w:t>alternative explanations.</w:t>
      </w:r>
      <w:r w:rsidR="6E377BE5">
        <w:t xml:space="preserve"> </w:t>
      </w:r>
      <w:r w:rsidR="72275BC6">
        <w:t xml:space="preserve">For example, </w:t>
      </w:r>
      <w:proofErr w:type="spellStart"/>
      <w:r w:rsidR="0B209525">
        <w:t>Kreuter</w:t>
      </w:r>
      <w:proofErr w:type="spellEnd"/>
      <w:r w:rsidR="0B209525">
        <w:t xml:space="preserve">, Müller, and </w:t>
      </w:r>
      <w:proofErr w:type="spellStart"/>
      <w:r w:rsidR="0B209525">
        <w:t>Trappmann</w:t>
      </w:r>
      <w:proofErr w:type="spellEnd"/>
      <w:r w:rsidR="0B209525">
        <w:t xml:space="preserve"> (2010) find that late responders to surveys ha</w:t>
      </w:r>
      <w:r w:rsidR="00AE291D">
        <w:t>ve</w:t>
      </w:r>
      <w:r w:rsidR="0B209525">
        <w:t xml:space="preserve"> </w:t>
      </w:r>
      <w:r w:rsidR="00AE291D">
        <w:t xml:space="preserve">greater </w:t>
      </w:r>
      <w:r w:rsidR="0B209525">
        <w:t>measurement error in their responses.</w:t>
      </w:r>
      <w:r w:rsidR="005F0CB8">
        <w:t xml:space="preserve"> </w:t>
      </w:r>
      <w:r w:rsidR="7B287077">
        <w:t>Therefore,</w:t>
      </w:r>
      <w:r w:rsidR="0B209525">
        <w:t xml:space="preserve"> if </w:t>
      </w:r>
      <w:r w:rsidR="00473B1C">
        <w:t xml:space="preserve">a </w:t>
      </w:r>
      <w:r w:rsidR="0B209525">
        <w:t>certain group in the CPS has lower response rates, there may be also some type of measurement error process that is causing them to exhibit larger rotation group bias.</w:t>
      </w:r>
    </w:p>
    <w:p w14:paraId="30261498" w14:textId="77777777" w:rsidR="004E2940" w:rsidRDefault="0043232D" w:rsidP="0043232D">
      <w:r>
        <w:t xml:space="preserve">Figure </w:t>
      </w:r>
      <w:r w:rsidR="00A3413D">
        <w:t>8</w:t>
      </w:r>
      <w:r>
        <w:t xml:space="preserve">: Rotation Group Bias with Experimental Weights </w:t>
      </w:r>
    </w:p>
    <w:p w14:paraId="1ABDEEA0" w14:textId="59A12E0E" w:rsidR="004E2940" w:rsidRDefault="004E2940" w:rsidP="0043232D">
      <w:r>
        <w:t xml:space="preserve">Subfigure A: </w:t>
      </w:r>
      <w:r w:rsidR="0043232D">
        <w:t>2017-2019</w:t>
      </w:r>
    </w:p>
    <w:p w14:paraId="3E49F85E" w14:textId="6CA89736" w:rsidR="0043232D" w:rsidRPr="00DF6DE6" w:rsidRDefault="004A7D7F" w:rsidP="0043232D">
      <w:pPr>
        <w:rPr>
          <w:sz w:val="18"/>
          <w:szCs w:val="18"/>
        </w:rPr>
      </w:pPr>
      <w:r>
        <w:rPr>
          <w:noProof/>
        </w:rPr>
        <w:lastRenderedPageBreak/>
        <w:drawing>
          <wp:inline distT="0" distB="0" distL="0" distR="0" wp14:anchorId="4CA32BCD" wp14:editId="4BE3DEB0">
            <wp:extent cx="4575358" cy="33274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9961" cy="3330748"/>
                    </a:xfrm>
                    <a:prstGeom prst="rect">
                      <a:avLst/>
                    </a:prstGeom>
                    <a:noFill/>
                    <a:ln>
                      <a:noFill/>
                    </a:ln>
                  </pic:spPr>
                </pic:pic>
              </a:graphicData>
            </a:graphic>
          </wp:inline>
        </w:drawing>
      </w:r>
      <w:r w:rsidR="0043232D">
        <w:br/>
      </w:r>
      <w:r w:rsidR="0043232D" w:rsidRPr="00DF6DE6">
        <w:rPr>
          <w:sz w:val="18"/>
          <w:szCs w:val="18"/>
        </w:rPr>
        <w:t xml:space="preserve">Source: Basic Monthly CPS matched to administrative data. </w:t>
      </w:r>
    </w:p>
    <w:p w14:paraId="219166EF" w14:textId="5E5328C2" w:rsidR="0043232D" w:rsidRPr="00DF6DE6" w:rsidRDefault="004E2940" w:rsidP="0043232D">
      <w:pPr>
        <w:rPr>
          <w:sz w:val="18"/>
          <w:szCs w:val="18"/>
        </w:rPr>
      </w:pPr>
      <w:r>
        <w:t>Subfigure B:</w:t>
      </w:r>
      <w:r w:rsidR="0043232D">
        <w:t xml:space="preserve"> April-August 2020</w:t>
      </w:r>
      <w:r w:rsidR="004A7D7F">
        <w:rPr>
          <w:noProof/>
        </w:rPr>
        <w:drawing>
          <wp:inline distT="0" distB="0" distL="0" distR="0" wp14:anchorId="7D9CBD53" wp14:editId="16C237A0">
            <wp:extent cx="4572000" cy="3328416"/>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328416"/>
                    </a:xfrm>
                    <a:prstGeom prst="rect">
                      <a:avLst/>
                    </a:prstGeom>
                    <a:noFill/>
                    <a:ln>
                      <a:noFill/>
                    </a:ln>
                  </pic:spPr>
                </pic:pic>
              </a:graphicData>
            </a:graphic>
          </wp:inline>
        </w:drawing>
      </w:r>
      <w:r w:rsidR="0043232D">
        <w:br/>
      </w:r>
      <w:r w:rsidR="0043232D" w:rsidRPr="00DF6DE6">
        <w:rPr>
          <w:sz w:val="18"/>
          <w:szCs w:val="18"/>
        </w:rPr>
        <w:t xml:space="preserve">Source: Basic Monthly CPS matched to administrative data. </w:t>
      </w:r>
    </w:p>
    <w:p w14:paraId="271F3BA8" w14:textId="03A6A677" w:rsidR="00C23B63" w:rsidRDefault="54A3C3B1" w:rsidP="002C2D47">
      <w:pPr>
        <w:spacing w:line="360" w:lineRule="auto"/>
      </w:pPr>
      <w:r>
        <w:t xml:space="preserve">To further explore whether rotation group bias is due to measurement error or nonresponse bias, </w:t>
      </w:r>
      <w:r w:rsidR="0043232D">
        <w:t>Figure</w:t>
      </w:r>
      <w:r w:rsidR="004E2940">
        <w:t xml:space="preserve"> 8</w:t>
      </w:r>
      <w:r>
        <w:t xml:space="preserve"> </w:t>
      </w:r>
      <w:r w:rsidR="2273862B">
        <w:t>show</w:t>
      </w:r>
      <w:r w:rsidR="0069452F">
        <w:t>s</w:t>
      </w:r>
      <w:r w:rsidR="2273862B">
        <w:t xml:space="preserve"> </w:t>
      </w:r>
      <w:r>
        <w:t xml:space="preserve">how rotation group bias changes between the </w:t>
      </w:r>
      <w:r w:rsidR="00953E62">
        <w:t xml:space="preserve">production </w:t>
      </w:r>
      <w:r>
        <w:t>and our experimental weights</w:t>
      </w:r>
      <w:r w:rsidR="00C23B63">
        <w:t>,</w:t>
      </w:r>
      <w:r>
        <w:t xml:space="preserve"> pool</w:t>
      </w:r>
      <w:r w:rsidR="00C23B63">
        <w:t>ing</w:t>
      </w:r>
      <w:r>
        <w:t xml:space="preserve"> 2017</w:t>
      </w:r>
      <w:r w:rsidR="4274AE74">
        <w:t xml:space="preserve"> to </w:t>
      </w:r>
      <w:r>
        <w:t>2019 a</w:t>
      </w:r>
      <w:r w:rsidR="3FA77BEF">
        <w:t>nd April 2020</w:t>
      </w:r>
      <w:r w:rsidR="4274AE74">
        <w:t xml:space="preserve"> to </w:t>
      </w:r>
      <w:r w:rsidR="3FA77BEF">
        <w:t>August 2020 separately.</w:t>
      </w:r>
      <w:r w:rsidR="02802E27">
        <w:t xml:space="preserve"> </w:t>
      </w:r>
      <w:r w:rsidR="3FA77BEF">
        <w:t xml:space="preserve">We adopt the same methodology as </w:t>
      </w:r>
      <w:r w:rsidR="3FA77BEF">
        <w:lastRenderedPageBreak/>
        <w:t xml:space="preserve">Krueger, Mas, and </w:t>
      </w:r>
      <w:proofErr w:type="spellStart"/>
      <w:r w:rsidR="3FA77BEF">
        <w:t>Niu</w:t>
      </w:r>
      <w:proofErr w:type="spellEnd"/>
      <w:r w:rsidR="3FA77BEF">
        <w:t xml:space="preserve"> (2017) where</w:t>
      </w:r>
      <w:r w:rsidR="5F30C62D">
        <w:t>in</w:t>
      </w:r>
      <w:r w:rsidR="3FA77BEF">
        <w:t xml:space="preserve"> we estimate the unemployment rate for each rotation group, divide </w:t>
      </w:r>
      <w:r w:rsidR="3138D04F">
        <w:t xml:space="preserve">it </w:t>
      </w:r>
      <w:r w:rsidR="3FA77BEF">
        <w:t>by the pool average, and multipl</w:t>
      </w:r>
      <w:r w:rsidR="1195F781">
        <w:t>y</w:t>
      </w:r>
      <w:r w:rsidR="3FA77BEF">
        <w:t xml:space="preserve"> by 100.</w:t>
      </w:r>
      <w:r w:rsidR="6E377BE5">
        <w:t xml:space="preserve"> </w:t>
      </w:r>
      <w:r w:rsidR="3FA77BEF">
        <w:t>The key estimate of rotation group bias is the slope from a linear regression of the unemployment rate on the rotation group number.</w:t>
      </w:r>
      <w:r w:rsidR="6E377BE5">
        <w:t xml:space="preserve"> </w:t>
      </w:r>
    </w:p>
    <w:p w14:paraId="1FBCEA0F" w14:textId="2B4CE685" w:rsidR="00513440" w:rsidRDefault="3FA77BEF" w:rsidP="002C2D47">
      <w:pPr>
        <w:spacing w:line="360" w:lineRule="auto"/>
      </w:pPr>
      <w:r>
        <w:t xml:space="preserve">We find </w:t>
      </w:r>
      <w:r w:rsidR="611757CE">
        <w:t xml:space="preserve">no significant </w:t>
      </w:r>
      <w:r>
        <w:t>change in the magnitude of rotation group bias with the new experimental weights.</w:t>
      </w:r>
      <w:r w:rsidR="6E377BE5">
        <w:t xml:space="preserve"> </w:t>
      </w:r>
      <w:r w:rsidR="611757CE">
        <w:t>Th</w:t>
      </w:r>
      <w:r w:rsidR="00C23B63">
        <w:t>is</w:t>
      </w:r>
      <w:r w:rsidR="611757CE">
        <w:t xml:space="preserve"> </w:t>
      </w:r>
      <w:r w:rsidR="07FB1059">
        <w:t>suggest</w:t>
      </w:r>
      <w:r w:rsidR="00C23B63">
        <w:t>s</w:t>
      </w:r>
      <w:r w:rsidR="07FB1059">
        <w:t xml:space="preserve"> that i</w:t>
      </w:r>
      <w:r>
        <w:t>f our experimental weights are properly accounting for differential nonresponse bias across rotation group</w:t>
      </w:r>
      <w:r w:rsidR="4DA9EE41">
        <w:t>s</w:t>
      </w:r>
      <w:r>
        <w:t>, then</w:t>
      </w:r>
      <w:r w:rsidR="1951A534">
        <w:t xml:space="preserve"> rotation group bias is </w:t>
      </w:r>
      <w:r w:rsidR="7C40B553">
        <w:t>primarily</w:t>
      </w:r>
      <w:r w:rsidR="1951A534">
        <w:t xml:space="preserve"> </w:t>
      </w:r>
      <w:r w:rsidR="4274AE74">
        <w:t>due to</w:t>
      </w:r>
      <w:r w:rsidR="1951A534">
        <w:t xml:space="preserve"> measurement error, not nonresponse </w:t>
      </w:r>
      <w:r w:rsidR="4274AE74">
        <w:t>bias</w:t>
      </w:r>
      <w:r w:rsidR="1951A534">
        <w:t>.</w:t>
      </w:r>
      <w:r w:rsidR="6E377BE5">
        <w:t xml:space="preserve"> </w:t>
      </w:r>
      <w:r w:rsidR="2F202AD8">
        <w:t>Further</w:t>
      </w:r>
      <w:r w:rsidR="0173A2CF">
        <w:t xml:space="preserve"> research is needed to determine what measurement error process is causing rotation group bias.</w:t>
      </w:r>
    </w:p>
    <w:p w14:paraId="071C9D6A" w14:textId="40343423" w:rsidR="00513440" w:rsidRDefault="00491270" w:rsidP="002C2D47">
      <w:pPr>
        <w:pStyle w:val="Heading2"/>
        <w:spacing w:line="360" w:lineRule="auto"/>
      </w:pPr>
      <w:r>
        <w:t>6</w:t>
      </w:r>
      <w:r w:rsidR="003C101A">
        <w:t xml:space="preserve">.3 </w:t>
      </w:r>
      <w:r w:rsidR="00012D76">
        <w:t>Results from Other Countries</w:t>
      </w:r>
    </w:p>
    <w:p w14:paraId="42920A95" w14:textId="1490BDDD" w:rsidR="007B00F5" w:rsidRDefault="51531EAA" w:rsidP="002C2D47">
      <w:pPr>
        <w:spacing w:line="360" w:lineRule="auto"/>
      </w:pPr>
      <w:r>
        <w:t xml:space="preserve">The </w:t>
      </w:r>
      <w:proofErr w:type="gramStart"/>
      <w:r>
        <w:t>aforementioned papers</w:t>
      </w:r>
      <w:proofErr w:type="gramEnd"/>
      <w:r>
        <w:t xml:space="preserve"> look at the United States</w:t>
      </w:r>
      <w:r w:rsidR="1F307F1C">
        <w:t>, but m</w:t>
      </w:r>
      <w:r>
        <w:t>any European countries have population registers and more centralized administrative data.</w:t>
      </w:r>
      <w:r w:rsidR="6E377BE5">
        <w:t xml:space="preserve"> </w:t>
      </w:r>
      <w:r>
        <w:t xml:space="preserve">Some countries, such as </w:t>
      </w:r>
      <w:r w:rsidR="6BAF7F25">
        <w:t xml:space="preserve">the </w:t>
      </w:r>
      <w:r>
        <w:t>Netherland</w:t>
      </w:r>
      <w:r w:rsidR="385A2D90">
        <w:t>s</w:t>
      </w:r>
      <w:r>
        <w:t xml:space="preserve"> (</w:t>
      </w:r>
      <w:proofErr w:type="spellStart"/>
      <w:r>
        <w:t>Houbiers</w:t>
      </w:r>
      <w:proofErr w:type="spellEnd"/>
      <w:r w:rsidR="0069452F">
        <w:t xml:space="preserve">, </w:t>
      </w:r>
      <w:r>
        <w:t>2004) and Denmark (Statistics Denmark</w:t>
      </w:r>
      <w:r w:rsidR="0069452F">
        <w:t>,</w:t>
      </w:r>
      <w:r>
        <w:t xml:space="preserve"> </w:t>
      </w:r>
      <w:proofErr w:type="spellStart"/>
      <w:r>
        <w:t>n.a.</w:t>
      </w:r>
      <w:proofErr w:type="spellEnd"/>
      <w:r>
        <w:t>) use these registers for sampling and weighting in their labor force surveys.</w:t>
      </w:r>
      <w:r w:rsidR="00786724">
        <w:t xml:space="preserve"> In 2014</w:t>
      </w:r>
      <w:r>
        <w:t xml:space="preserve">, </w:t>
      </w:r>
      <w:r w:rsidR="00786724">
        <w:t xml:space="preserve">the </w:t>
      </w:r>
      <w:r>
        <w:t>Austria</w:t>
      </w:r>
      <w:r w:rsidR="00786724">
        <w:t xml:space="preserve">n </w:t>
      </w:r>
      <w:proofErr w:type="spellStart"/>
      <w:r w:rsidR="00786724">
        <w:t>microcensus</w:t>
      </w:r>
      <w:proofErr w:type="spellEnd"/>
      <w:r>
        <w:t xml:space="preserve"> transition</w:t>
      </w:r>
      <w:r w:rsidR="1B87A6CF">
        <w:t>ed</w:t>
      </w:r>
      <w:r>
        <w:t xml:space="preserve"> to using administrative data in weighting.</w:t>
      </w:r>
      <w:r w:rsidR="6E377BE5">
        <w:t xml:space="preserve"> </w:t>
      </w:r>
      <w:proofErr w:type="spellStart"/>
      <w:r>
        <w:t>Meraner</w:t>
      </w:r>
      <w:proofErr w:type="spellEnd"/>
      <w:r>
        <w:t xml:space="preserve"> et al. (2016) find that change</w:t>
      </w:r>
      <w:r w:rsidR="4291867F">
        <w:t>s</w:t>
      </w:r>
      <w:r>
        <w:t xml:space="preserve"> in the weighting procedures decrease</w:t>
      </w:r>
      <w:r w:rsidR="0036138B">
        <w:t>d</w:t>
      </w:r>
      <w:r>
        <w:t xml:space="preserve"> </w:t>
      </w:r>
      <w:r w:rsidR="0036138B">
        <w:t xml:space="preserve">the </w:t>
      </w:r>
      <w:r>
        <w:t>estimate</w:t>
      </w:r>
      <w:r w:rsidR="0036138B">
        <w:t>d</w:t>
      </w:r>
      <w:r>
        <w:t xml:space="preserve"> employment and labor force participation rate</w:t>
      </w:r>
      <w:r w:rsidR="0036138B">
        <w:t>s</w:t>
      </w:r>
      <w:r>
        <w:t xml:space="preserve"> and increase</w:t>
      </w:r>
      <w:r w:rsidR="0036138B">
        <w:t>d</w:t>
      </w:r>
      <w:r>
        <w:t xml:space="preserve"> the estimate</w:t>
      </w:r>
      <w:r w:rsidR="0036138B">
        <w:t>d</w:t>
      </w:r>
      <w:r>
        <w:t xml:space="preserve"> unemployment rate.</w:t>
      </w:r>
      <w:r w:rsidR="6E377BE5">
        <w:t xml:space="preserve"> </w:t>
      </w:r>
      <w:r>
        <w:t xml:space="preserve">This </w:t>
      </w:r>
      <w:r w:rsidR="60890AF6">
        <w:t>implie</w:t>
      </w:r>
      <w:r w:rsidR="0ED99962">
        <w:t>s</w:t>
      </w:r>
      <w:r>
        <w:t xml:space="preserve"> that employed people were more likely to respond to the survey, </w:t>
      </w:r>
      <w:r w:rsidR="2D0A99F4">
        <w:t>like</w:t>
      </w:r>
      <w:r>
        <w:t xml:space="preserve"> we find </w:t>
      </w:r>
      <w:r w:rsidR="33546BA1">
        <w:t xml:space="preserve">in </w:t>
      </w:r>
      <w:r>
        <w:t>the CPS post-COVID.</w:t>
      </w:r>
      <w:r w:rsidR="02802E27">
        <w:t xml:space="preserve"> </w:t>
      </w:r>
      <w:r w:rsidR="00786724">
        <w:t>O</w:t>
      </w:r>
      <w:r w:rsidR="32ECFE36">
        <w:t xml:space="preserve">ther </w:t>
      </w:r>
      <w:r>
        <w:t xml:space="preserve">survey differences may </w:t>
      </w:r>
      <w:r w:rsidR="00786724">
        <w:t xml:space="preserve">help </w:t>
      </w:r>
      <w:r>
        <w:t>explain the results, such as the Austrian survey being mandatory but the U.S. CPS being voluntary.</w:t>
      </w:r>
      <w:r w:rsidR="02802E27">
        <w:t xml:space="preserve"> </w:t>
      </w:r>
      <w:r w:rsidR="0036138B">
        <w:t>But t</w:t>
      </w:r>
      <w:r>
        <w:t xml:space="preserve">he opposite direction of bias in our analyses compared to </w:t>
      </w:r>
      <w:proofErr w:type="spellStart"/>
      <w:r>
        <w:t>Meraner</w:t>
      </w:r>
      <w:proofErr w:type="spellEnd"/>
      <w:r>
        <w:t xml:space="preserve"> et al. (2016) </w:t>
      </w:r>
      <w:r w:rsidR="5DEE265B">
        <w:t xml:space="preserve">is evidence </w:t>
      </w:r>
      <w:r>
        <w:t xml:space="preserve">that the magnitude and direction of nonresponse bias in employment statistics may vary </w:t>
      </w:r>
      <w:r w:rsidR="2C8F008D">
        <w:t>across settings</w:t>
      </w:r>
      <w:r>
        <w:t>.</w:t>
      </w:r>
    </w:p>
    <w:p w14:paraId="1C04EFC2" w14:textId="0FD08627" w:rsidR="005B27B1" w:rsidRDefault="00491270" w:rsidP="001C5C82">
      <w:pPr>
        <w:pStyle w:val="Heading1"/>
      </w:pPr>
      <w:r>
        <w:t>7</w:t>
      </w:r>
      <w:r w:rsidR="00357DB7">
        <w:t xml:space="preserve">. </w:t>
      </w:r>
      <w:r w:rsidR="001C5C82">
        <w:t>Conclusion</w:t>
      </w:r>
    </w:p>
    <w:p w14:paraId="69AB8F29" w14:textId="09AA0ED5" w:rsidR="009324D2" w:rsidRDefault="006542AB" w:rsidP="002C2D47">
      <w:pPr>
        <w:spacing w:line="360" w:lineRule="auto"/>
      </w:pPr>
      <w:r>
        <w:t xml:space="preserve">We </w:t>
      </w:r>
      <w:r w:rsidR="00655A2B">
        <w:t>incorporate</w:t>
      </w:r>
      <w:r w:rsidR="51531EAA">
        <w:t xml:space="preserve"> administrative data </w:t>
      </w:r>
      <w:r w:rsidR="00655A2B">
        <w:t>in</w:t>
      </w:r>
      <w:r w:rsidR="51531EAA">
        <w:t xml:space="preserve"> </w:t>
      </w:r>
      <w:r w:rsidR="00D552DB">
        <w:t xml:space="preserve">the </w:t>
      </w:r>
      <w:r w:rsidR="51531EAA">
        <w:t xml:space="preserve">CPS weighting algorithm </w:t>
      </w:r>
      <w:r w:rsidR="00655A2B">
        <w:t>to examine nonresponse bias in key</w:t>
      </w:r>
      <w:r>
        <w:t xml:space="preserve"> labor market</w:t>
      </w:r>
      <w:r w:rsidR="51531EAA">
        <w:t xml:space="preserve"> </w:t>
      </w:r>
      <w:r w:rsidR="00655A2B">
        <w:t>statistics</w:t>
      </w:r>
      <w:r w:rsidR="51531EAA">
        <w:t>.</w:t>
      </w:r>
      <w:r>
        <w:t xml:space="preserve"> These high-quality data from sources such as the IRS, state employment agencies, and the SSA provide valuable information on nonrespondents, allowing for superior nonresponse bias correction.</w:t>
      </w:r>
      <w:r w:rsidR="02802E27">
        <w:t xml:space="preserve"> </w:t>
      </w:r>
      <w:r w:rsidR="0075732E">
        <w:t xml:space="preserve">We estimate that </w:t>
      </w:r>
      <w:r w:rsidR="51531EAA">
        <w:t xml:space="preserve">differences in </w:t>
      </w:r>
      <w:r w:rsidR="063624F6">
        <w:t>the</w:t>
      </w:r>
      <w:r w:rsidR="51531EAA">
        <w:t xml:space="preserve"> unemployment </w:t>
      </w:r>
      <w:r w:rsidR="1A0C7EC8">
        <w:t>and</w:t>
      </w:r>
      <w:r w:rsidR="51531EAA">
        <w:t xml:space="preserve"> labor force participation rate</w:t>
      </w:r>
      <w:r w:rsidR="571FA631">
        <w:t>s</w:t>
      </w:r>
      <w:r w:rsidR="51531EAA">
        <w:t xml:space="preserve"> are at most 0.2 percentage points</w:t>
      </w:r>
      <w:r w:rsidR="49A56111">
        <w:t>, c</w:t>
      </w:r>
      <w:r w:rsidR="51531EAA">
        <w:t>omparable to the typical margin of error in the unemployment rate estimate.</w:t>
      </w:r>
      <w:r w:rsidR="02802E27">
        <w:t xml:space="preserve"> </w:t>
      </w:r>
      <w:r w:rsidR="00655A2B">
        <w:t>R</w:t>
      </w:r>
      <w:r w:rsidR="51531EAA">
        <w:t xml:space="preserve">esults are similar </w:t>
      </w:r>
      <w:r w:rsidR="3F433D71">
        <w:t>across</w:t>
      </w:r>
      <w:r w:rsidR="51531EAA">
        <w:t xml:space="preserve"> demographics </w:t>
      </w:r>
      <w:r w:rsidR="397B7412">
        <w:t xml:space="preserve">except for </w:t>
      </w:r>
      <w:r w:rsidR="51531EAA">
        <w:t>some differences by educational attainment.</w:t>
      </w:r>
      <w:r>
        <w:t xml:space="preserve"> The fact that we find minimal changes in employment statistics even after adding numerous administrative datasets to the weighting model is suggestive that nonresponse bias in employment statistics is minimal in the CPS, an encouraging sign for one aspect of data quality.</w:t>
      </w:r>
    </w:p>
    <w:p w14:paraId="5475DAC8" w14:textId="2B5C9807" w:rsidR="008327AA" w:rsidRDefault="001C3A3B" w:rsidP="001C3A3B">
      <w:pPr>
        <w:spacing w:line="360" w:lineRule="auto"/>
      </w:pPr>
      <w:r>
        <w:lastRenderedPageBreak/>
        <w:t xml:space="preserve">Even with these administrative data, bias could persist. </w:t>
      </w:r>
      <w:r w:rsidR="005F0CB8">
        <w:t xml:space="preserve"> </w:t>
      </w:r>
      <w:r w:rsidR="008327AA">
        <w:t xml:space="preserve">One issue is the </w:t>
      </w:r>
      <w:r w:rsidR="0075732E">
        <w:t>coarseness</w:t>
      </w:r>
      <w:r w:rsidR="008327AA">
        <w:t xml:space="preserve"> of the administrative data compared to the CPS</w:t>
      </w:r>
      <w:r w:rsidR="0075732E">
        <w:t xml:space="preserve"> with respect to time</w:t>
      </w:r>
      <w:r w:rsidR="008327AA">
        <w:t xml:space="preserve">. </w:t>
      </w:r>
      <w:r>
        <w:t>For example, while administrative data on SSA program benefits or retirement income may capture someone not being in the labor market for an extended period, and quarterly earnings data may help identify someone with a loss of employment at the start of the COVID-19 pandemic, they do not provide information on whether someone was looking for work or the exact weeks they worked.</w:t>
      </w:r>
      <w:r w:rsidR="005F0CB8">
        <w:t xml:space="preserve"> </w:t>
      </w:r>
      <w:r w:rsidR="008327AA">
        <w:t>Additionally, this project only examine</w:t>
      </w:r>
      <w:r w:rsidR="008B6F81">
        <w:t>s</w:t>
      </w:r>
      <w:r w:rsidR="008327AA">
        <w:t xml:space="preserve"> nonresponse bias.</w:t>
      </w:r>
      <w:r w:rsidR="005F0CB8">
        <w:t xml:space="preserve"> </w:t>
      </w:r>
      <w:r>
        <w:t xml:space="preserve">Other </w:t>
      </w:r>
      <w:r w:rsidR="00B8582C">
        <w:t xml:space="preserve">sources of error could </w:t>
      </w:r>
      <w:r>
        <w:t xml:space="preserve">also </w:t>
      </w:r>
      <w:r w:rsidR="00B8582C">
        <w:t>create bias</w:t>
      </w:r>
      <w:r>
        <w:t xml:space="preserve">, such as </w:t>
      </w:r>
      <w:r w:rsidR="008327AA">
        <w:t xml:space="preserve">the measurement error </w:t>
      </w:r>
      <w:r w:rsidR="0075732E">
        <w:t>portion</w:t>
      </w:r>
      <w:r w:rsidR="008327AA">
        <w:t xml:space="preserve"> of </w:t>
      </w:r>
      <w:r>
        <w:t>rotation group bias and</w:t>
      </w:r>
      <w:r w:rsidR="00B8582C">
        <w:t xml:space="preserve"> </w:t>
      </w:r>
      <w:r w:rsidR="51531EAA">
        <w:t>the large increase in the number of people reporting</w:t>
      </w:r>
      <w:r w:rsidR="0075732E">
        <w:t xml:space="preserve"> being</w:t>
      </w:r>
      <w:r w:rsidR="51531EAA">
        <w:t xml:space="preserve"> absent from work for “other reasons” </w:t>
      </w:r>
      <w:r w:rsidR="00B8582C">
        <w:t xml:space="preserve">during the COVID-19 </w:t>
      </w:r>
      <w:r w:rsidR="4788D8E1">
        <w:t>p</w:t>
      </w:r>
      <w:r w:rsidR="00B8582C">
        <w:t xml:space="preserve">andemic </w:t>
      </w:r>
      <w:r w:rsidR="51531EAA">
        <w:t>(Bureau of Labor Statistics 2020</w:t>
      </w:r>
      <w:r>
        <w:t xml:space="preserve">). </w:t>
      </w:r>
    </w:p>
    <w:p w14:paraId="58D4AFE7" w14:textId="0F0D7F9C" w:rsidR="008B6F81" w:rsidRDefault="008B6F81" w:rsidP="001C3A3B">
      <w:pPr>
        <w:spacing w:line="360" w:lineRule="auto"/>
      </w:pPr>
      <w:r>
        <w:t>Finally, while we do not find current evidence of meaningful nonresponse bias in CPS labor force statistics, that could change in the future.</w:t>
      </w:r>
      <w:r w:rsidR="005F0CB8">
        <w:t xml:space="preserve"> </w:t>
      </w:r>
      <w:r w:rsidR="0075732E">
        <w:t>I</w:t>
      </w:r>
      <w:r>
        <w:t>f response rates continue to decline, the potential for nonresponse bias could increase over time.</w:t>
      </w:r>
      <w:r w:rsidR="005F0CB8">
        <w:t xml:space="preserve"> </w:t>
      </w:r>
      <w:r>
        <w:t xml:space="preserve">Additionally, the planned introduction of an internet self-response mode to the CPS by 2027 could also change to characteristics of who responds to </w:t>
      </w:r>
      <w:r w:rsidR="0075732E">
        <w:t>the survey</w:t>
      </w:r>
      <w:r>
        <w:t>.</w:t>
      </w:r>
      <w:r w:rsidR="005F0CB8">
        <w:t xml:space="preserve"> </w:t>
      </w:r>
      <w:r>
        <w:t>Continuing to evaluate how CPS estimates change with modified weighting procedures will be vital to detect</w:t>
      </w:r>
      <w:r w:rsidR="0075732E">
        <w:t>ing</w:t>
      </w:r>
      <w:r>
        <w:t xml:space="preserve"> possible nonresponse bias that could start to manifest.</w:t>
      </w:r>
    </w:p>
    <w:p w14:paraId="57CDCC83" w14:textId="67F14E66" w:rsidR="00E92BE6" w:rsidRDefault="00E92BE6" w:rsidP="00E92BE6">
      <w:pPr>
        <w:pStyle w:val="Heading1"/>
      </w:pPr>
      <w:r>
        <w:t>References</w:t>
      </w:r>
    </w:p>
    <w:p w14:paraId="2F5982B6" w14:textId="43D82690" w:rsidR="002774C5" w:rsidRPr="002774C5" w:rsidRDefault="002774C5" w:rsidP="00AE3590">
      <w:pPr>
        <w:ind w:left="720" w:hanging="720"/>
      </w:pPr>
      <w:r w:rsidRPr="002774C5">
        <w:t xml:space="preserve">The American Association for Public Opinion Research. 2016. "Standard Definitions: Final Dispositions of Case Codes and Outcome Rates for Surveys. 9th edition." AAPOR. Available at </w:t>
      </w:r>
      <w:hyperlink r:id="rId21" w:history="1">
        <w:r w:rsidRPr="002774C5">
          <w:rPr>
            <w:rStyle w:val="Hyperlink"/>
          </w:rPr>
          <w:t>https://www.aapor.org/Standards-Ethics/Standard-Definitions-(1).aspx</w:t>
        </w:r>
      </w:hyperlink>
      <w:r w:rsidRPr="002774C5">
        <w:t xml:space="preserve">. </w:t>
      </w:r>
    </w:p>
    <w:p w14:paraId="23FE4358" w14:textId="791AEFB9" w:rsidR="00D43902" w:rsidRDefault="00D43902" w:rsidP="00AE3590">
      <w:pPr>
        <w:ind w:left="720" w:hanging="720"/>
      </w:pPr>
      <w:r>
        <w:t xml:space="preserve">Bailar, B. 1975. </w:t>
      </w:r>
      <w:r w:rsidR="002774C5">
        <w:t>“</w:t>
      </w:r>
      <w:r>
        <w:t>The Effects of Rotation Group Bias on Estimates from Panel Surveys</w:t>
      </w:r>
      <w:r w:rsidR="002774C5">
        <w:t>”</w:t>
      </w:r>
      <w:r>
        <w:t>. Journal of the American Statistical Association, 70, 23±30.</w:t>
      </w:r>
      <w:r w:rsidR="6E377BE5">
        <w:t xml:space="preserve"> </w:t>
      </w:r>
      <w:r w:rsidR="002774C5">
        <w:t xml:space="preserve">Available at </w:t>
      </w:r>
      <w:hyperlink r:id="rId22">
        <w:r w:rsidR="002774C5" w:rsidRPr="139D9127">
          <w:rPr>
            <w:rStyle w:val="Hyperlink"/>
          </w:rPr>
          <w:t>https://www.jstor.org/stable/2285370</w:t>
        </w:r>
      </w:hyperlink>
      <w:r w:rsidR="002774C5">
        <w:t>.</w:t>
      </w:r>
    </w:p>
    <w:p w14:paraId="72547A35" w14:textId="5D49A526" w:rsidR="00456DB0" w:rsidRDefault="00456DB0" w:rsidP="00AE3590">
      <w:pPr>
        <w:ind w:left="720" w:hanging="720"/>
      </w:pPr>
      <w:r w:rsidRPr="00456DB0">
        <w:t xml:space="preserve">Bee, C. Adam, Graton MR </w:t>
      </w:r>
      <w:proofErr w:type="spellStart"/>
      <w:r w:rsidRPr="00456DB0">
        <w:t>Gathright</w:t>
      </w:r>
      <w:proofErr w:type="spellEnd"/>
      <w:r w:rsidRPr="00456DB0">
        <w:t>, and Bruce D. Meyer. 2015. "Bias from unit non-response in the measurement of income in household surveys." Unpublished paper, University of Chicago.</w:t>
      </w:r>
    </w:p>
    <w:p w14:paraId="51137E5D" w14:textId="088D711E" w:rsidR="00975C7F" w:rsidRDefault="00975C7F" w:rsidP="00975C7F">
      <w:pPr>
        <w:spacing w:after="0" w:line="360" w:lineRule="auto"/>
        <w:ind w:left="720" w:hanging="720"/>
        <w:contextualSpacing/>
        <w:mirrorIndents/>
        <w:rPr>
          <w:rFonts w:cstheme="minorHAnsi"/>
        </w:rPr>
      </w:pPr>
      <w:proofErr w:type="spellStart"/>
      <w:r w:rsidRPr="006661A9">
        <w:rPr>
          <w:rFonts w:cstheme="minorHAnsi"/>
        </w:rPr>
        <w:t>Czajka</w:t>
      </w:r>
      <w:proofErr w:type="spellEnd"/>
      <w:r w:rsidRPr="006661A9">
        <w:rPr>
          <w:rFonts w:cstheme="minorHAnsi"/>
        </w:rPr>
        <w:t xml:space="preserve">, John L., and Amy </w:t>
      </w:r>
      <w:proofErr w:type="spellStart"/>
      <w:r w:rsidRPr="006661A9">
        <w:rPr>
          <w:rFonts w:cstheme="minorHAnsi"/>
        </w:rPr>
        <w:t>Beyler</w:t>
      </w:r>
      <w:proofErr w:type="spellEnd"/>
      <w:r w:rsidRPr="006661A9">
        <w:rPr>
          <w:rFonts w:cstheme="minorHAnsi"/>
        </w:rPr>
        <w:t>. 2016</w:t>
      </w:r>
      <w:r>
        <w:rPr>
          <w:rFonts w:cstheme="minorHAnsi"/>
        </w:rPr>
        <w:t xml:space="preserve">. </w:t>
      </w:r>
      <w:r w:rsidRPr="006661A9">
        <w:rPr>
          <w:rFonts w:cstheme="minorHAnsi"/>
          <w:i/>
        </w:rPr>
        <w:t>Background Paper Declining Response Rates in Federal Surveys: Trends and Implications</w:t>
      </w:r>
      <w:r w:rsidRPr="006661A9">
        <w:rPr>
          <w:rFonts w:cstheme="minorHAnsi"/>
        </w:rPr>
        <w:t>.</w:t>
      </w:r>
      <w:r w:rsidRPr="006661A9">
        <w:rPr>
          <w:rFonts w:cstheme="minorHAnsi"/>
          <w:i/>
        </w:rPr>
        <w:t xml:space="preserve"> </w:t>
      </w:r>
      <w:r w:rsidRPr="006661A9">
        <w:rPr>
          <w:rFonts w:cstheme="minorHAnsi"/>
        </w:rPr>
        <w:t>Washington: Mathematica Policy Research</w:t>
      </w:r>
      <w:r>
        <w:rPr>
          <w:rFonts w:cstheme="minorHAnsi"/>
        </w:rPr>
        <w:t xml:space="preserve">. </w:t>
      </w:r>
      <w:r w:rsidRPr="006661A9">
        <w:rPr>
          <w:rFonts w:cstheme="minorHAnsi"/>
        </w:rPr>
        <w:t xml:space="preserve">Available at </w:t>
      </w:r>
      <w:hyperlink r:id="rId23" w:history="1">
        <w:r w:rsidRPr="006661A9">
          <w:rPr>
            <w:rStyle w:val="Hyperlink"/>
            <w:rFonts w:cstheme="minorHAnsi"/>
          </w:rPr>
          <w:t>https://aspe.hhs.gov/system/files/pdf/255531/Decliningresponserates.pdf</w:t>
        </w:r>
      </w:hyperlink>
      <w:r w:rsidRPr="006661A9">
        <w:rPr>
          <w:rFonts w:cstheme="minorHAnsi"/>
        </w:rPr>
        <w:t xml:space="preserve">. </w:t>
      </w:r>
    </w:p>
    <w:p w14:paraId="35394239" w14:textId="6557206D" w:rsidR="00613062" w:rsidRDefault="00613062" w:rsidP="139D9127">
      <w:pPr>
        <w:spacing w:after="0" w:line="360" w:lineRule="auto"/>
        <w:ind w:left="720" w:hanging="720"/>
        <w:contextualSpacing/>
        <w:mirrorIndents/>
      </w:pPr>
      <w:r w:rsidRPr="139D9127">
        <w:t>Eggleston, Jonathan.</w:t>
      </w:r>
      <w:r w:rsidR="6E377BE5" w:rsidRPr="139D9127">
        <w:t xml:space="preserve"> </w:t>
      </w:r>
      <w:r w:rsidRPr="139D9127">
        <w:t xml:space="preserve">2021. “Survey Isolation During COVID-19: The Effects of Suddenly Relying on Address-Matched Phone Numbers for Interviewing Households.” </w:t>
      </w:r>
      <w:r w:rsidRPr="139D9127">
        <w:rPr>
          <w:i/>
          <w:iCs/>
        </w:rPr>
        <w:t>American Association of Public Opinion Researchers Annual Conference.</w:t>
      </w:r>
      <w:r w:rsidR="6E377BE5" w:rsidRPr="139D9127">
        <w:t xml:space="preserve"> </w:t>
      </w:r>
    </w:p>
    <w:p w14:paraId="2611465A" w14:textId="77777777" w:rsidR="007B1294" w:rsidRDefault="002774C5" w:rsidP="00456DB0">
      <w:pPr>
        <w:spacing w:after="0" w:line="360" w:lineRule="auto"/>
        <w:ind w:left="720" w:hanging="720"/>
        <w:contextualSpacing/>
        <w:mirrorIndents/>
      </w:pPr>
      <w:r w:rsidRPr="139D9127">
        <w:t xml:space="preserve">Eggleston, Jonathan, and Ashley </w:t>
      </w:r>
      <w:proofErr w:type="spellStart"/>
      <w:r w:rsidRPr="139D9127">
        <w:t>Westra</w:t>
      </w:r>
      <w:proofErr w:type="spellEnd"/>
      <w:r w:rsidRPr="139D9127">
        <w:t>.</w:t>
      </w:r>
      <w:r w:rsidR="02802E27" w:rsidRPr="139D9127">
        <w:t xml:space="preserve"> </w:t>
      </w:r>
      <w:r w:rsidRPr="139D9127">
        <w:t>2020. “Incorporating Administrative Data in Survey Weights for the Survey of Income and Program Participation.”</w:t>
      </w:r>
      <w:r w:rsidR="6E377BE5" w:rsidRPr="139D9127">
        <w:t xml:space="preserve"> </w:t>
      </w:r>
      <w:r w:rsidRPr="00155F9A">
        <w:rPr>
          <w:i/>
          <w:iCs/>
        </w:rPr>
        <w:t xml:space="preserve">SIPP Working Paper </w:t>
      </w:r>
      <w:r w:rsidRPr="139D9127">
        <w:t xml:space="preserve">No. 292. U.S. Census </w:t>
      </w:r>
      <w:r w:rsidRPr="139D9127">
        <w:lastRenderedPageBreak/>
        <w:t>Bureau.</w:t>
      </w:r>
      <w:r w:rsidR="005A3325" w:rsidRPr="139D9127">
        <w:t xml:space="preserve"> </w:t>
      </w:r>
      <w:hyperlink r:id="rId24" w:history="1">
        <w:r w:rsidR="005A3325" w:rsidRPr="139D9127">
          <w:rPr>
            <w:rStyle w:val="Hyperlink"/>
          </w:rPr>
          <w:t>https://www.census.gov/content/dam/Census/library/working-papers/2020/demo/SEHSD-WP2020-07.pdf</w:t>
        </w:r>
      </w:hyperlink>
      <w:r w:rsidR="00EF6552" w:rsidRPr="139D9127">
        <w:t>.</w:t>
      </w:r>
    </w:p>
    <w:p w14:paraId="3983FE41" w14:textId="6D8BC4FE" w:rsidR="00965AC2" w:rsidRPr="00975C7F" w:rsidRDefault="005A3325" w:rsidP="00456DB0">
      <w:pPr>
        <w:spacing w:after="0" w:line="360" w:lineRule="auto"/>
        <w:ind w:left="720" w:hanging="720"/>
        <w:contextualSpacing/>
        <w:mirrorIndents/>
        <w:rPr>
          <w:rFonts w:cstheme="minorHAnsi"/>
        </w:rPr>
      </w:pPr>
      <w:r w:rsidRPr="139D9127">
        <w:t xml:space="preserve"> </w:t>
      </w:r>
      <w:r w:rsidR="00965AC2" w:rsidRPr="00965AC2">
        <w:rPr>
          <w:rFonts w:cstheme="minorHAnsi"/>
        </w:rPr>
        <w:t xml:space="preserve">Groves, Robert M., and Emilia </w:t>
      </w:r>
      <w:proofErr w:type="spellStart"/>
      <w:r w:rsidR="00965AC2" w:rsidRPr="00965AC2">
        <w:rPr>
          <w:rFonts w:cstheme="minorHAnsi"/>
        </w:rPr>
        <w:t>Peytcheva</w:t>
      </w:r>
      <w:proofErr w:type="spellEnd"/>
      <w:r w:rsidR="00965AC2" w:rsidRPr="00965AC2">
        <w:rPr>
          <w:rFonts w:cstheme="minorHAnsi"/>
        </w:rPr>
        <w:t xml:space="preserve">. 2008. "The Impact of Nonresponse </w:t>
      </w:r>
      <w:r w:rsidR="00965AC2" w:rsidRPr="00965AC2">
        <w:rPr>
          <w:rFonts w:cstheme="minorHAnsi"/>
        </w:rPr>
        <w:br/>
        <w:t xml:space="preserve">Rates on Nonresponse Bias: A Meta-Analysis." </w:t>
      </w:r>
      <w:r w:rsidR="00965AC2" w:rsidRPr="00965AC2">
        <w:rPr>
          <w:rFonts w:cstheme="minorHAnsi"/>
          <w:i/>
        </w:rPr>
        <w:t>Public Opinion Quarterly</w:t>
      </w:r>
      <w:r w:rsidR="00965AC2" w:rsidRPr="00965AC2">
        <w:rPr>
          <w:rFonts w:cstheme="minorHAnsi"/>
        </w:rPr>
        <w:t xml:space="preserve"> 72, no. 2: 167-189. Available at </w:t>
      </w:r>
      <w:hyperlink r:id="rId25" w:history="1">
        <w:r w:rsidR="00965AC2" w:rsidRPr="00965AC2">
          <w:rPr>
            <w:rStyle w:val="Hyperlink"/>
            <w:rFonts w:cstheme="minorHAnsi"/>
          </w:rPr>
          <w:t>https://doi.org/10.1093/poq/nfn011</w:t>
        </w:r>
      </w:hyperlink>
      <w:r w:rsidR="00965AC2" w:rsidRPr="00965AC2">
        <w:rPr>
          <w:rFonts w:cstheme="minorHAnsi"/>
        </w:rPr>
        <w:t xml:space="preserve">. </w:t>
      </w:r>
    </w:p>
    <w:p w14:paraId="246D7469" w14:textId="5264C258" w:rsidR="00E92BE6" w:rsidRDefault="00E92BE6" w:rsidP="00AE3590">
      <w:pPr>
        <w:ind w:left="720" w:hanging="720"/>
      </w:pPr>
      <w:proofErr w:type="spellStart"/>
      <w:r w:rsidRPr="00E92BE6">
        <w:t>Heffetz</w:t>
      </w:r>
      <w:proofErr w:type="spellEnd"/>
      <w:r w:rsidRPr="00E92BE6">
        <w:t xml:space="preserve">, Ori, and Daniel B. Reeves. </w:t>
      </w:r>
      <w:r w:rsidR="00A62FCC">
        <w:t xml:space="preserve">2019. </w:t>
      </w:r>
      <w:r w:rsidRPr="00E92BE6">
        <w:t xml:space="preserve">"Difficulty of reaching respondents and nonresponse Bias: Evidence from large government surveys." </w:t>
      </w:r>
      <w:r w:rsidRPr="00155F9A">
        <w:rPr>
          <w:i/>
          <w:iCs/>
        </w:rPr>
        <w:t>Review of Economics and Statistics</w:t>
      </w:r>
      <w:r w:rsidRPr="00E92BE6">
        <w:t xml:space="preserve"> 101, no. 1: 176-191.</w:t>
      </w:r>
      <w:r w:rsidR="00EF6552">
        <w:t xml:space="preserve"> </w:t>
      </w:r>
      <w:hyperlink r:id="rId26" w:history="1">
        <w:r w:rsidR="00EF6552" w:rsidRPr="00980DDA">
          <w:rPr>
            <w:rStyle w:val="Hyperlink"/>
          </w:rPr>
          <w:t>https://doi.org/10.1162/rest_a_00748</w:t>
        </w:r>
      </w:hyperlink>
      <w:r w:rsidR="00EF6552">
        <w:t xml:space="preserve">. </w:t>
      </w:r>
    </w:p>
    <w:p w14:paraId="0EA45775" w14:textId="6486716F" w:rsidR="00A62FCC" w:rsidRDefault="00A62FCC" w:rsidP="00AE3590">
      <w:pPr>
        <w:ind w:left="720" w:hanging="720"/>
      </w:pPr>
      <w:proofErr w:type="spellStart"/>
      <w:r>
        <w:t>Heffetz</w:t>
      </w:r>
      <w:proofErr w:type="spellEnd"/>
      <w:r>
        <w:t>, Ori, and Daniel Reeves. 2021.</w:t>
      </w:r>
      <w:r w:rsidR="6E377BE5">
        <w:t xml:space="preserve"> </w:t>
      </w:r>
      <w:r>
        <w:t>Measuring Unemployment in Crisis: Effects of COVID-19 on Potential Biases in the CPS. No. w28310. National Bureau of Economic Research.</w:t>
      </w:r>
      <w:r w:rsidR="00EF6552">
        <w:t xml:space="preserve"> </w:t>
      </w:r>
      <w:hyperlink r:id="rId27" w:history="1">
        <w:r w:rsidR="00EF6552" w:rsidRPr="139D9127">
          <w:rPr>
            <w:rStyle w:val="Hyperlink"/>
          </w:rPr>
          <w:t>https://www.nber.org/system/files/working_papers/w28310/w28310.pdf</w:t>
        </w:r>
      </w:hyperlink>
      <w:r w:rsidR="00EF6552">
        <w:t xml:space="preserve">. </w:t>
      </w:r>
    </w:p>
    <w:p w14:paraId="208C3A68" w14:textId="756B34C1" w:rsidR="007912E5" w:rsidRDefault="007912E5" w:rsidP="00AE3590">
      <w:pPr>
        <w:ind w:left="720" w:hanging="720"/>
      </w:pPr>
      <w:proofErr w:type="spellStart"/>
      <w:r w:rsidRPr="007912E5">
        <w:t>Houbiers</w:t>
      </w:r>
      <w:proofErr w:type="spellEnd"/>
      <w:r w:rsidRPr="007912E5">
        <w:t xml:space="preserve">, Marianne. "Towards a social statistical database and unified estimates at Statistics Netherlands." Journal of official statistics 20, no. 1 (2004): 55. </w:t>
      </w:r>
      <w:hyperlink r:id="rId28" w:history="1">
        <w:r w:rsidRPr="007912E5">
          <w:rPr>
            <w:rStyle w:val="Hyperlink"/>
          </w:rPr>
          <w:t>https://www.scb.se/contentassets/f6bcee6f397c4fd68db6452fc9643e68/towards-a-social-statistical-database-and-unified-estimates-at-statistics-netherlands.pdf</w:t>
        </w:r>
      </w:hyperlink>
      <w:r w:rsidR="00EF6552">
        <w:rPr>
          <w:rStyle w:val="Hyperlink"/>
        </w:rPr>
        <w:t>.</w:t>
      </w:r>
    </w:p>
    <w:p w14:paraId="790926F4" w14:textId="1B53B59E" w:rsidR="001B21DE" w:rsidRDefault="001B21DE" w:rsidP="00AE3590">
      <w:pPr>
        <w:ind w:left="720" w:hanging="720"/>
      </w:pPr>
      <w:proofErr w:type="spellStart"/>
      <w:r w:rsidRPr="001B21DE">
        <w:t>Kreuter</w:t>
      </w:r>
      <w:proofErr w:type="spellEnd"/>
      <w:r w:rsidRPr="001B21DE">
        <w:t xml:space="preserve">, </w:t>
      </w:r>
      <w:proofErr w:type="spellStart"/>
      <w:r w:rsidRPr="001B21DE">
        <w:t>Frauke</w:t>
      </w:r>
      <w:proofErr w:type="spellEnd"/>
      <w:r w:rsidRPr="001B21DE">
        <w:t xml:space="preserve">, Gerrit Müller, and Mark </w:t>
      </w:r>
      <w:proofErr w:type="spellStart"/>
      <w:r w:rsidRPr="001B21DE">
        <w:t>Trappmann</w:t>
      </w:r>
      <w:proofErr w:type="spellEnd"/>
      <w:r w:rsidRPr="001B21DE">
        <w:t>. "Nonresponse and measurement error in employment research: making use of administrative data." </w:t>
      </w:r>
      <w:r w:rsidRPr="001B21DE">
        <w:rPr>
          <w:i/>
          <w:iCs/>
        </w:rPr>
        <w:t>Public Opinion Quarterly</w:t>
      </w:r>
      <w:r w:rsidRPr="001B21DE">
        <w:t> 74, no. 5 (2010): 880-906.</w:t>
      </w:r>
      <w:r w:rsidR="006E1EB5">
        <w:t xml:space="preserve"> </w:t>
      </w:r>
      <w:hyperlink r:id="rId29" w:history="1">
        <w:r w:rsidR="006E1EB5" w:rsidRPr="00980DDA">
          <w:rPr>
            <w:rStyle w:val="Hyperlink"/>
          </w:rPr>
          <w:t>https://doi.org/10.1093/poq/nfq060</w:t>
        </w:r>
      </w:hyperlink>
      <w:r w:rsidR="00EF6552">
        <w:t>.</w:t>
      </w:r>
      <w:r w:rsidR="006E1EB5">
        <w:t xml:space="preserve"> </w:t>
      </w:r>
    </w:p>
    <w:p w14:paraId="1C81A6C0" w14:textId="7A5F1174" w:rsidR="001B21DE" w:rsidRDefault="009E3DEC" w:rsidP="00AE3590">
      <w:pPr>
        <w:ind w:left="720" w:hanging="720"/>
      </w:pPr>
      <w:r>
        <w:t xml:space="preserve">Krueger, Alan B., Alexandre Mas, and </w:t>
      </w:r>
      <w:proofErr w:type="spellStart"/>
      <w:r>
        <w:t>Xiaotong</w:t>
      </w:r>
      <w:proofErr w:type="spellEnd"/>
      <w:r>
        <w:t xml:space="preserve"> </w:t>
      </w:r>
      <w:proofErr w:type="spellStart"/>
      <w:r>
        <w:t>Niu</w:t>
      </w:r>
      <w:proofErr w:type="spellEnd"/>
      <w:r>
        <w:t xml:space="preserve">. 2017. The Evolution of Rotation Group Bias: Will the Real Unemployment Rate Please Stand Up?" </w:t>
      </w:r>
      <w:r w:rsidRPr="00155F9A">
        <w:rPr>
          <w:i/>
          <w:iCs/>
        </w:rPr>
        <w:t>Review of Economics and Statistics</w:t>
      </w:r>
      <w:r>
        <w:t>, 2(99): 258</w:t>
      </w:r>
      <w:r w:rsidR="006E1EB5">
        <w:t>-</w:t>
      </w:r>
      <w:r>
        <w:t>264.</w:t>
      </w:r>
      <w:r w:rsidR="006E1EB5">
        <w:t xml:space="preserve"> </w:t>
      </w:r>
      <w:hyperlink r:id="rId30" w:history="1">
        <w:r w:rsidR="006E1EB5" w:rsidRPr="00980DDA">
          <w:rPr>
            <w:rStyle w:val="Hyperlink"/>
          </w:rPr>
          <w:t>https://doi.org/10.1162/REST_a_00630</w:t>
        </w:r>
      </w:hyperlink>
      <w:r w:rsidR="00EF6552">
        <w:t>.</w:t>
      </w:r>
      <w:r w:rsidR="006E1EB5">
        <w:t xml:space="preserve"> </w:t>
      </w:r>
    </w:p>
    <w:p w14:paraId="268B0557" w14:textId="6720644E" w:rsidR="00E84E8D" w:rsidRDefault="00E84E8D" w:rsidP="004E7E40">
      <w:pPr>
        <w:pStyle w:val="NormalWeb"/>
        <w:spacing w:before="0" w:beforeAutospacing="0" w:after="0" w:afterAutospacing="0" w:line="360" w:lineRule="auto"/>
        <w:ind w:left="720" w:hanging="720"/>
        <w:rPr>
          <w:rFonts w:asciiTheme="minorHAnsi" w:hAnsiTheme="minorHAnsi" w:cstheme="minorHAnsi"/>
          <w:sz w:val="22"/>
          <w:szCs w:val="22"/>
        </w:rPr>
      </w:pPr>
      <w:r w:rsidRPr="00E84E8D">
        <w:rPr>
          <w:rFonts w:asciiTheme="minorHAnsi" w:hAnsiTheme="minorHAnsi" w:cstheme="minorHAnsi"/>
          <w:sz w:val="22"/>
          <w:szCs w:val="22"/>
        </w:rPr>
        <w:t>Lin, I-Fen, and Nora Cate Schaeffer. "Using survey participants to estimate the impact of nonparticipation." Public Opinion Quarterly 59, no. 2 (1995): 236-258.</w:t>
      </w:r>
      <w:r w:rsidR="006E1EB5">
        <w:rPr>
          <w:rFonts w:asciiTheme="minorHAnsi" w:hAnsiTheme="minorHAnsi" w:cstheme="minorHAnsi"/>
          <w:sz w:val="22"/>
          <w:szCs w:val="22"/>
        </w:rPr>
        <w:t xml:space="preserve"> </w:t>
      </w:r>
      <w:hyperlink r:id="rId31" w:history="1">
        <w:r w:rsidR="006E1EB5" w:rsidRPr="00980DDA">
          <w:rPr>
            <w:rStyle w:val="Hyperlink"/>
            <w:rFonts w:asciiTheme="minorHAnsi" w:hAnsiTheme="minorHAnsi" w:cstheme="minorHAnsi"/>
            <w:sz w:val="22"/>
            <w:szCs w:val="22"/>
          </w:rPr>
          <w:t>https://doi.org/10.1086/269471</w:t>
        </w:r>
      </w:hyperlink>
      <w:r w:rsidR="00EF6552">
        <w:rPr>
          <w:rFonts w:asciiTheme="minorHAnsi" w:hAnsiTheme="minorHAnsi" w:cstheme="minorHAnsi"/>
          <w:sz w:val="22"/>
          <w:szCs w:val="22"/>
        </w:rPr>
        <w:t>.</w:t>
      </w:r>
      <w:r w:rsidR="006E1EB5">
        <w:rPr>
          <w:rFonts w:asciiTheme="minorHAnsi" w:hAnsiTheme="minorHAnsi" w:cstheme="minorHAnsi"/>
          <w:sz w:val="22"/>
          <w:szCs w:val="22"/>
        </w:rPr>
        <w:t xml:space="preserve"> </w:t>
      </w:r>
    </w:p>
    <w:p w14:paraId="135EFF32" w14:textId="44B9CA19" w:rsidR="004E7E40" w:rsidRDefault="004E7E40" w:rsidP="004E7E40">
      <w:pPr>
        <w:pStyle w:val="NormalWeb"/>
        <w:spacing w:before="0" w:beforeAutospacing="0" w:after="0" w:afterAutospacing="0" w:line="360" w:lineRule="auto"/>
        <w:ind w:left="720" w:hanging="720"/>
        <w:rPr>
          <w:rFonts w:asciiTheme="minorHAnsi" w:hAnsiTheme="minorHAnsi" w:cstheme="minorHAnsi"/>
          <w:sz w:val="22"/>
          <w:szCs w:val="22"/>
        </w:rPr>
      </w:pPr>
      <w:r w:rsidRPr="006661A9">
        <w:rPr>
          <w:rFonts w:asciiTheme="minorHAnsi" w:hAnsiTheme="minorHAnsi" w:cstheme="minorHAnsi"/>
          <w:sz w:val="22"/>
          <w:szCs w:val="22"/>
        </w:rPr>
        <w:t xml:space="preserve">Little, Roderick J., and Sonya </w:t>
      </w:r>
      <w:bookmarkStart w:id="3" w:name="_Hlk79754830"/>
      <w:proofErr w:type="spellStart"/>
      <w:r w:rsidRPr="006661A9">
        <w:rPr>
          <w:rFonts w:asciiTheme="minorHAnsi" w:hAnsiTheme="minorHAnsi" w:cstheme="minorHAnsi"/>
          <w:sz w:val="22"/>
          <w:szCs w:val="22"/>
        </w:rPr>
        <w:t>Vartivarian</w:t>
      </w:r>
      <w:bookmarkEnd w:id="3"/>
      <w:proofErr w:type="spellEnd"/>
      <w:r w:rsidRPr="006661A9">
        <w:rPr>
          <w:rFonts w:asciiTheme="minorHAnsi" w:hAnsiTheme="minorHAnsi" w:cstheme="minorHAnsi"/>
          <w:sz w:val="22"/>
          <w:szCs w:val="22"/>
        </w:rPr>
        <w:t xml:space="preserve">. </w:t>
      </w:r>
      <w:r>
        <w:rPr>
          <w:rFonts w:asciiTheme="minorHAnsi" w:hAnsiTheme="minorHAnsi" w:cstheme="minorHAnsi"/>
          <w:sz w:val="22"/>
          <w:szCs w:val="22"/>
        </w:rPr>
        <w:t xml:space="preserve">2005. </w:t>
      </w:r>
      <w:r w:rsidRPr="006661A9">
        <w:rPr>
          <w:rFonts w:asciiTheme="minorHAnsi" w:hAnsiTheme="minorHAnsi" w:cstheme="minorHAnsi"/>
          <w:sz w:val="22"/>
          <w:szCs w:val="22"/>
        </w:rPr>
        <w:t>"Does weighting for nonresponse increase the variance of survey means?"</w:t>
      </w:r>
      <w:r>
        <w:rPr>
          <w:rFonts w:asciiTheme="minorHAnsi" w:hAnsiTheme="minorHAnsi" w:cstheme="minorHAnsi"/>
          <w:sz w:val="22"/>
          <w:szCs w:val="22"/>
        </w:rPr>
        <w:t xml:space="preserve"> </w:t>
      </w:r>
      <w:r w:rsidRPr="006661A9">
        <w:rPr>
          <w:rFonts w:asciiTheme="minorHAnsi" w:hAnsiTheme="minorHAnsi" w:cstheme="minorHAnsi"/>
          <w:i/>
          <w:sz w:val="22"/>
          <w:szCs w:val="22"/>
        </w:rPr>
        <w:t>Survey Methodology</w:t>
      </w:r>
      <w:r w:rsidRPr="006661A9">
        <w:rPr>
          <w:rFonts w:asciiTheme="minorHAnsi" w:hAnsiTheme="minorHAnsi" w:cstheme="minorHAnsi"/>
          <w:sz w:val="22"/>
          <w:szCs w:val="22"/>
        </w:rPr>
        <w:t xml:space="preserve"> 31, no. 2: 161</w:t>
      </w:r>
      <w:r>
        <w:rPr>
          <w:rFonts w:asciiTheme="minorHAnsi" w:hAnsiTheme="minorHAnsi" w:cstheme="minorHAnsi"/>
          <w:sz w:val="22"/>
          <w:szCs w:val="22"/>
        </w:rPr>
        <w:t xml:space="preserve">-168. Available at </w:t>
      </w:r>
      <w:r w:rsidRPr="00B82594">
        <w:rPr>
          <w:rStyle w:val="Hyperlink"/>
          <w:rFonts w:asciiTheme="minorHAnsi" w:hAnsiTheme="minorHAnsi" w:cstheme="minorHAnsi"/>
          <w:sz w:val="22"/>
          <w:szCs w:val="22"/>
        </w:rPr>
        <w:t>https://www150.statcan.gc.ca/n1/pub/12-001-x/2005002/article/9046-eng.pdf</w:t>
      </w:r>
      <w:r>
        <w:rPr>
          <w:rStyle w:val="Hyperlink"/>
          <w:rFonts w:asciiTheme="minorHAnsi" w:hAnsiTheme="minorHAnsi" w:cstheme="minorHAnsi"/>
          <w:sz w:val="22"/>
          <w:szCs w:val="22"/>
        </w:rPr>
        <w:t>.</w:t>
      </w:r>
    </w:p>
    <w:p w14:paraId="64DD5940" w14:textId="4C9E43A1" w:rsidR="007A1523" w:rsidRDefault="007A1523" w:rsidP="00AE3590">
      <w:pPr>
        <w:ind w:left="720" w:hanging="720"/>
      </w:pPr>
      <w:proofErr w:type="spellStart"/>
      <w:r>
        <w:t>Meraner</w:t>
      </w:r>
      <w:proofErr w:type="spellEnd"/>
      <w:r>
        <w:t xml:space="preserve">, Angelika, Daniela </w:t>
      </w:r>
      <w:proofErr w:type="spellStart"/>
      <w:r>
        <w:t>Gumprecht</w:t>
      </w:r>
      <w:proofErr w:type="spellEnd"/>
      <w:r>
        <w:t xml:space="preserve">, and Alexander </w:t>
      </w:r>
      <w:proofErr w:type="spellStart"/>
      <w:r>
        <w:t>Kowarik</w:t>
      </w:r>
      <w:proofErr w:type="spellEnd"/>
      <w:r>
        <w:t>. 2016.</w:t>
      </w:r>
      <w:r w:rsidR="6E377BE5">
        <w:t xml:space="preserve"> </w:t>
      </w:r>
      <w:r>
        <w:t xml:space="preserve">"Weighting procedure of the </w:t>
      </w:r>
      <w:r w:rsidR="009D1909">
        <w:t>A</w:t>
      </w:r>
      <w:r>
        <w:t xml:space="preserve">ustrian </w:t>
      </w:r>
      <w:proofErr w:type="spellStart"/>
      <w:r>
        <w:t>microcensus</w:t>
      </w:r>
      <w:proofErr w:type="spellEnd"/>
      <w:r>
        <w:t xml:space="preserve"> using administrative data." </w:t>
      </w:r>
      <w:r w:rsidRPr="00155F9A">
        <w:rPr>
          <w:i/>
          <w:iCs/>
        </w:rPr>
        <w:t>Austrian Journal of Statistics</w:t>
      </w:r>
      <w:r>
        <w:t xml:space="preserve"> 45, no. 3: 3-14.</w:t>
      </w:r>
    </w:p>
    <w:p w14:paraId="0CBA4557" w14:textId="33BDF575" w:rsidR="007E1FAE" w:rsidRDefault="00AE2E3B" w:rsidP="00AE3590">
      <w:pPr>
        <w:ind w:left="720" w:hanging="720"/>
      </w:pPr>
      <w:proofErr w:type="spellStart"/>
      <w:r w:rsidRPr="6CCFD6D0">
        <w:rPr>
          <w:rFonts w:ascii="Arial" w:hAnsi="Arial" w:cs="Arial"/>
          <w:color w:val="222222"/>
          <w:sz w:val="20"/>
          <w:szCs w:val="20"/>
        </w:rPr>
        <w:t>McIllece</w:t>
      </w:r>
      <w:proofErr w:type="spellEnd"/>
      <w:r w:rsidRPr="6CCFD6D0">
        <w:rPr>
          <w:rFonts w:ascii="Arial" w:hAnsi="Arial" w:cs="Arial"/>
          <w:color w:val="222222"/>
          <w:sz w:val="20"/>
          <w:szCs w:val="20"/>
        </w:rPr>
        <w:t>, Justin. 2020.</w:t>
      </w:r>
      <w:r w:rsidR="0098471B">
        <w:rPr>
          <w:rFonts w:ascii="Arial" w:hAnsi="Arial" w:cs="Arial"/>
          <w:color w:val="222222"/>
          <w:sz w:val="20"/>
          <w:szCs w:val="20"/>
        </w:rPr>
        <w:t xml:space="preserve"> </w:t>
      </w:r>
      <w:r w:rsidRPr="6CCFD6D0">
        <w:rPr>
          <w:rFonts w:ascii="Arial" w:hAnsi="Arial" w:cs="Arial"/>
          <w:color w:val="222222"/>
          <w:sz w:val="20"/>
          <w:szCs w:val="20"/>
        </w:rPr>
        <w:t>"COVID-19 and the Current Population Survey: Response Rates and Estimation Bias." </w:t>
      </w:r>
      <w:r w:rsidRPr="6CCFD6D0">
        <w:rPr>
          <w:rFonts w:ascii="Arial" w:hAnsi="Arial" w:cs="Arial"/>
          <w:i/>
          <w:iCs/>
          <w:color w:val="222222"/>
          <w:sz w:val="20"/>
          <w:szCs w:val="20"/>
        </w:rPr>
        <w:t>US Bureau of Labor Statistics</w:t>
      </w:r>
      <w:r w:rsidRPr="6CCFD6D0">
        <w:rPr>
          <w:rFonts w:ascii="Arial" w:hAnsi="Arial" w:cs="Arial"/>
          <w:color w:val="222222"/>
          <w:sz w:val="20"/>
          <w:szCs w:val="20"/>
        </w:rPr>
        <w:t> 20 (2020). https://www.bls.gov/osmr/research-papers/2020/st200030.htm</w:t>
      </w:r>
    </w:p>
    <w:p w14:paraId="712C8412" w14:textId="1DD55D91" w:rsidR="00492A50" w:rsidRDefault="00492A50" w:rsidP="00492A50">
      <w:pPr>
        <w:ind w:left="720" w:hanging="720"/>
      </w:pPr>
      <w:proofErr w:type="spellStart"/>
      <w:r w:rsidRPr="00492A50">
        <w:t>Rothbaum</w:t>
      </w:r>
      <w:proofErr w:type="spellEnd"/>
      <w:r w:rsidRPr="00492A50">
        <w:t>, Jonathan, and Adam Bee. 202</w:t>
      </w:r>
      <w:r w:rsidR="008529BB">
        <w:t>0</w:t>
      </w:r>
      <w:r w:rsidRPr="00492A50">
        <w:t xml:space="preserve">. “Coronavirus Infects Surveys, </w:t>
      </w:r>
      <w:proofErr w:type="gramStart"/>
      <w:r w:rsidRPr="00492A50">
        <w:t>Too</w:t>
      </w:r>
      <w:proofErr w:type="gramEnd"/>
      <w:r w:rsidRPr="00492A50">
        <w:t xml:space="preserve">: Nonresponse Bias During the Pandemic in the CPS ASEC.” </w:t>
      </w:r>
      <w:r w:rsidRPr="00492A50">
        <w:rPr>
          <w:i/>
          <w:iCs/>
        </w:rPr>
        <w:t>Social, Economic, and Housing Statistics Division Working Paper #2020-10</w:t>
      </w:r>
      <w:r w:rsidRPr="00492A50">
        <w:t xml:space="preserve">. Available at </w:t>
      </w:r>
      <w:hyperlink r:id="rId32" w:history="1">
        <w:r w:rsidRPr="00492A50">
          <w:rPr>
            <w:rStyle w:val="Hyperlink"/>
          </w:rPr>
          <w:t>https://www.census.gov/library/working-papers/2020/demo/</w:t>
        </w:r>
        <w:r w:rsidRPr="00492A50">
          <w:rPr>
            <w:rStyle w:val="Hyperlink"/>
          </w:rPr>
          <w:br/>
          <w:t>SEHSD-WP2020-10.html</w:t>
        </w:r>
      </w:hyperlink>
      <w:r w:rsidRPr="00492A50">
        <w:t>.</w:t>
      </w:r>
    </w:p>
    <w:p w14:paraId="7BFF7CAD" w14:textId="6E954543" w:rsidR="004E7E40" w:rsidRPr="00F90480" w:rsidRDefault="002E3184" w:rsidP="00155F9A">
      <w:pPr>
        <w:ind w:left="720" w:hanging="720"/>
        <w:rPr>
          <w:rFonts w:cstheme="minorHAnsi"/>
        </w:rPr>
      </w:pPr>
      <w:proofErr w:type="spellStart"/>
      <w:r w:rsidRPr="00F90480">
        <w:rPr>
          <w:rFonts w:cstheme="minorHAnsi"/>
        </w:rPr>
        <w:lastRenderedPageBreak/>
        <w:t>Rothbaum</w:t>
      </w:r>
      <w:proofErr w:type="spellEnd"/>
      <w:r w:rsidRPr="00F90480">
        <w:rPr>
          <w:rFonts w:cstheme="minorHAnsi"/>
        </w:rPr>
        <w:t>, Jonathan, Jonathan Eggleston, Adam Bee, Mark Klee, and Brian Mendez-Smith. 2021.</w:t>
      </w:r>
      <w:r w:rsidR="6E377BE5" w:rsidRPr="00F90480">
        <w:rPr>
          <w:rFonts w:cstheme="minorHAnsi"/>
        </w:rPr>
        <w:t xml:space="preserve"> </w:t>
      </w:r>
      <w:r w:rsidRPr="00F90480">
        <w:rPr>
          <w:rFonts w:cstheme="minorHAnsi"/>
        </w:rPr>
        <w:t>"Addressing Nonresponse Bias in the American Community Survey During the Pandemic Using Administrative Data." 2021 AMERICAN COMMUNITY SURVEY RESEARCH AND EVALUATION REPORT MEMORANDUM SERIES # ACS21-RER-05 and SEHSD Working Paper #2021-24, U.S. Census Bure</w:t>
      </w:r>
      <w:r w:rsidR="009D1909">
        <w:rPr>
          <w:rFonts w:cstheme="minorHAnsi"/>
        </w:rPr>
        <w:t>au</w:t>
      </w:r>
      <w:r w:rsidRPr="00F90480">
        <w:rPr>
          <w:rFonts w:cstheme="minorHAnsi"/>
        </w:rPr>
        <w:t>.</w:t>
      </w:r>
      <w:r w:rsidR="6E377BE5" w:rsidRPr="00F90480">
        <w:rPr>
          <w:rFonts w:cstheme="minorHAnsi"/>
        </w:rPr>
        <w:t xml:space="preserve"> </w:t>
      </w:r>
      <w:r w:rsidRPr="00F90480">
        <w:rPr>
          <w:rFonts w:cstheme="minorHAnsi"/>
        </w:rPr>
        <w:t>https://www.census.gov/library/working-papers/2021/acs/2021_Rothbaum_01.html</w:t>
      </w:r>
    </w:p>
    <w:p w14:paraId="72F17B91" w14:textId="398CCB14" w:rsidR="007912E5" w:rsidRPr="00F90480" w:rsidRDefault="007912E5" w:rsidP="00AE3590">
      <w:pPr>
        <w:ind w:left="720" w:hanging="720"/>
        <w:rPr>
          <w:rFonts w:cstheme="minorHAnsi"/>
          <w:color w:val="000000"/>
          <w:shd w:val="clear" w:color="auto" w:fill="FFFFFF"/>
        </w:rPr>
      </w:pPr>
      <w:r w:rsidRPr="00F90480">
        <w:rPr>
          <w:rFonts w:cstheme="minorHAnsi"/>
          <w:color w:val="000000"/>
          <w:shd w:val="clear" w:color="auto" w:fill="FFFFFF"/>
        </w:rPr>
        <w:t>Statistics Netherlands. n.d. "Labor Force Survey." Accessed January 19, 2022.</w:t>
      </w:r>
      <w:r w:rsidR="6E377BE5" w:rsidRPr="00F90480">
        <w:rPr>
          <w:rFonts w:cstheme="minorHAnsi"/>
          <w:color w:val="000000"/>
          <w:shd w:val="clear" w:color="auto" w:fill="FFFFFF"/>
        </w:rPr>
        <w:t xml:space="preserve"> </w:t>
      </w:r>
      <w:hyperlink r:id="rId33" w:history="1">
        <w:r w:rsidR="00C47699" w:rsidRPr="00F90480">
          <w:rPr>
            <w:rStyle w:val="Hyperlink"/>
            <w:rFonts w:cstheme="minorHAnsi"/>
            <w:shd w:val="clear" w:color="auto" w:fill="FFFFFF"/>
          </w:rPr>
          <w:t>https://www.dst.dk/en/Statistik/dokumentation/metode/aku-arbejdskraftundersoegelsen</w:t>
        </w:r>
      </w:hyperlink>
      <w:r w:rsidR="00EF6552" w:rsidRPr="00F90480">
        <w:rPr>
          <w:rFonts w:cstheme="minorHAnsi"/>
          <w:color w:val="000000" w:themeColor="text1"/>
        </w:rPr>
        <w:t>.</w:t>
      </w:r>
    </w:p>
    <w:p w14:paraId="6EF85BAD" w14:textId="1D593AB2" w:rsidR="004C7070" w:rsidRPr="00F90480" w:rsidRDefault="004C7070" w:rsidP="00155F9A">
      <w:pPr>
        <w:ind w:left="720" w:hanging="720"/>
        <w:rPr>
          <w:rFonts w:cstheme="minorHAnsi"/>
        </w:rPr>
      </w:pPr>
      <w:r w:rsidRPr="00F90480">
        <w:rPr>
          <w:rFonts w:cstheme="minorHAnsi"/>
        </w:rPr>
        <w:t>U.S. Bureau of Labor Statistics.</w:t>
      </w:r>
      <w:r w:rsidR="6E377BE5" w:rsidRPr="00F90480">
        <w:rPr>
          <w:rFonts w:cstheme="minorHAnsi"/>
        </w:rPr>
        <w:t xml:space="preserve"> </w:t>
      </w:r>
      <w:r w:rsidRPr="00F90480">
        <w:rPr>
          <w:rFonts w:cstheme="minorHAnsi"/>
        </w:rPr>
        <w:t>2021. “Impact of the coronavirus (COVID-19) pandemic on The Employment Situation for October 2021.”</w:t>
      </w:r>
      <w:r w:rsidR="6E377BE5" w:rsidRPr="00F90480">
        <w:rPr>
          <w:rFonts w:cstheme="minorHAnsi"/>
        </w:rPr>
        <w:t xml:space="preserve"> </w:t>
      </w:r>
      <w:r w:rsidRPr="00F90480">
        <w:rPr>
          <w:rFonts w:cstheme="minorHAnsi"/>
        </w:rPr>
        <w:t xml:space="preserve">Accessed November 29, 2021. </w:t>
      </w:r>
      <w:hyperlink r:id="rId34" w:history="1">
        <w:r w:rsidRPr="00F90480">
          <w:rPr>
            <w:rStyle w:val="Hyperlink"/>
            <w:rFonts w:cstheme="minorHAnsi"/>
          </w:rPr>
          <w:t>https://www.bls.gov/covid19/employment-situation-covid19-faq-october-2021.htm</w:t>
        </w:r>
      </w:hyperlink>
      <w:r w:rsidR="00EF6552" w:rsidRPr="00F90480">
        <w:rPr>
          <w:rFonts w:cstheme="minorHAnsi"/>
        </w:rPr>
        <w:t>.</w:t>
      </w:r>
      <w:r w:rsidR="02802E27" w:rsidRPr="00F90480">
        <w:rPr>
          <w:rFonts w:cstheme="minorHAnsi"/>
        </w:rPr>
        <w:t xml:space="preserve"> </w:t>
      </w:r>
    </w:p>
    <w:p w14:paraId="4502F575" w14:textId="715DA4F4" w:rsidR="4B755F35" w:rsidRDefault="369B3FF0" w:rsidP="004C7070">
      <w:pPr>
        <w:ind w:left="720" w:hanging="720"/>
      </w:pPr>
      <w:r w:rsidRPr="00F90480">
        <w:rPr>
          <w:rFonts w:cstheme="minorHAnsi"/>
        </w:rPr>
        <w:t xml:space="preserve">U.S. Census Bureau. </w:t>
      </w:r>
      <w:r w:rsidR="002D1F93" w:rsidRPr="00F90480">
        <w:rPr>
          <w:rFonts w:cstheme="minorHAnsi"/>
        </w:rPr>
        <w:t xml:space="preserve">2019. </w:t>
      </w:r>
      <w:r w:rsidRPr="00F90480">
        <w:rPr>
          <w:rFonts w:cstheme="minorHAnsi"/>
        </w:rPr>
        <w:t>“Current Population Survey Design and Methodology Technical Paper 77.” October 2019. U.S. Census Bureau</w:t>
      </w:r>
      <w:r w:rsidR="004C7070" w:rsidRPr="00F90480">
        <w:rPr>
          <w:rFonts w:cstheme="minorHAnsi"/>
        </w:rPr>
        <w:t>.</w:t>
      </w:r>
      <w:r w:rsidR="00E51379" w:rsidRPr="00F90480">
        <w:rPr>
          <w:rFonts w:cstheme="minorHAnsi"/>
        </w:rPr>
        <w:t xml:space="preserve"> </w:t>
      </w:r>
      <w:hyperlink r:id="rId35" w:history="1">
        <w:r w:rsidR="00E51379" w:rsidRPr="00F90480">
          <w:rPr>
            <w:rStyle w:val="Hyperlink"/>
            <w:rFonts w:cstheme="minorHAnsi"/>
          </w:rPr>
          <w:t>https://www2.census.gov/programs-surveys/cps/methodology/CPS-Tech-Paper-77.pdf</w:t>
        </w:r>
      </w:hyperlink>
      <w:r w:rsidR="00EF6552">
        <w:t>.</w:t>
      </w:r>
      <w:r w:rsidR="00E51379">
        <w:t xml:space="preserve"> </w:t>
      </w:r>
    </w:p>
    <w:p w14:paraId="5D474BC0" w14:textId="5C9F11AC" w:rsidR="002D1F93" w:rsidRDefault="002D1F93" w:rsidP="00155F9A">
      <w:pPr>
        <w:ind w:left="720" w:hanging="720"/>
      </w:pPr>
      <w:r w:rsidRPr="002D1F93">
        <w:t xml:space="preserve">U.S. Census Bureau. </w:t>
      </w:r>
      <w:r>
        <w:t xml:space="preserve">2020. </w:t>
      </w:r>
      <w:r w:rsidRPr="002D1F93">
        <w:t xml:space="preserve">“Census Bureau Resumes In-Person Interviews for Ongoing Surveys.” U.S. Census Bureau press release, July 1, 2020. On the Census website. </w:t>
      </w:r>
      <w:hyperlink r:id="rId36" w:history="1">
        <w:r w:rsidR="00EF6552" w:rsidRPr="00980DDA">
          <w:rPr>
            <w:rStyle w:val="Hyperlink"/>
          </w:rPr>
          <w:t>https://www.census.gov/newsroom/press-releases/2020/ongoing-surveys.html</w:t>
        </w:r>
      </w:hyperlink>
      <w:r w:rsidR="00EF6552">
        <w:t>,</w:t>
      </w:r>
      <w:r w:rsidRPr="002D1F93">
        <w:t xml:space="preserve"> accessed 28 July 2022.</w:t>
      </w:r>
      <w:r w:rsidR="00EF6552">
        <w:t xml:space="preserve"> </w:t>
      </w:r>
    </w:p>
    <w:p w14:paraId="4A151DC1" w14:textId="27235C11" w:rsidR="003E1938" w:rsidRDefault="003E1938" w:rsidP="00155F9A">
      <w:pPr>
        <w:ind w:left="720" w:hanging="720"/>
      </w:pPr>
    </w:p>
    <w:p w14:paraId="3B848B51" w14:textId="10F6198F" w:rsidR="003E1938" w:rsidRDefault="009D1909" w:rsidP="00E07A9A">
      <w:r>
        <w:br w:type="page"/>
      </w:r>
    </w:p>
    <w:p w14:paraId="6E8F3F9E" w14:textId="63CFB5BB" w:rsidR="009F33F8" w:rsidRDefault="003F1D91" w:rsidP="003F1D91">
      <w:pPr>
        <w:pStyle w:val="Heading1"/>
      </w:pPr>
      <w:r>
        <w:lastRenderedPageBreak/>
        <w:t>Appendix</w:t>
      </w:r>
    </w:p>
    <w:p w14:paraId="5951568F" w14:textId="21C985DA" w:rsidR="008B264F" w:rsidRDefault="008B264F" w:rsidP="002F7FA4">
      <w:pPr>
        <w:spacing w:after="0" w:line="240" w:lineRule="auto"/>
        <w:rPr>
          <w:sz w:val="18"/>
          <w:szCs w:val="18"/>
        </w:rPr>
      </w:pPr>
    </w:p>
    <w:p w14:paraId="1AE7EE77" w14:textId="168CB400" w:rsidR="00926F38" w:rsidRDefault="00926F38">
      <w:pPr>
        <w:pStyle w:val="Heading2"/>
      </w:pPr>
      <w:r>
        <w:t>A. Explanatory Power of Administrative Data Variables</w:t>
      </w:r>
    </w:p>
    <w:p w14:paraId="645D33E9" w14:textId="6AFD0630" w:rsidR="00926F38" w:rsidRDefault="00120DDB" w:rsidP="00926F38">
      <w:pPr>
        <w:spacing w:line="360" w:lineRule="auto"/>
      </w:pPr>
      <w:r>
        <w:t>For</w:t>
      </w:r>
      <w:r w:rsidR="00926F38">
        <w:t xml:space="preserve"> our administrative data-based weighting method, we can obtain valuable data on the economic characteristics of nonrespondent households, but because our administrative data do not contain direct measures of unemployment, we must consider </w:t>
      </w:r>
      <w:r>
        <w:t xml:space="preserve">their </w:t>
      </w:r>
      <w:r w:rsidR="00926F38">
        <w:t xml:space="preserve">application carefully. The administrative data do reasonably well at identifying whether someone worked at all in the prior year. For example, we can see whether someone received any retirement or </w:t>
      </w:r>
      <w:r>
        <w:t>S</w:t>
      </w:r>
      <w:r w:rsidR="00926F38">
        <w:t xml:space="preserve">ocial </w:t>
      </w:r>
      <w:r>
        <w:t xml:space="preserve">Security </w:t>
      </w:r>
      <w:r w:rsidR="00926F38">
        <w:t xml:space="preserve">income, or whether they had any employment income reported through a </w:t>
      </w:r>
      <w:r w:rsidR="00931DCE">
        <w:t>W-2</w:t>
      </w:r>
      <w:r w:rsidR="00926F38">
        <w:t xml:space="preserve"> or filed schedule SE for their 1040.</w:t>
      </w:r>
      <w:r w:rsidR="00926F38">
        <w:rPr>
          <w:rStyle w:val="FootnoteReference"/>
        </w:rPr>
        <w:footnoteReference w:id="8"/>
      </w:r>
      <w:r w:rsidR="00926F38">
        <w:t xml:space="preserve"> Thus, for people out of the labor force for at least a year, the administrative data likely provides a good indication of this status. </w:t>
      </w:r>
    </w:p>
    <w:p w14:paraId="669D55BF" w14:textId="77777777" w:rsidR="00926F38" w:rsidRDefault="00926F38" w:rsidP="00926F38">
      <w:pPr>
        <w:spacing w:line="360" w:lineRule="auto"/>
      </w:pPr>
      <w:r>
        <w:t>These data are less likely to allow us to detect shorter spells of nonemployment. Our administrative data contain information on possible employment volatility, such as having several jobs the prior year, having lower income, or working in the accommodation and food services industry. For the COVID-19 pandemic, the state earnings data allow us to see individuals who had a large drop in earnings between the 1</w:t>
      </w:r>
      <w:r w:rsidRPr="139D9127">
        <w:rPr>
          <w:vertAlign w:val="superscript"/>
        </w:rPr>
        <w:t>st</w:t>
      </w:r>
      <w:r>
        <w:t xml:space="preserve"> and 2</w:t>
      </w:r>
      <w:r w:rsidRPr="139D9127">
        <w:rPr>
          <w:vertAlign w:val="superscript"/>
        </w:rPr>
        <w:t>nd</w:t>
      </w:r>
      <w:r>
        <w:t xml:space="preserve"> quarters of 2020, which would likely indicate individuals whose employment was affected by the pandemic and may have been unemployed or out of the labor force in the 2</w:t>
      </w:r>
      <w:r w:rsidRPr="139D9127">
        <w:rPr>
          <w:vertAlign w:val="superscript"/>
        </w:rPr>
        <w:t>nd</w:t>
      </w:r>
      <w:r>
        <w:t xml:space="preserve"> quarter of 2020. However, these measures are only at the annual or quarterly level, so their timing might not line up with the CPS week in question. </w:t>
      </w:r>
    </w:p>
    <w:p w14:paraId="3CEF7400" w14:textId="5329878C" w:rsidR="00926F38" w:rsidRDefault="00926F38" w:rsidP="00926F38">
      <w:pPr>
        <w:spacing w:line="360" w:lineRule="auto"/>
      </w:pPr>
      <w:r>
        <w:t xml:space="preserve">Additionally, our data on receipt of unemployment insurance is lacking, which further contributes to our difficulty in separating unemployment from being out of the labor force for a short period of time. In the IRS 1040 data the Census Bureau receives from IRS, only a few income fields are given. In particular, </w:t>
      </w:r>
      <w:r w:rsidR="00D11BBC">
        <w:t xml:space="preserve">the </w:t>
      </w:r>
      <w:r>
        <w:t xml:space="preserve">Census </w:t>
      </w:r>
      <w:r w:rsidR="00D11BBC">
        <w:t xml:space="preserve">Bureau </w:t>
      </w:r>
      <w:r>
        <w:t xml:space="preserve">does not receive the unemployment insurance field from </w:t>
      </w:r>
      <w:r w:rsidR="00D11BBC">
        <w:t xml:space="preserve">Form </w:t>
      </w:r>
      <w:r>
        <w:t xml:space="preserve">1040. </w:t>
      </w:r>
      <w:r w:rsidR="00D11BBC">
        <w:t xml:space="preserve">The </w:t>
      </w:r>
      <w:r>
        <w:t>Census</w:t>
      </w:r>
      <w:r w:rsidR="00D11BBC">
        <w:t xml:space="preserve"> Bureau</w:t>
      </w:r>
      <w:r>
        <w:t xml:space="preserve"> does receive information on whether someone received a 1099-G, but we do not know whether this was for unemployment insurance, a state refund for itemizers, or another reason. In the CART model, we interact the 1099-G indicator with whether the person itemizes their tax returns to improve the predictive power of the variable, but this still only gives some information on whether someone received unemployment insurance at all during the year without data on exact timing. Additionally, </w:t>
      </w:r>
      <w:r>
        <w:lastRenderedPageBreak/>
        <w:t>there are many differences between the requirements to receive</w:t>
      </w:r>
      <w:r w:rsidR="0056224E">
        <w:t xml:space="preserve"> unemployment insurance</w:t>
      </w:r>
      <w:r>
        <w:t xml:space="preserve"> </w:t>
      </w:r>
      <w:r w:rsidR="0056224E">
        <w:t>(</w:t>
      </w:r>
      <w:r>
        <w:t>UI</w:t>
      </w:r>
      <w:r w:rsidR="0056224E">
        <w:t>)</w:t>
      </w:r>
      <w:r>
        <w:t xml:space="preserve"> and the CPS definition of being unemployed, like people who quit their jobs being ineligible for UI and employed individuals with reduced hours who were eligible for UI during the pandemic. Although the 1099-G indicator is only correlated with employment status rather than being a perfect measure, it should still improve nonresponse bias despite the differences.</w:t>
      </w:r>
    </w:p>
    <w:p w14:paraId="1DE3EF8F" w14:textId="3D7B1C92" w:rsidR="00D92ACC" w:rsidRDefault="00D92ACC" w:rsidP="00926F38">
      <w:pPr>
        <w:spacing w:line="360" w:lineRule="auto"/>
      </w:pPr>
      <w:r>
        <w:t xml:space="preserve">Figure </w:t>
      </w:r>
      <w:r w:rsidR="006F4BEC">
        <w:t>A.1</w:t>
      </w:r>
      <w:r>
        <w:t>: Relationship Between Survey and Administrative Measures of Related Variables</w:t>
      </w:r>
      <w:r>
        <w:br/>
      </w:r>
    </w:p>
    <w:p w14:paraId="49420841" w14:textId="77777777" w:rsidR="00926F38" w:rsidRDefault="00926F38" w:rsidP="00926F38">
      <w:pPr>
        <w:spacing w:line="360" w:lineRule="auto"/>
      </w:pPr>
    </w:p>
    <w:p w14:paraId="6EE235BD" w14:textId="77777777" w:rsidR="00D92ACC" w:rsidRDefault="00D872F7" w:rsidP="00D92ACC">
      <w:pPr>
        <w:spacing w:after="0" w:line="240" w:lineRule="auto"/>
        <w:rPr>
          <w:sz w:val="18"/>
          <w:szCs w:val="18"/>
        </w:rPr>
      </w:pPr>
      <w:r>
        <w:rPr>
          <w:noProof/>
        </w:rPr>
        <w:drawing>
          <wp:inline distT="0" distB="0" distL="0" distR="0" wp14:anchorId="78849DC5" wp14:editId="0D202D4C">
            <wp:extent cx="5943600" cy="43224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inline>
        </w:drawing>
      </w:r>
      <w:r w:rsidR="00D92ACC">
        <w:br/>
      </w:r>
      <w:r w:rsidR="00D92ACC" w:rsidRPr="00B36AF6">
        <w:rPr>
          <w:sz w:val="18"/>
          <w:szCs w:val="18"/>
        </w:rPr>
        <w:t>Source: Basic Monthly CPS matched to administrative data. Table presents household-level means from the CPS survey data conditional on a value from the administrative data. CPS months used are all of 2019 and April through August of 2020.</w:t>
      </w:r>
    </w:p>
    <w:p w14:paraId="12F6E9DF" w14:textId="77777777" w:rsidR="00D92ACC" w:rsidRDefault="00D92ACC" w:rsidP="00926F38">
      <w:pPr>
        <w:spacing w:line="360" w:lineRule="auto"/>
      </w:pPr>
    </w:p>
    <w:p w14:paraId="6D8B505A" w14:textId="25CC2480" w:rsidR="00926F38" w:rsidRDefault="00926F38" w:rsidP="00926F38">
      <w:pPr>
        <w:spacing w:line="360" w:lineRule="auto"/>
      </w:pPr>
      <w:r>
        <w:t xml:space="preserve">Given this context </w:t>
      </w:r>
      <w:r w:rsidR="00D11BBC">
        <w:t xml:space="preserve">on </w:t>
      </w:r>
      <w:r>
        <w:t xml:space="preserve">the strengths and weaknesses of the administrative data, we examine the misclassification rate of the household-level employment variable we use in the CART model. First, </w:t>
      </w:r>
      <w:r w:rsidR="00D92ACC">
        <w:t xml:space="preserve">Figure </w:t>
      </w:r>
      <w:r w:rsidR="006F4BEC">
        <w:t>A.1</w:t>
      </w:r>
      <w:r>
        <w:t xml:space="preserve"> examine</w:t>
      </w:r>
      <w:r w:rsidR="00D92ACC">
        <w:t>s</w:t>
      </w:r>
      <w:r>
        <w:t xml:space="preserve"> the predictive power of the administrative data which give annual measures of </w:t>
      </w:r>
      <w:r>
        <w:lastRenderedPageBreak/>
        <w:t xml:space="preserve">working status. </w:t>
      </w:r>
      <w:r w:rsidR="00600DCF">
        <w:t xml:space="preserve">The </w:t>
      </w:r>
      <w:r w:rsidR="00931DCE">
        <w:t>W-2</w:t>
      </w:r>
      <w:r w:rsidR="00600DCF">
        <w:t>/1040-SE column shows</w:t>
      </w:r>
      <w:r>
        <w:t xml:space="preserve"> the relationship between the household having a </w:t>
      </w:r>
      <w:r w:rsidR="00931DCE">
        <w:t>W-2</w:t>
      </w:r>
      <w:r>
        <w:t xml:space="preserve"> (indicator of working for an employer) or filing a 1040 Schedule SE (indicator of self-employment) and whether anyone in the household is reported as being employed in the CPS.</w:t>
      </w:r>
      <w:r>
        <w:rPr>
          <w:rStyle w:val="FootnoteReference"/>
        </w:rPr>
        <w:footnoteReference w:id="9"/>
      </w:r>
      <w:r>
        <w:t xml:space="preserve"> The statistics pool all the CPS months together</w:t>
      </w:r>
      <w:r w:rsidR="006F4BEC">
        <w:t xml:space="preserve"> and we do</w:t>
      </w:r>
      <w:r>
        <w:t xml:space="preserve"> no</w:t>
      </w:r>
      <w:r w:rsidR="006F4BEC">
        <w:t>t perform</w:t>
      </w:r>
      <w:r>
        <w:t xml:space="preserve"> person-level linking across months. Thus, one person will appear multiple times in the analysis sample for this table and may have different employment statuses in different months. The administrative data are an annual measure corresponding to the tax year in the column header that does not vary by month. </w:t>
      </w:r>
      <w:r w:rsidR="00600DCF">
        <w:t>O</w:t>
      </w:r>
      <w:r>
        <w:t>f households where someone ha</w:t>
      </w:r>
      <w:r w:rsidR="006F4BEC">
        <w:t>s</w:t>
      </w:r>
      <w:r>
        <w:t xml:space="preserve"> a </w:t>
      </w:r>
      <w:r w:rsidR="00931DCE">
        <w:t>W-2</w:t>
      </w:r>
      <w:r>
        <w:t xml:space="preserve"> or </w:t>
      </w:r>
      <w:r w:rsidR="006F4BEC">
        <w:t xml:space="preserve">files Form 1040 </w:t>
      </w:r>
      <w:r>
        <w:t xml:space="preserve">Schedule-SE, 86.36% of these </w:t>
      </w:r>
      <w:proofErr w:type="gramStart"/>
      <w:r>
        <w:t>households</w:t>
      </w:r>
      <w:proofErr w:type="gramEnd"/>
      <w:r>
        <w:t xml:space="preserve"> report having an employed adult in the January</w:t>
      </w:r>
      <w:r w:rsidR="00600DCF">
        <w:t>-</w:t>
      </w:r>
      <w:r>
        <w:t xml:space="preserve">December 2019 CPS. This rate is only 34.85% for households without a </w:t>
      </w:r>
      <w:r w:rsidR="00931DCE">
        <w:t>W-2</w:t>
      </w:r>
      <w:r>
        <w:t xml:space="preserve"> or 1040 Schedule-SE. Overall, this shows the administrative earnings data is very informative of employment in the CPS. </w:t>
      </w:r>
    </w:p>
    <w:p w14:paraId="14968568" w14:textId="07787952" w:rsidR="00926F38" w:rsidRDefault="00926F38" w:rsidP="00926F38">
      <w:pPr>
        <w:spacing w:line="360" w:lineRule="auto"/>
        <w:rPr>
          <w:rFonts w:eastAsiaTheme="minorEastAsia"/>
        </w:rPr>
      </w:pPr>
      <w:r>
        <w:t>Despite the close links between administrative earnings data and CPS employment, there are some differences. An obvious explanation is the conceptual differences between these measures of employment. For example, self-employed individuals with less than $400 in earnings are not required to file taxe</w:t>
      </w:r>
      <w:r w:rsidR="006F4BEC">
        <w:t>s and</w:t>
      </w:r>
      <w:r>
        <w:t xml:space="preserve"> may be missing from IRS data. Another contributor </w:t>
      </w:r>
      <w:r w:rsidR="006F4BEC">
        <w:t xml:space="preserve">could </w:t>
      </w:r>
      <w:r>
        <w:t xml:space="preserve">be differences in household roster across survey and administrative data. There </w:t>
      </w:r>
      <w:r w:rsidR="006F4BEC">
        <w:t xml:space="preserve">may </w:t>
      </w:r>
      <w:r>
        <w:t>also be temporal components to discrepanc</w:t>
      </w:r>
      <w:r w:rsidR="006F4BEC">
        <w:t>ies</w:t>
      </w:r>
      <w:r>
        <w:t>: the CPS data measure employment in a particular week of a particular month, while the administrative data indicate whether the person was employed at any point in the year. Additionally, differences between the administrative data-based roster and the CPS roster (particularly with movers) described in Section 3.1 could also cause some of the differences in this table.</w:t>
      </w:r>
    </w:p>
    <w:p w14:paraId="1523E007" w14:textId="18299E60" w:rsidR="00926F38" w:rsidRDefault="00600DCF" w:rsidP="00926F38">
      <w:pPr>
        <w:spacing w:line="360" w:lineRule="auto"/>
      </w:pPr>
      <w:r>
        <w:t xml:space="preserve">Figure </w:t>
      </w:r>
      <w:r w:rsidR="006F4BEC">
        <w:t>A.1</w:t>
      </w:r>
      <w:r w:rsidR="00926F38">
        <w:t xml:space="preserve"> also shows a similar trend looking at people not in the labor force</w:t>
      </w:r>
      <w:r>
        <w:t>,</w:t>
      </w:r>
      <w:r w:rsidR="00926F38">
        <w:t xml:space="preserve"> </w:t>
      </w:r>
      <w:r>
        <w:t xml:space="preserve">i.e., </w:t>
      </w:r>
      <w:r w:rsidR="00926F38">
        <w:t>whether there is any adult over 25 in the household with</w:t>
      </w:r>
      <w:r>
        <w:t xml:space="preserve"> no</w:t>
      </w:r>
      <w:r w:rsidR="00926F38">
        <w:t xml:space="preserve"> </w:t>
      </w:r>
      <w:r w:rsidR="00931DCE">
        <w:t>W-2</w:t>
      </w:r>
      <w:r w:rsidR="00926F38">
        <w:t xml:space="preserve"> or 1040 </w:t>
      </w:r>
      <w:proofErr w:type="gramStart"/>
      <w:r w:rsidR="00926F38">
        <w:t>Schedule SE, and</w:t>
      </w:r>
      <w:proofErr w:type="gramEnd"/>
      <w:r w:rsidR="00926F38">
        <w:t xml:space="preserve"> being retired or disabled in the CPS and receiving </w:t>
      </w:r>
      <w:r>
        <w:t>OASDI or SSI benefits</w:t>
      </w:r>
      <w:r w:rsidR="00926F38">
        <w:t>. The relationship between the survey data on labor force participation and the administrative data is reasonably strong, suggesting that these data can be used to detect bias in the labor force participation rate.</w:t>
      </w:r>
    </w:p>
    <w:p w14:paraId="1C5637B3" w14:textId="0FAD7A08" w:rsidR="00926F38" w:rsidRDefault="00926F38" w:rsidP="00926F38">
      <w:pPr>
        <w:spacing w:line="360" w:lineRule="auto"/>
      </w:pPr>
      <w:r>
        <w:t xml:space="preserve">Figure </w:t>
      </w:r>
      <w:r w:rsidR="006F4BEC">
        <w:t>A.2</w:t>
      </w:r>
      <w:r>
        <w:t xml:space="preserve"> Percent Households with an Adult (25+) Unemployed &amp; Earnings Changes</w:t>
      </w:r>
      <w:r>
        <w:br/>
        <w:t>April-June 2020</w:t>
      </w:r>
    </w:p>
    <w:p w14:paraId="46BD1740" w14:textId="6878CEED" w:rsidR="00926F38" w:rsidRPr="00E07A9A" w:rsidRDefault="00926F38" w:rsidP="00E07A9A">
      <w:pPr>
        <w:spacing w:line="240" w:lineRule="auto"/>
        <w:rPr>
          <w:sz w:val="18"/>
          <w:szCs w:val="18"/>
        </w:rPr>
      </w:pPr>
      <w:r>
        <w:rPr>
          <w:noProof/>
          <w:color w:val="2B579A"/>
          <w:shd w:val="clear" w:color="auto" w:fill="E6E6E6"/>
        </w:rPr>
        <w:lastRenderedPageBreak/>
        <w:drawing>
          <wp:inline distT="0" distB="0" distL="0" distR="0" wp14:anchorId="3AA1C7AF" wp14:editId="6B765558">
            <wp:extent cx="6184912" cy="3148330"/>
            <wp:effectExtent l="0" t="0" r="6350" b="13970"/>
            <wp:docPr id="23" name="Chart 23">
              <a:extLst xmlns:a="http://schemas.openxmlformats.org/drawingml/2006/main">
                <a:ext uri="{FF2B5EF4-FFF2-40B4-BE49-F238E27FC236}">
                  <a16:creationId xmlns:a16="http://schemas.microsoft.com/office/drawing/2014/main" id="{665C3400-59D0-4702-8C12-8E2D6E4EAC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rsidRPr="00E07A9A">
        <w:rPr>
          <w:sz w:val="18"/>
          <w:szCs w:val="18"/>
        </w:rPr>
        <w:t>Source: April, May, and June 2020 Basic Monthly CPS matched to administrative data. Figure shows how a household’s change</w:t>
      </w:r>
      <w:r w:rsidR="006F4BEC">
        <w:rPr>
          <w:sz w:val="18"/>
          <w:szCs w:val="18"/>
        </w:rPr>
        <w:t xml:space="preserve"> </w:t>
      </w:r>
      <w:r w:rsidRPr="00E07A9A">
        <w:rPr>
          <w:sz w:val="18"/>
          <w:szCs w:val="18"/>
        </w:rPr>
        <w:t>in administrative earnings from the LEHD between the 1</w:t>
      </w:r>
      <w:r w:rsidRPr="00E07A9A">
        <w:rPr>
          <w:color w:val="2B579A"/>
          <w:sz w:val="18"/>
          <w:szCs w:val="18"/>
          <w:vertAlign w:val="superscript"/>
        </w:rPr>
        <w:t>st</w:t>
      </w:r>
      <w:r w:rsidRPr="00E07A9A">
        <w:rPr>
          <w:sz w:val="18"/>
          <w:szCs w:val="18"/>
        </w:rPr>
        <w:t xml:space="preserve"> and 2</w:t>
      </w:r>
      <w:r w:rsidRPr="00E07A9A">
        <w:rPr>
          <w:color w:val="2B579A"/>
          <w:sz w:val="18"/>
          <w:szCs w:val="18"/>
          <w:vertAlign w:val="superscript"/>
        </w:rPr>
        <w:t>nd</w:t>
      </w:r>
      <w:r w:rsidRPr="00E07A9A">
        <w:rPr>
          <w:sz w:val="18"/>
          <w:szCs w:val="18"/>
        </w:rPr>
        <w:t xml:space="preserve"> Quarter of 2020 is related to whether anyone in the household is unemployed. Sample consists only of households with positive earnings in the 1</w:t>
      </w:r>
      <w:r w:rsidRPr="00E07A9A">
        <w:rPr>
          <w:color w:val="2B579A"/>
          <w:sz w:val="18"/>
          <w:szCs w:val="18"/>
          <w:vertAlign w:val="superscript"/>
        </w:rPr>
        <w:t>st</w:t>
      </w:r>
      <w:r w:rsidRPr="00E07A9A">
        <w:rPr>
          <w:sz w:val="18"/>
          <w:szCs w:val="18"/>
        </w:rPr>
        <w:t xml:space="preserve"> and 2</w:t>
      </w:r>
      <w:r w:rsidRPr="00E07A9A">
        <w:rPr>
          <w:color w:val="2B579A"/>
          <w:sz w:val="18"/>
          <w:szCs w:val="18"/>
          <w:vertAlign w:val="superscript"/>
        </w:rPr>
        <w:t>nd</w:t>
      </w:r>
      <w:r w:rsidRPr="00E07A9A">
        <w:rPr>
          <w:sz w:val="18"/>
          <w:szCs w:val="18"/>
        </w:rPr>
        <w:t xml:space="preserve"> quarter. Estimates are from Kernel-weighted local polynomial smoothing with a Gaussian Kernel. Grid points are the 5</w:t>
      </w:r>
      <w:r w:rsidRPr="00E07A9A">
        <w:rPr>
          <w:color w:val="2B579A"/>
          <w:sz w:val="18"/>
          <w:szCs w:val="18"/>
          <w:vertAlign w:val="superscript"/>
        </w:rPr>
        <w:t>th</w:t>
      </w:r>
      <w:r w:rsidRPr="00E07A9A">
        <w:rPr>
          <w:sz w:val="18"/>
          <w:szCs w:val="18"/>
        </w:rPr>
        <w:t>, 10</w:t>
      </w:r>
      <w:r w:rsidRPr="00E07A9A">
        <w:rPr>
          <w:color w:val="2B579A"/>
          <w:sz w:val="18"/>
          <w:szCs w:val="18"/>
          <w:vertAlign w:val="superscript"/>
        </w:rPr>
        <w:t>th</w:t>
      </w:r>
      <w:r w:rsidRPr="00E07A9A">
        <w:rPr>
          <w:sz w:val="18"/>
          <w:szCs w:val="18"/>
        </w:rPr>
        <w:t>, 25</w:t>
      </w:r>
      <w:r w:rsidRPr="00E07A9A">
        <w:rPr>
          <w:color w:val="2B579A"/>
          <w:sz w:val="18"/>
          <w:szCs w:val="18"/>
          <w:vertAlign w:val="superscript"/>
        </w:rPr>
        <w:t>th</w:t>
      </w:r>
      <w:r w:rsidRPr="00E07A9A">
        <w:rPr>
          <w:sz w:val="18"/>
          <w:szCs w:val="18"/>
        </w:rPr>
        <w:t>, 50</w:t>
      </w:r>
      <w:r w:rsidRPr="00E07A9A">
        <w:rPr>
          <w:color w:val="2B579A"/>
          <w:sz w:val="18"/>
          <w:szCs w:val="18"/>
          <w:vertAlign w:val="superscript"/>
        </w:rPr>
        <w:t>th</w:t>
      </w:r>
      <w:r w:rsidRPr="00E07A9A">
        <w:rPr>
          <w:sz w:val="18"/>
          <w:szCs w:val="18"/>
        </w:rPr>
        <w:t>, 75</w:t>
      </w:r>
      <w:r w:rsidRPr="00E07A9A">
        <w:rPr>
          <w:color w:val="2B579A"/>
          <w:sz w:val="18"/>
          <w:szCs w:val="18"/>
          <w:vertAlign w:val="superscript"/>
        </w:rPr>
        <w:t>th</w:t>
      </w:r>
      <w:r w:rsidRPr="00E07A9A">
        <w:rPr>
          <w:sz w:val="18"/>
          <w:szCs w:val="18"/>
        </w:rPr>
        <w:t>, 90</w:t>
      </w:r>
      <w:r w:rsidRPr="00E07A9A">
        <w:rPr>
          <w:color w:val="2B579A"/>
          <w:sz w:val="18"/>
          <w:szCs w:val="18"/>
          <w:vertAlign w:val="superscript"/>
        </w:rPr>
        <w:t>th</w:t>
      </w:r>
      <w:r w:rsidRPr="00E07A9A">
        <w:rPr>
          <w:sz w:val="18"/>
          <w:szCs w:val="18"/>
        </w:rPr>
        <w:t>, and 95</w:t>
      </w:r>
      <w:r w:rsidRPr="00E07A9A">
        <w:rPr>
          <w:color w:val="2B579A"/>
          <w:sz w:val="18"/>
          <w:szCs w:val="18"/>
          <w:vertAlign w:val="superscript"/>
        </w:rPr>
        <w:t>th</w:t>
      </w:r>
      <w:r w:rsidRPr="00E07A9A">
        <w:rPr>
          <w:sz w:val="18"/>
          <w:szCs w:val="18"/>
        </w:rPr>
        <w:t xml:space="preserve"> percentiles, which are connected linearly in Figure 3. </w:t>
      </w:r>
    </w:p>
    <w:p w14:paraId="5F31C3C5" w14:textId="14C4F5BD" w:rsidR="00926F38" w:rsidRDefault="00926F38" w:rsidP="00926F38">
      <w:pPr>
        <w:spacing w:line="360" w:lineRule="auto"/>
      </w:pPr>
      <w:r>
        <w:t xml:space="preserve">Next, we examine how well our administrative data capture unemployment. Our strongest predictor comes from quarterly changes in earnings. Figure </w:t>
      </w:r>
      <w:r w:rsidR="006F4BEC">
        <w:t>A.2</w:t>
      </w:r>
      <w:r>
        <w:t xml:space="preserve"> shows how changes in earnings between the 1</w:t>
      </w:r>
      <w:r w:rsidRPr="000033C0">
        <w:rPr>
          <w:vertAlign w:val="superscript"/>
        </w:rPr>
        <w:t>st</w:t>
      </w:r>
      <w:r>
        <w:t xml:space="preserve"> and 2</w:t>
      </w:r>
      <w:r w:rsidRPr="000033C0">
        <w:rPr>
          <w:vertAlign w:val="superscript"/>
        </w:rPr>
        <w:t>nd</w:t>
      </w:r>
      <w:r>
        <w:t xml:space="preserve"> quarter</w:t>
      </w:r>
      <w:r w:rsidR="00CD483D">
        <w:t>s</w:t>
      </w:r>
      <w:r>
        <w:t xml:space="preserve"> of 2020 relate to whether someone in a household reported being unemployed in the April-June 2020 CPS. The 1</w:t>
      </w:r>
      <w:r w:rsidRPr="00691CA8">
        <w:rPr>
          <w:vertAlign w:val="superscript"/>
        </w:rPr>
        <w:t>st</w:t>
      </w:r>
      <w:r>
        <w:t xml:space="preserve"> quarter represents earnings received between January 1</w:t>
      </w:r>
      <w:r w:rsidRPr="00691CA8">
        <w:rPr>
          <w:vertAlign w:val="superscript"/>
        </w:rPr>
        <w:t>st</w:t>
      </w:r>
      <w:r>
        <w:t xml:space="preserve"> and March 31</w:t>
      </w:r>
      <w:r w:rsidRPr="00691CA8">
        <w:rPr>
          <w:vertAlign w:val="superscript"/>
        </w:rPr>
        <w:t>st</w:t>
      </w:r>
      <w:r>
        <w:t>, and the 2</w:t>
      </w:r>
      <w:r w:rsidRPr="00691CA8">
        <w:rPr>
          <w:vertAlign w:val="superscript"/>
        </w:rPr>
        <w:t>nd</w:t>
      </w:r>
      <w:r>
        <w:t xml:space="preserve"> quarter represents earnings from April 1</w:t>
      </w:r>
      <w:r w:rsidRPr="00691CA8">
        <w:rPr>
          <w:vertAlign w:val="superscript"/>
        </w:rPr>
        <w:t>st</w:t>
      </w:r>
      <w:r>
        <w:t xml:space="preserve"> to June 30</w:t>
      </w:r>
      <w:r w:rsidRPr="00691CA8">
        <w:rPr>
          <w:vertAlign w:val="superscript"/>
        </w:rPr>
        <w:t>th</w:t>
      </w:r>
      <w:r>
        <w:t xml:space="preserve">. </w:t>
      </w:r>
      <w:r w:rsidR="00CD483D">
        <w:t xml:space="preserve">Because </w:t>
      </w:r>
      <w:r>
        <w:t>the first stay-at-home order in the U.S. was California’s on March 19</w:t>
      </w:r>
      <w:r w:rsidRPr="00691CA8">
        <w:rPr>
          <w:vertAlign w:val="superscript"/>
        </w:rPr>
        <w:t>th</w:t>
      </w:r>
      <w:r>
        <w:t>, 2020, most of the initial economic effects of the COVID-19 shutdowns would appears in 2</w:t>
      </w:r>
      <w:r w:rsidRPr="00691CA8">
        <w:rPr>
          <w:vertAlign w:val="superscript"/>
        </w:rPr>
        <w:t>nd</w:t>
      </w:r>
      <w:r>
        <w:t xml:space="preserve"> quarter earnings, so these quarter-to-quarter changes should be informative for the time when in-person interviewing was completely suspended. Note that this proxy may not be as useful for future unemployment shocks if the timing does not line up as well with calendar quarters as well as it did for the COVID-19 pandemic. </w:t>
      </w:r>
    </w:p>
    <w:p w14:paraId="13304E63" w14:textId="77777777" w:rsidR="00926F38" w:rsidRDefault="00926F38" w:rsidP="00926F38">
      <w:pPr>
        <w:spacing w:line="360" w:lineRule="auto"/>
        <w:rPr>
          <w:rFonts w:eastAsiaTheme="minorEastAsia"/>
        </w:rPr>
      </w:pPr>
      <w:r>
        <w:t xml:space="preserve">On the horizontal axis is the arc percent change in quarterly earnings, which for earnings </w:t>
      </w:r>
      <m:oMath>
        <m:sSub>
          <m:sSubPr>
            <m:ctrlPr>
              <w:rPr>
                <w:rFonts w:ascii="Cambria Math" w:hAnsi="Cambria Math"/>
                <w:i/>
              </w:rPr>
            </m:ctrlPr>
          </m:sSubPr>
          <m:e>
            <m:r>
              <w:rPr>
                <w:rFonts w:ascii="Cambria Math" w:hAnsi="Cambria Math"/>
              </w:rPr>
              <m:t>E</m:t>
            </m:r>
          </m:e>
          <m:sub>
            <m:r>
              <w:rPr>
                <w:rFonts w:ascii="Cambria Math" w:hAnsi="Cambria Math"/>
              </w:rPr>
              <m:t>i,t,q</m:t>
            </m:r>
          </m:sub>
        </m:sSub>
      </m:oMath>
      <w:r w:rsidRPr="08AEDD00">
        <w:rPr>
          <w:rFonts w:eastAsiaTheme="minorEastAsia"/>
        </w:rPr>
        <w:t xml:space="preserve"> for person </w:t>
      </w:r>
      <m:oMath>
        <m:r>
          <w:rPr>
            <w:rFonts w:ascii="Cambria Math" w:eastAsiaTheme="minorEastAsia" w:hAnsi="Cambria Math"/>
          </w:rPr>
          <m:t>i</m:t>
        </m:r>
      </m:oMath>
      <w:r w:rsidRPr="08AEDD00">
        <w:rPr>
          <w:rFonts w:eastAsiaTheme="minorEastAsia"/>
        </w:rPr>
        <w:t xml:space="preserve"> in quarter </w:t>
      </w:r>
      <m:oMath>
        <m:r>
          <w:rPr>
            <w:rFonts w:ascii="Cambria Math" w:eastAsiaTheme="minorEastAsia" w:hAnsi="Cambria Math"/>
          </w:rPr>
          <m:t>q</m:t>
        </m:r>
      </m:oMath>
      <w:r w:rsidRPr="08AEDD00">
        <w:rPr>
          <w:rFonts w:eastAsiaTheme="minorEastAsia"/>
        </w:rPr>
        <w:t xml:space="preserve"> in year </w:t>
      </w:r>
      <m:oMath>
        <m:r>
          <w:rPr>
            <w:rFonts w:ascii="Cambria Math" w:eastAsiaTheme="minorEastAsia" w:hAnsi="Cambria Math"/>
          </w:rPr>
          <m:t>t</m:t>
        </m:r>
      </m:oMath>
      <w:r w:rsidRPr="08AEDD00">
        <w:rPr>
          <w:rFonts w:eastAsiaTheme="minorEastAsia"/>
        </w:rPr>
        <w:t xml:space="preserve"> is </w:t>
      </w:r>
    </w:p>
    <w:p w14:paraId="3F3BDC12" w14:textId="77777777" w:rsidR="00926F38" w:rsidRDefault="00E07A9A" w:rsidP="00926F38">
      <w:pPr>
        <w:spacing w:line="360" w:lineRule="auto"/>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i,2020,2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i,2020,1</m:t>
                  </m:r>
                </m:sub>
              </m:sSub>
              <m:r>
                <w:rPr>
                  <w:rFonts w:ascii="Cambria Math" w:hAnsi="Cambria Math"/>
                </w:rPr>
                <m:t xml:space="preserve">) </m:t>
              </m:r>
            </m:num>
            <m:den>
              <m:sSub>
                <m:sSubPr>
                  <m:ctrlPr>
                    <w:rPr>
                      <w:rFonts w:ascii="Cambria Math" w:hAnsi="Cambria Math"/>
                      <w:i/>
                    </w:rPr>
                  </m:ctrlPr>
                </m:sSubPr>
                <m:e>
                  <m:r>
                    <w:rPr>
                      <w:rFonts w:ascii="Cambria Math" w:hAnsi="Cambria Math"/>
                    </w:rPr>
                    <m:t>abs(E</m:t>
                  </m:r>
                </m:e>
                <m:sub>
                  <m:r>
                    <w:rPr>
                      <w:rFonts w:ascii="Cambria Math" w:hAnsi="Cambria Math"/>
                    </w:rPr>
                    <m:t>i,2020,2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i,2020,1</m:t>
                  </m:r>
                </m:sub>
              </m:sSub>
              <m:r>
                <w:rPr>
                  <w:rFonts w:ascii="Cambria Math" w:hAnsi="Cambria Math"/>
                </w:rPr>
                <m:t>)/2</m:t>
              </m:r>
            </m:den>
          </m:f>
        </m:oMath>
      </m:oMathPara>
    </w:p>
    <w:p w14:paraId="7676698A" w14:textId="77777777" w:rsidR="00926F38" w:rsidRDefault="00926F38" w:rsidP="00926F38">
      <w:pPr>
        <w:spacing w:line="360" w:lineRule="auto"/>
      </w:pPr>
      <w:r>
        <w:t>Unlike percent changes, the arc percent change is the same in absolute value regardless of whether the 1</w:t>
      </w:r>
      <w:r w:rsidRPr="139D9127">
        <w:rPr>
          <w:vertAlign w:val="superscript"/>
        </w:rPr>
        <w:t>st</w:t>
      </w:r>
      <w:r>
        <w:t xml:space="preserve"> or 2</w:t>
      </w:r>
      <w:r w:rsidRPr="139D9127">
        <w:rPr>
          <w:vertAlign w:val="superscript"/>
        </w:rPr>
        <w:t>nd</w:t>
      </w:r>
      <w:r>
        <w:t xml:space="preserve"> quarter is taken as the initial value, and it is bounded between -2 and 2. In order to focus on </w:t>
      </w:r>
      <w:r>
        <w:lastRenderedPageBreak/>
        <w:t>households that remain in the labor force rather than exiting, we limit the sample for the graph to households with positive earnings in both the 1</w:t>
      </w:r>
      <w:r w:rsidRPr="139D9127">
        <w:rPr>
          <w:color w:val="2B579A"/>
          <w:vertAlign w:val="superscript"/>
        </w:rPr>
        <w:t>st</w:t>
      </w:r>
      <w:r>
        <w:t xml:space="preserve"> and 2</w:t>
      </w:r>
      <w:r w:rsidRPr="139D9127">
        <w:rPr>
          <w:color w:val="2B579A"/>
          <w:vertAlign w:val="superscript"/>
        </w:rPr>
        <w:t>nd</w:t>
      </w:r>
      <w:r>
        <w:t xml:space="preserve"> quarters of 2020.</w:t>
      </w:r>
    </w:p>
    <w:p w14:paraId="7225B9DE" w14:textId="1BC29393" w:rsidR="00A10AFB" w:rsidRPr="003B4171" w:rsidRDefault="00926F38" w:rsidP="00E07A9A">
      <w:pPr>
        <w:spacing w:line="360" w:lineRule="auto"/>
        <w:rPr>
          <w:sz w:val="18"/>
          <w:szCs w:val="18"/>
        </w:rPr>
      </w:pPr>
      <w:r>
        <w:t xml:space="preserve">The graph shows that the change in quarterly earnings is predictive of unemployment status. </w:t>
      </w:r>
      <w:r w:rsidR="00CD483D">
        <w:t xml:space="preserve">About 30% of </w:t>
      </w:r>
      <w:r>
        <w:t>households at the fifth percentile in change of earnings have at least one member who is unemployed. For households with only a small decrease in earnings or an increase, this rate is below 10</w:t>
      </w:r>
      <w:r w:rsidR="004661A6">
        <w:t>%</w:t>
      </w:r>
      <w:r>
        <w:t xml:space="preserve">. These differences are not as large as in Tables </w:t>
      </w:r>
      <w:r w:rsidR="004661A6">
        <w:t>2</w:t>
      </w:r>
      <w:r>
        <w:t xml:space="preserve"> for differences in labor force participation by administrative data values. Because people without a job could be either unemployed or out of the labor force, a lower correlation here is not too surprising. Therefore, while these data are predictive of unemployment status and should be useful for detecting the direction of any bias in the unemployment rate, weighting adjustments which use these data may not perform as well in correcting </w:t>
      </w:r>
    </w:p>
    <w:p w14:paraId="0CA266A7" w14:textId="5D27BFB0" w:rsidR="003F1D91" w:rsidRPr="003F1D91" w:rsidRDefault="003F1D91" w:rsidP="08AEDD00">
      <w:pPr>
        <w:spacing w:line="360" w:lineRule="auto"/>
      </w:pPr>
    </w:p>
    <w:sectPr w:rsidR="003F1D91" w:rsidRPr="003F1D91">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E50F3" w14:textId="77777777" w:rsidR="00AB3B1D" w:rsidRDefault="00AB3B1D" w:rsidP="00174EE0">
      <w:pPr>
        <w:spacing w:after="0" w:line="240" w:lineRule="auto"/>
      </w:pPr>
      <w:r>
        <w:separator/>
      </w:r>
    </w:p>
  </w:endnote>
  <w:endnote w:type="continuationSeparator" w:id="0">
    <w:p w14:paraId="0816E3FB" w14:textId="77777777" w:rsidR="00AB3B1D" w:rsidRDefault="00AB3B1D" w:rsidP="00174EE0">
      <w:pPr>
        <w:spacing w:after="0" w:line="240" w:lineRule="auto"/>
      </w:pPr>
      <w:r>
        <w:continuationSeparator/>
      </w:r>
    </w:p>
  </w:endnote>
  <w:endnote w:type="continuationNotice" w:id="1">
    <w:p w14:paraId="108BF3B1" w14:textId="77777777" w:rsidR="00DB2CF5" w:rsidRDefault="00DB2C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014827"/>
      <w:docPartObj>
        <w:docPartGallery w:val="Page Numbers (Bottom of Page)"/>
        <w:docPartUnique/>
      </w:docPartObj>
    </w:sdtPr>
    <w:sdtEndPr>
      <w:rPr>
        <w:noProof/>
      </w:rPr>
    </w:sdtEndPr>
    <w:sdtContent>
      <w:p w14:paraId="5DF91CA3" w14:textId="2213E2F3" w:rsidR="00982CE6" w:rsidRDefault="00982C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47EAAA" w14:textId="77777777" w:rsidR="00FA49B7" w:rsidRDefault="00FA4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B7ED6" w14:textId="77777777" w:rsidR="00AB3B1D" w:rsidRDefault="00AB3B1D" w:rsidP="00174EE0">
      <w:pPr>
        <w:spacing w:after="0" w:line="240" w:lineRule="auto"/>
      </w:pPr>
      <w:r>
        <w:separator/>
      </w:r>
    </w:p>
  </w:footnote>
  <w:footnote w:type="continuationSeparator" w:id="0">
    <w:p w14:paraId="3784E6D9" w14:textId="77777777" w:rsidR="00AB3B1D" w:rsidRDefault="00AB3B1D" w:rsidP="00174EE0">
      <w:pPr>
        <w:spacing w:after="0" w:line="240" w:lineRule="auto"/>
      </w:pPr>
      <w:r>
        <w:continuationSeparator/>
      </w:r>
    </w:p>
  </w:footnote>
  <w:footnote w:type="continuationNotice" w:id="1">
    <w:p w14:paraId="03A88C16" w14:textId="77777777" w:rsidR="00DB2CF5" w:rsidRDefault="00DB2CF5">
      <w:pPr>
        <w:spacing w:after="0" w:line="240" w:lineRule="auto"/>
      </w:pPr>
    </w:p>
  </w:footnote>
  <w:footnote w:id="2">
    <w:p w14:paraId="626F2FE7" w14:textId="7941A37C" w:rsidR="00AB3B1D" w:rsidRPr="000E1615" w:rsidRDefault="00AB3B1D" w:rsidP="00CC2479">
      <w:pPr>
        <w:pStyle w:val="FootnoteText"/>
        <w:rPr>
          <w:b/>
          <w:bCs/>
        </w:rPr>
      </w:pPr>
      <w:r>
        <w:rPr>
          <w:rStyle w:val="FootnoteReference"/>
        </w:rPr>
        <w:footnoteRef/>
      </w:r>
      <w:r w:rsidR="00F40E46" w:rsidRPr="00F40E46">
        <w:t>Any opinions and conclusions expressed herein are those of the author</w:t>
      </w:r>
      <w:r w:rsidR="003D477E">
        <w:t>s</w:t>
      </w:r>
      <w:r w:rsidR="00F40E46" w:rsidRPr="00F40E46">
        <w:t xml:space="preserve"> and do not represent the views of the U.S. Census Bureau</w:t>
      </w:r>
      <w:r w:rsidR="00F40E46">
        <w:t xml:space="preserve"> or the Bureau of Labor Statistics</w:t>
      </w:r>
      <w:r w:rsidR="00F40E46" w:rsidRPr="00F40E46">
        <w:t>. The Census Bureau has ensured appropriate access and use of confidential data and has reviewed these results for disclosure avoidance protection (Project 7521191: CBDRB-FY2021-CES010-018, CBDRB-FY2021-CES010-034, CBDRB-FY2022-CES019-009, CBDRB-FY2023-CES010-011).</w:t>
      </w:r>
    </w:p>
  </w:footnote>
  <w:footnote w:id="3">
    <w:p w14:paraId="03F6E3DC" w14:textId="436C779B" w:rsidR="00AB3B1D" w:rsidRDefault="00AB3B1D">
      <w:pPr>
        <w:pStyle w:val="FootnoteText"/>
      </w:pPr>
      <w:r>
        <w:rPr>
          <w:rStyle w:val="FootnoteReference"/>
        </w:rPr>
        <w:footnoteRef/>
      </w:r>
      <w:r>
        <w:t xml:space="preserve"> This official response rate corresponds to American Association of Public Opinion Researchers (2016) RR6 definition.</w:t>
      </w:r>
    </w:p>
  </w:footnote>
  <w:footnote w:id="4">
    <w:p w14:paraId="6360B651" w14:textId="28FFD117" w:rsidR="00713CAE" w:rsidRDefault="00713CAE">
      <w:pPr>
        <w:pStyle w:val="FootnoteText"/>
      </w:pPr>
      <w:r>
        <w:rPr>
          <w:rStyle w:val="FootnoteReference"/>
        </w:rPr>
        <w:footnoteRef/>
      </w:r>
      <w:r>
        <w:t xml:space="preserve"> Because the MAF is the sampling frame for the CPS, all CPS observations have a MAFID. Matching with IRS data requires using a probabilistic matching algorithm with a very high match rate. Bee, </w:t>
      </w:r>
      <w:proofErr w:type="spellStart"/>
      <w:r>
        <w:t>Gathright</w:t>
      </w:r>
      <w:proofErr w:type="spellEnd"/>
      <w:r>
        <w:t>, and Meyer (2015) find that about 90 percent of Form 1040 records match to a MAFID, with unmatched tax records tending to be in the extreme upper and lower ends of the income distribution. Failures are due to either the household not filing taxes/receiving any tax forms or issue</w:t>
      </w:r>
      <w:r w:rsidR="00F6593E">
        <w:t>s</w:t>
      </w:r>
      <w:r>
        <w:t xml:space="preserve"> with the listed address.</w:t>
      </w:r>
    </w:p>
  </w:footnote>
  <w:footnote w:id="5">
    <w:p w14:paraId="7705AAE5" w14:textId="6B5C77ED" w:rsidR="00A31F66" w:rsidRDefault="00A31F66">
      <w:pPr>
        <w:pStyle w:val="FootnoteText"/>
      </w:pPr>
      <w:r>
        <w:rPr>
          <w:rStyle w:val="FootnoteReference"/>
        </w:rPr>
        <w:footnoteRef/>
      </w:r>
      <w:r>
        <w:t xml:space="preserve"> </w:t>
      </w:r>
      <w:r w:rsidRPr="00900A52">
        <w:rPr>
          <w:rFonts w:cstheme="minorHAnsi"/>
        </w:rPr>
        <w:t xml:space="preserve">Wagner and Layne (2014) find that in that </w:t>
      </w:r>
      <w:r w:rsidR="00900A52" w:rsidRPr="00900A52">
        <w:rPr>
          <w:rFonts w:cstheme="minorHAnsi"/>
        </w:rPr>
        <w:t xml:space="preserve">in the </w:t>
      </w:r>
      <w:r w:rsidRPr="00900A52">
        <w:rPr>
          <w:rFonts w:cstheme="minorHAnsi"/>
        </w:rPr>
        <w:t xml:space="preserve">2010 Census, about 90% of individuals match to a PIK. </w:t>
      </w:r>
      <w:r w:rsidRPr="00E07A9A">
        <w:rPr>
          <w:rFonts w:cstheme="minorHAnsi"/>
        </w:rPr>
        <w:t>Bond et al. (2014) argue that the inability to match to a PIK is nonrandom. Using 2009 ACS data, they find that young children, minorities, immigrants, recent movers, low-income individuals, and non-employed individuals are less likely to be matched to a PIK. Our reweighting algorithm explicitly accounts for this nonrandom ability to observe characteristics in linked administrative records.</w:t>
      </w:r>
    </w:p>
  </w:footnote>
  <w:footnote w:id="6">
    <w:p w14:paraId="1FB05A35" w14:textId="5156517A" w:rsidR="00305FDC" w:rsidRDefault="00305FDC">
      <w:pPr>
        <w:pStyle w:val="FootnoteText"/>
      </w:pPr>
      <w:r>
        <w:rPr>
          <w:rStyle w:val="FootnoteReference"/>
        </w:rPr>
        <w:footnoteRef/>
      </w:r>
      <w:r>
        <w:t xml:space="preserve"> Published BLS estimates use respondents </w:t>
      </w:r>
      <w:proofErr w:type="gramStart"/>
      <w:r>
        <w:t>age</w:t>
      </w:r>
      <w:proofErr w:type="gramEnd"/>
      <w:r>
        <w:t xml:space="preserve"> 16 and older</w:t>
      </w:r>
      <w:r w:rsidR="005A09A3">
        <w:t>.</w:t>
      </w:r>
    </w:p>
  </w:footnote>
  <w:footnote w:id="7">
    <w:p w14:paraId="3B18FAE9" w14:textId="015E80FC" w:rsidR="00305FDC" w:rsidRDefault="00305FDC">
      <w:pPr>
        <w:pStyle w:val="FootnoteText"/>
      </w:pPr>
      <w:r>
        <w:rPr>
          <w:rStyle w:val="FootnoteReference"/>
        </w:rPr>
        <w:footnoteRef/>
      </w:r>
      <w:r>
        <w:t xml:space="preserve"> D</w:t>
      </w:r>
      <w:r w:rsidRPr="00103F47">
        <w:t>ue to computational limitations, the weights used in these exercises do not incorporate an additional process conducted by BLS intended to improve time series consistency</w:t>
      </w:r>
      <w:r>
        <w:rPr>
          <w:rStyle w:val="CommentReference"/>
        </w:rPr>
        <w:t/>
      </w:r>
      <w:r>
        <w:t xml:space="preserve">. We use the second-stage weights rather than the composite weights. See </w:t>
      </w:r>
      <w:proofErr w:type="spellStart"/>
      <w:r>
        <w:t>McIllece</w:t>
      </w:r>
      <w:proofErr w:type="spellEnd"/>
      <w:r>
        <w:t xml:space="preserve"> (2020) for a discussion on how the COVID-19 pandemic affected estimates from the composite weights.</w:t>
      </w:r>
    </w:p>
  </w:footnote>
  <w:footnote w:id="8">
    <w:p w14:paraId="238EDB02" w14:textId="1A17DD65" w:rsidR="00926F38" w:rsidRDefault="00926F38" w:rsidP="00926F38">
      <w:pPr>
        <w:pStyle w:val="FootnoteText"/>
      </w:pPr>
      <w:r>
        <w:rPr>
          <w:rStyle w:val="FootnoteReference"/>
        </w:rPr>
        <w:footnoteRef/>
      </w:r>
      <w:r>
        <w:t xml:space="preserve"> Note that we do not use receipt of a 1099-MISC in this definition. </w:t>
      </w:r>
      <w:r w:rsidR="00D11BBC">
        <w:t xml:space="preserve">The </w:t>
      </w:r>
      <w:r>
        <w:t>Census</w:t>
      </w:r>
      <w:r w:rsidR="00D11BBC">
        <w:t xml:space="preserve"> Bureau</w:t>
      </w:r>
      <w:r>
        <w:t xml:space="preserve"> only receives data on whether someone received a 1099-MISC, but not which box was filled on the form. In addition, IRS released instructions in 2020 that form 1099-NEC should be used to report self-employment income. </w:t>
      </w:r>
      <w:r w:rsidR="00D11BBC">
        <w:t xml:space="preserve">The </w:t>
      </w:r>
      <w:r>
        <w:t>Census</w:t>
      </w:r>
      <w:r w:rsidR="00D11BBC">
        <w:t xml:space="preserve"> Bureau</w:t>
      </w:r>
      <w:r>
        <w:t xml:space="preserve"> does not receive data on 1099-NEC receipt. Individuals are required to file taxes if they have more than $400 in self-employment income, so presence of a schedule SE should capture most self-employment income that would have been reported on a 1099-MIS</w:t>
      </w:r>
      <w:r w:rsidR="004E7EB0">
        <w:t>C</w:t>
      </w:r>
      <w:r>
        <w:t xml:space="preserve"> or 1099-NEC.</w:t>
      </w:r>
    </w:p>
  </w:footnote>
  <w:footnote w:id="9">
    <w:p w14:paraId="3A74A77B" w14:textId="6B3AC89D" w:rsidR="00926F38" w:rsidRDefault="00926F38" w:rsidP="00926F38">
      <w:pPr>
        <w:pStyle w:val="FootnoteText"/>
      </w:pPr>
      <w:r>
        <w:rPr>
          <w:rStyle w:val="FootnoteReference"/>
        </w:rPr>
        <w:footnoteRef/>
      </w:r>
      <w:r>
        <w:t xml:space="preserve"> We use an age range of 25+ (which matches CPS educational attainment tables) to avoid complications with younger adults who may still be in </w:t>
      </w:r>
      <w:r w:rsidR="006F4BEC">
        <w:t>school</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0BB54" w14:textId="5D7D4110" w:rsidR="00FA49B7" w:rsidRDefault="00FA49B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b1uyqJpl" int2:invalidationBookmarkName="" int2:hashCode="tH82PitDDAZH8U" int2:id="YyVwlNnP">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3C27"/>
    <w:multiLevelType w:val="hybridMultilevel"/>
    <w:tmpl w:val="A97EC0F6"/>
    <w:lvl w:ilvl="0" w:tplc="1D2EE944">
      <w:start w:val="1"/>
      <w:numFmt w:val="bullet"/>
      <w:lvlText w:val="•"/>
      <w:lvlJc w:val="left"/>
      <w:pPr>
        <w:tabs>
          <w:tab w:val="num" w:pos="720"/>
        </w:tabs>
        <w:ind w:left="720" w:hanging="360"/>
      </w:pPr>
      <w:rPr>
        <w:rFonts w:ascii="Arial" w:hAnsi="Arial" w:hint="default"/>
      </w:rPr>
    </w:lvl>
    <w:lvl w:ilvl="1" w:tplc="9E4C4A0C" w:tentative="1">
      <w:start w:val="1"/>
      <w:numFmt w:val="bullet"/>
      <w:lvlText w:val="•"/>
      <w:lvlJc w:val="left"/>
      <w:pPr>
        <w:tabs>
          <w:tab w:val="num" w:pos="1440"/>
        </w:tabs>
        <w:ind w:left="1440" w:hanging="360"/>
      </w:pPr>
      <w:rPr>
        <w:rFonts w:ascii="Arial" w:hAnsi="Arial" w:hint="default"/>
      </w:rPr>
    </w:lvl>
    <w:lvl w:ilvl="2" w:tplc="3EC8138C" w:tentative="1">
      <w:start w:val="1"/>
      <w:numFmt w:val="bullet"/>
      <w:lvlText w:val="•"/>
      <w:lvlJc w:val="left"/>
      <w:pPr>
        <w:tabs>
          <w:tab w:val="num" w:pos="2160"/>
        </w:tabs>
        <w:ind w:left="2160" w:hanging="360"/>
      </w:pPr>
      <w:rPr>
        <w:rFonts w:ascii="Arial" w:hAnsi="Arial" w:hint="default"/>
      </w:rPr>
    </w:lvl>
    <w:lvl w:ilvl="3" w:tplc="34A04B38" w:tentative="1">
      <w:start w:val="1"/>
      <w:numFmt w:val="bullet"/>
      <w:lvlText w:val="•"/>
      <w:lvlJc w:val="left"/>
      <w:pPr>
        <w:tabs>
          <w:tab w:val="num" w:pos="2880"/>
        </w:tabs>
        <w:ind w:left="2880" w:hanging="360"/>
      </w:pPr>
      <w:rPr>
        <w:rFonts w:ascii="Arial" w:hAnsi="Arial" w:hint="default"/>
      </w:rPr>
    </w:lvl>
    <w:lvl w:ilvl="4" w:tplc="057A699A" w:tentative="1">
      <w:start w:val="1"/>
      <w:numFmt w:val="bullet"/>
      <w:lvlText w:val="•"/>
      <w:lvlJc w:val="left"/>
      <w:pPr>
        <w:tabs>
          <w:tab w:val="num" w:pos="3600"/>
        </w:tabs>
        <w:ind w:left="3600" w:hanging="360"/>
      </w:pPr>
      <w:rPr>
        <w:rFonts w:ascii="Arial" w:hAnsi="Arial" w:hint="default"/>
      </w:rPr>
    </w:lvl>
    <w:lvl w:ilvl="5" w:tplc="B71ADE02" w:tentative="1">
      <w:start w:val="1"/>
      <w:numFmt w:val="bullet"/>
      <w:lvlText w:val="•"/>
      <w:lvlJc w:val="left"/>
      <w:pPr>
        <w:tabs>
          <w:tab w:val="num" w:pos="4320"/>
        </w:tabs>
        <w:ind w:left="4320" w:hanging="360"/>
      </w:pPr>
      <w:rPr>
        <w:rFonts w:ascii="Arial" w:hAnsi="Arial" w:hint="default"/>
      </w:rPr>
    </w:lvl>
    <w:lvl w:ilvl="6" w:tplc="A4BEA4A4" w:tentative="1">
      <w:start w:val="1"/>
      <w:numFmt w:val="bullet"/>
      <w:lvlText w:val="•"/>
      <w:lvlJc w:val="left"/>
      <w:pPr>
        <w:tabs>
          <w:tab w:val="num" w:pos="5040"/>
        </w:tabs>
        <w:ind w:left="5040" w:hanging="360"/>
      </w:pPr>
      <w:rPr>
        <w:rFonts w:ascii="Arial" w:hAnsi="Arial" w:hint="default"/>
      </w:rPr>
    </w:lvl>
    <w:lvl w:ilvl="7" w:tplc="9022065A" w:tentative="1">
      <w:start w:val="1"/>
      <w:numFmt w:val="bullet"/>
      <w:lvlText w:val="•"/>
      <w:lvlJc w:val="left"/>
      <w:pPr>
        <w:tabs>
          <w:tab w:val="num" w:pos="5760"/>
        </w:tabs>
        <w:ind w:left="5760" w:hanging="360"/>
      </w:pPr>
      <w:rPr>
        <w:rFonts w:ascii="Arial" w:hAnsi="Arial" w:hint="default"/>
      </w:rPr>
    </w:lvl>
    <w:lvl w:ilvl="8" w:tplc="EE0C02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DB6833"/>
    <w:multiLevelType w:val="hybridMultilevel"/>
    <w:tmpl w:val="5F629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97770"/>
    <w:multiLevelType w:val="hybridMultilevel"/>
    <w:tmpl w:val="CE30BAE0"/>
    <w:lvl w:ilvl="0" w:tplc="FFFFFFFF">
      <w:start w:val="1"/>
      <w:numFmt w:val="decimal"/>
      <w:lvlText w:val="%1."/>
      <w:lvlJc w:val="left"/>
      <w:pPr>
        <w:ind w:left="720" w:hanging="360"/>
      </w:pPr>
    </w:lvl>
    <w:lvl w:ilvl="1" w:tplc="0DC22016">
      <w:start w:val="1"/>
      <w:numFmt w:val="lowerLetter"/>
      <w:lvlText w:val="%2."/>
      <w:lvlJc w:val="left"/>
      <w:pPr>
        <w:ind w:left="1440" w:hanging="360"/>
      </w:pPr>
    </w:lvl>
    <w:lvl w:ilvl="2" w:tplc="489617E4">
      <w:start w:val="1"/>
      <w:numFmt w:val="lowerRoman"/>
      <w:lvlText w:val="%3."/>
      <w:lvlJc w:val="right"/>
      <w:pPr>
        <w:ind w:left="2160" w:hanging="180"/>
      </w:pPr>
    </w:lvl>
    <w:lvl w:ilvl="3" w:tplc="FFFFFFFF">
      <w:start w:val="1"/>
      <w:numFmt w:val="decimal"/>
      <w:lvlText w:val="%4."/>
      <w:lvlJc w:val="left"/>
      <w:pPr>
        <w:ind w:left="2880" w:hanging="360"/>
      </w:pPr>
    </w:lvl>
    <w:lvl w:ilvl="4" w:tplc="6C08F178">
      <w:start w:val="1"/>
      <w:numFmt w:val="lowerLetter"/>
      <w:lvlText w:val="%5."/>
      <w:lvlJc w:val="left"/>
      <w:pPr>
        <w:ind w:left="3600" w:hanging="360"/>
      </w:pPr>
    </w:lvl>
    <w:lvl w:ilvl="5" w:tplc="1292C094">
      <w:start w:val="1"/>
      <w:numFmt w:val="lowerRoman"/>
      <w:lvlText w:val="%6."/>
      <w:lvlJc w:val="right"/>
      <w:pPr>
        <w:ind w:left="4320" w:hanging="180"/>
      </w:pPr>
    </w:lvl>
    <w:lvl w:ilvl="6" w:tplc="836ADA6E">
      <w:start w:val="1"/>
      <w:numFmt w:val="decimal"/>
      <w:lvlText w:val="%7."/>
      <w:lvlJc w:val="left"/>
      <w:pPr>
        <w:ind w:left="5040" w:hanging="360"/>
      </w:pPr>
    </w:lvl>
    <w:lvl w:ilvl="7" w:tplc="72209110">
      <w:start w:val="1"/>
      <w:numFmt w:val="lowerLetter"/>
      <w:lvlText w:val="%8."/>
      <w:lvlJc w:val="left"/>
      <w:pPr>
        <w:ind w:left="5760" w:hanging="360"/>
      </w:pPr>
    </w:lvl>
    <w:lvl w:ilvl="8" w:tplc="A1106D2A">
      <w:start w:val="1"/>
      <w:numFmt w:val="lowerRoman"/>
      <w:lvlText w:val="%9."/>
      <w:lvlJc w:val="right"/>
      <w:pPr>
        <w:ind w:left="6480" w:hanging="180"/>
      </w:pPr>
    </w:lvl>
  </w:abstractNum>
  <w:abstractNum w:abstractNumId="3" w15:restartNumberingAfterBreak="0">
    <w:nsid w:val="235105AF"/>
    <w:multiLevelType w:val="hybridMultilevel"/>
    <w:tmpl w:val="FFFFFFFF"/>
    <w:lvl w:ilvl="0" w:tplc="92CAB36E">
      <w:start w:val="1"/>
      <w:numFmt w:val="decimal"/>
      <w:lvlText w:val="%1."/>
      <w:lvlJc w:val="left"/>
      <w:pPr>
        <w:ind w:left="720" w:hanging="360"/>
      </w:pPr>
    </w:lvl>
    <w:lvl w:ilvl="1" w:tplc="06F09752">
      <w:start w:val="1"/>
      <w:numFmt w:val="lowerLetter"/>
      <w:lvlText w:val="%2."/>
      <w:lvlJc w:val="left"/>
      <w:pPr>
        <w:ind w:left="1440" w:hanging="360"/>
      </w:pPr>
    </w:lvl>
    <w:lvl w:ilvl="2" w:tplc="8DFC8C0C">
      <w:start w:val="1"/>
      <w:numFmt w:val="lowerRoman"/>
      <w:lvlText w:val="%3."/>
      <w:lvlJc w:val="right"/>
      <w:pPr>
        <w:ind w:left="2160" w:hanging="180"/>
      </w:pPr>
    </w:lvl>
    <w:lvl w:ilvl="3" w:tplc="4F08439A">
      <w:start w:val="1"/>
      <w:numFmt w:val="decimal"/>
      <w:lvlText w:val="%4."/>
      <w:lvlJc w:val="left"/>
      <w:pPr>
        <w:ind w:left="2880" w:hanging="360"/>
      </w:pPr>
    </w:lvl>
    <w:lvl w:ilvl="4" w:tplc="C5EA3356">
      <w:start w:val="1"/>
      <w:numFmt w:val="lowerLetter"/>
      <w:lvlText w:val="%5."/>
      <w:lvlJc w:val="left"/>
      <w:pPr>
        <w:ind w:left="3600" w:hanging="360"/>
      </w:pPr>
    </w:lvl>
    <w:lvl w:ilvl="5" w:tplc="EA46026E">
      <w:start w:val="1"/>
      <w:numFmt w:val="lowerRoman"/>
      <w:lvlText w:val="%6."/>
      <w:lvlJc w:val="right"/>
      <w:pPr>
        <w:ind w:left="4320" w:hanging="180"/>
      </w:pPr>
    </w:lvl>
    <w:lvl w:ilvl="6" w:tplc="B232C308">
      <w:start w:val="1"/>
      <w:numFmt w:val="decimal"/>
      <w:lvlText w:val="%7."/>
      <w:lvlJc w:val="left"/>
      <w:pPr>
        <w:ind w:left="5040" w:hanging="360"/>
      </w:pPr>
    </w:lvl>
    <w:lvl w:ilvl="7" w:tplc="80269DC4">
      <w:start w:val="1"/>
      <w:numFmt w:val="lowerLetter"/>
      <w:lvlText w:val="%8."/>
      <w:lvlJc w:val="left"/>
      <w:pPr>
        <w:ind w:left="5760" w:hanging="360"/>
      </w:pPr>
    </w:lvl>
    <w:lvl w:ilvl="8" w:tplc="063A4FBA">
      <w:start w:val="1"/>
      <w:numFmt w:val="lowerRoman"/>
      <w:lvlText w:val="%9."/>
      <w:lvlJc w:val="right"/>
      <w:pPr>
        <w:ind w:left="6480" w:hanging="180"/>
      </w:pPr>
    </w:lvl>
  </w:abstractNum>
  <w:abstractNum w:abstractNumId="4" w15:restartNumberingAfterBreak="0">
    <w:nsid w:val="29025FEC"/>
    <w:multiLevelType w:val="hybridMultilevel"/>
    <w:tmpl w:val="7166E3EE"/>
    <w:lvl w:ilvl="0" w:tplc="A1C4863C">
      <w:start w:val="1"/>
      <w:numFmt w:val="bullet"/>
      <w:lvlText w:val="•"/>
      <w:lvlJc w:val="left"/>
      <w:pPr>
        <w:tabs>
          <w:tab w:val="num" w:pos="720"/>
        </w:tabs>
        <w:ind w:left="720" w:hanging="360"/>
      </w:pPr>
      <w:rPr>
        <w:rFonts w:ascii="Arial" w:hAnsi="Arial" w:hint="default"/>
      </w:rPr>
    </w:lvl>
    <w:lvl w:ilvl="1" w:tplc="1B90E7BE">
      <w:numFmt w:val="none"/>
      <w:lvlText w:val=""/>
      <w:lvlJc w:val="left"/>
      <w:pPr>
        <w:tabs>
          <w:tab w:val="num" w:pos="360"/>
        </w:tabs>
      </w:pPr>
    </w:lvl>
    <w:lvl w:ilvl="2" w:tplc="190AEBA0">
      <w:numFmt w:val="none"/>
      <w:lvlText w:val=""/>
      <w:lvlJc w:val="left"/>
      <w:pPr>
        <w:tabs>
          <w:tab w:val="num" w:pos="360"/>
        </w:tabs>
      </w:pPr>
    </w:lvl>
    <w:lvl w:ilvl="3" w:tplc="EBA22FDE" w:tentative="1">
      <w:start w:val="1"/>
      <w:numFmt w:val="bullet"/>
      <w:lvlText w:val="•"/>
      <w:lvlJc w:val="left"/>
      <w:pPr>
        <w:tabs>
          <w:tab w:val="num" w:pos="2880"/>
        </w:tabs>
        <w:ind w:left="2880" w:hanging="360"/>
      </w:pPr>
      <w:rPr>
        <w:rFonts w:ascii="Arial" w:hAnsi="Arial" w:hint="default"/>
      </w:rPr>
    </w:lvl>
    <w:lvl w:ilvl="4" w:tplc="A316F020" w:tentative="1">
      <w:start w:val="1"/>
      <w:numFmt w:val="bullet"/>
      <w:lvlText w:val="•"/>
      <w:lvlJc w:val="left"/>
      <w:pPr>
        <w:tabs>
          <w:tab w:val="num" w:pos="3600"/>
        </w:tabs>
        <w:ind w:left="3600" w:hanging="360"/>
      </w:pPr>
      <w:rPr>
        <w:rFonts w:ascii="Arial" w:hAnsi="Arial" w:hint="default"/>
      </w:rPr>
    </w:lvl>
    <w:lvl w:ilvl="5" w:tplc="B2BA2CFC" w:tentative="1">
      <w:start w:val="1"/>
      <w:numFmt w:val="bullet"/>
      <w:lvlText w:val="•"/>
      <w:lvlJc w:val="left"/>
      <w:pPr>
        <w:tabs>
          <w:tab w:val="num" w:pos="4320"/>
        </w:tabs>
        <w:ind w:left="4320" w:hanging="360"/>
      </w:pPr>
      <w:rPr>
        <w:rFonts w:ascii="Arial" w:hAnsi="Arial" w:hint="default"/>
      </w:rPr>
    </w:lvl>
    <w:lvl w:ilvl="6" w:tplc="0A5236B4" w:tentative="1">
      <w:start w:val="1"/>
      <w:numFmt w:val="bullet"/>
      <w:lvlText w:val="•"/>
      <w:lvlJc w:val="left"/>
      <w:pPr>
        <w:tabs>
          <w:tab w:val="num" w:pos="5040"/>
        </w:tabs>
        <w:ind w:left="5040" w:hanging="360"/>
      </w:pPr>
      <w:rPr>
        <w:rFonts w:ascii="Arial" w:hAnsi="Arial" w:hint="default"/>
      </w:rPr>
    </w:lvl>
    <w:lvl w:ilvl="7" w:tplc="1CF8C786" w:tentative="1">
      <w:start w:val="1"/>
      <w:numFmt w:val="bullet"/>
      <w:lvlText w:val="•"/>
      <w:lvlJc w:val="left"/>
      <w:pPr>
        <w:tabs>
          <w:tab w:val="num" w:pos="5760"/>
        </w:tabs>
        <w:ind w:left="5760" w:hanging="360"/>
      </w:pPr>
      <w:rPr>
        <w:rFonts w:ascii="Arial" w:hAnsi="Arial" w:hint="default"/>
      </w:rPr>
    </w:lvl>
    <w:lvl w:ilvl="8" w:tplc="FD8EF24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FD142A"/>
    <w:multiLevelType w:val="hybridMultilevel"/>
    <w:tmpl w:val="60D65F14"/>
    <w:lvl w:ilvl="0" w:tplc="FFFFFFF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6" w15:restartNumberingAfterBreak="0">
    <w:nsid w:val="4B9D05C1"/>
    <w:multiLevelType w:val="hybridMultilevel"/>
    <w:tmpl w:val="F3887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173BA0"/>
    <w:multiLevelType w:val="hybridMultilevel"/>
    <w:tmpl w:val="6EC278D4"/>
    <w:lvl w:ilvl="0" w:tplc="0409000F">
      <w:start w:val="1"/>
      <w:numFmt w:val="decimal"/>
      <w:lvlText w:val="%1."/>
      <w:lvlJc w:val="left"/>
      <w:pPr>
        <w:tabs>
          <w:tab w:val="num" w:pos="720"/>
        </w:tabs>
        <w:ind w:left="720" w:hanging="360"/>
      </w:pPr>
      <w:rPr>
        <w:rFonts w:hint="default"/>
      </w:rPr>
    </w:lvl>
    <w:lvl w:ilvl="1" w:tplc="1B90E7BE">
      <w:numFmt w:val="none"/>
      <w:lvlText w:val=""/>
      <w:lvlJc w:val="left"/>
      <w:pPr>
        <w:tabs>
          <w:tab w:val="num" w:pos="360"/>
        </w:tabs>
      </w:pPr>
    </w:lvl>
    <w:lvl w:ilvl="2" w:tplc="0409000F">
      <w:start w:val="1"/>
      <w:numFmt w:val="decimal"/>
      <w:lvlText w:val="%3."/>
      <w:lvlJc w:val="left"/>
      <w:pPr>
        <w:tabs>
          <w:tab w:val="num" w:pos="2160"/>
        </w:tabs>
        <w:ind w:left="2160" w:hanging="360"/>
      </w:pPr>
      <w:rPr>
        <w:rFonts w:hint="default"/>
      </w:rPr>
    </w:lvl>
    <w:lvl w:ilvl="3" w:tplc="EBA22FDE" w:tentative="1">
      <w:start w:val="1"/>
      <w:numFmt w:val="bullet"/>
      <w:lvlText w:val="•"/>
      <w:lvlJc w:val="left"/>
      <w:pPr>
        <w:tabs>
          <w:tab w:val="num" w:pos="2880"/>
        </w:tabs>
        <w:ind w:left="2880" w:hanging="360"/>
      </w:pPr>
      <w:rPr>
        <w:rFonts w:ascii="Arial" w:hAnsi="Arial" w:hint="default"/>
      </w:rPr>
    </w:lvl>
    <w:lvl w:ilvl="4" w:tplc="A316F020" w:tentative="1">
      <w:start w:val="1"/>
      <w:numFmt w:val="bullet"/>
      <w:lvlText w:val="•"/>
      <w:lvlJc w:val="left"/>
      <w:pPr>
        <w:tabs>
          <w:tab w:val="num" w:pos="3600"/>
        </w:tabs>
        <w:ind w:left="3600" w:hanging="360"/>
      </w:pPr>
      <w:rPr>
        <w:rFonts w:ascii="Arial" w:hAnsi="Arial" w:hint="default"/>
      </w:rPr>
    </w:lvl>
    <w:lvl w:ilvl="5" w:tplc="B2BA2CFC" w:tentative="1">
      <w:start w:val="1"/>
      <w:numFmt w:val="bullet"/>
      <w:lvlText w:val="•"/>
      <w:lvlJc w:val="left"/>
      <w:pPr>
        <w:tabs>
          <w:tab w:val="num" w:pos="4320"/>
        </w:tabs>
        <w:ind w:left="4320" w:hanging="360"/>
      </w:pPr>
      <w:rPr>
        <w:rFonts w:ascii="Arial" w:hAnsi="Arial" w:hint="default"/>
      </w:rPr>
    </w:lvl>
    <w:lvl w:ilvl="6" w:tplc="0A5236B4" w:tentative="1">
      <w:start w:val="1"/>
      <w:numFmt w:val="bullet"/>
      <w:lvlText w:val="•"/>
      <w:lvlJc w:val="left"/>
      <w:pPr>
        <w:tabs>
          <w:tab w:val="num" w:pos="5040"/>
        </w:tabs>
        <w:ind w:left="5040" w:hanging="360"/>
      </w:pPr>
      <w:rPr>
        <w:rFonts w:ascii="Arial" w:hAnsi="Arial" w:hint="default"/>
      </w:rPr>
    </w:lvl>
    <w:lvl w:ilvl="7" w:tplc="1CF8C786" w:tentative="1">
      <w:start w:val="1"/>
      <w:numFmt w:val="bullet"/>
      <w:lvlText w:val="•"/>
      <w:lvlJc w:val="left"/>
      <w:pPr>
        <w:tabs>
          <w:tab w:val="num" w:pos="5760"/>
        </w:tabs>
        <w:ind w:left="5760" w:hanging="360"/>
      </w:pPr>
      <w:rPr>
        <w:rFonts w:ascii="Arial" w:hAnsi="Arial" w:hint="default"/>
      </w:rPr>
    </w:lvl>
    <w:lvl w:ilvl="8" w:tplc="FD8EF24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5113B55"/>
    <w:multiLevelType w:val="hybridMultilevel"/>
    <w:tmpl w:val="F1563A46"/>
    <w:lvl w:ilvl="0" w:tplc="F09E80A0">
      <w:start w:val="1"/>
      <w:numFmt w:val="decimal"/>
      <w:lvlText w:val="%1)"/>
      <w:lvlJc w:val="left"/>
      <w:pPr>
        <w:ind w:left="1020" w:hanging="360"/>
      </w:pPr>
    </w:lvl>
    <w:lvl w:ilvl="1" w:tplc="137CC964">
      <w:start w:val="1"/>
      <w:numFmt w:val="decimal"/>
      <w:lvlText w:val="%2)"/>
      <w:lvlJc w:val="left"/>
      <w:pPr>
        <w:ind w:left="1020" w:hanging="360"/>
      </w:pPr>
    </w:lvl>
    <w:lvl w:ilvl="2" w:tplc="764C9D1C">
      <w:start w:val="1"/>
      <w:numFmt w:val="decimal"/>
      <w:lvlText w:val="%3)"/>
      <w:lvlJc w:val="left"/>
      <w:pPr>
        <w:ind w:left="1020" w:hanging="360"/>
      </w:pPr>
    </w:lvl>
    <w:lvl w:ilvl="3" w:tplc="B92A2BD0">
      <w:start w:val="1"/>
      <w:numFmt w:val="decimal"/>
      <w:lvlText w:val="%4)"/>
      <w:lvlJc w:val="left"/>
      <w:pPr>
        <w:ind w:left="1020" w:hanging="360"/>
      </w:pPr>
    </w:lvl>
    <w:lvl w:ilvl="4" w:tplc="1C6A9152">
      <w:start w:val="1"/>
      <w:numFmt w:val="decimal"/>
      <w:lvlText w:val="%5)"/>
      <w:lvlJc w:val="left"/>
      <w:pPr>
        <w:ind w:left="1020" w:hanging="360"/>
      </w:pPr>
    </w:lvl>
    <w:lvl w:ilvl="5" w:tplc="7212966C">
      <w:start w:val="1"/>
      <w:numFmt w:val="decimal"/>
      <w:lvlText w:val="%6)"/>
      <w:lvlJc w:val="left"/>
      <w:pPr>
        <w:ind w:left="1020" w:hanging="360"/>
      </w:pPr>
    </w:lvl>
    <w:lvl w:ilvl="6" w:tplc="2858109A">
      <w:start w:val="1"/>
      <w:numFmt w:val="decimal"/>
      <w:lvlText w:val="%7)"/>
      <w:lvlJc w:val="left"/>
      <w:pPr>
        <w:ind w:left="1020" w:hanging="360"/>
      </w:pPr>
    </w:lvl>
    <w:lvl w:ilvl="7" w:tplc="3662CCA8">
      <w:start w:val="1"/>
      <w:numFmt w:val="decimal"/>
      <w:lvlText w:val="%8)"/>
      <w:lvlJc w:val="left"/>
      <w:pPr>
        <w:ind w:left="1020" w:hanging="360"/>
      </w:pPr>
    </w:lvl>
    <w:lvl w:ilvl="8" w:tplc="0832DA6C">
      <w:start w:val="1"/>
      <w:numFmt w:val="decimal"/>
      <w:lvlText w:val="%9)"/>
      <w:lvlJc w:val="left"/>
      <w:pPr>
        <w:ind w:left="1020" w:hanging="360"/>
      </w:pPr>
    </w:lvl>
  </w:abstractNum>
  <w:abstractNum w:abstractNumId="9" w15:restartNumberingAfterBreak="0">
    <w:nsid w:val="58F62112"/>
    <w:multiLevelType w:val="hybridMultilevel"/>
    <w:tmpl w:val="B2B66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4B0B17"/>
    <w:multiLevelType w:val="hybridMultilevel"/>
    <w:tmpl w:val="419A3920"/>
    <w:lvl w:ilvl="0" w:tplc="A1C4863C">
      <w:start w:val="1"/>
      <w:numFmt w:val="bullet"/>
      <w:lvlText w:val="•"/>
      <w:lvlJc w:val="left"/>
      <w:pPr>
        <w:tabs>
          <w:tab w:val="num" w:pos="720"/>
        </w:tabs>
        <w:ind w:left="720" w:hanging="360"/>
      </w:pPr>
      <w:rPr>
        <w:rFonts w:ascii="Arial" w:hAnsi="Arial" w:hint="default"/>
      </w:rPr>
    </w:lvl>
    <w:lvl w:ilvl="1" w:tplc="1B90E7BE">
      <w:numFmt w:val="none"/>
      <w:lvlText w:val=""/>
      <w:lvlJc w:val="left"/>
      <w:pPr>
        <w:tabs>
          <w:tab w:val="num" w:pos="360"/>
        </w:tabs>
      </w:pPr>
    </w:lvl>
    <w:lvl w:ilvl="2" w:tplc="0409000F">
      <w:start w:val="1"/>
      <w:numFmt w:val="decimal"/>
      <w:lvlText w:val="%3."/>
      <w:lvlJc w:val="left"/>
      <w:pPr>
        <w:tabs>
          <w:tab w:val="num" w:pos="2160"/>
        </w:tabs>
        <w:ind w:left="2160" w:hanging="360"/>
      </w:pPr>
      <w:rPr>
        <w:rFonts w:hint="default"/>
      </w:rPr>
    </w:lvl>
    <w:lvl w:ilvl="3" w:tplc="EBA22FDE" w:tentative="1">
      <w:start w:val="1"/>
      <w:numFmt w:val="bullet"/>
      <w:lvlText w:val="•"/>
      <w:lvlJc w:val="left"/>
      <w:pPr>
        <w:tabs>
          <w:tab w:val="num" w:pos="2880"/>
        </w:tabs>
        <w:ind w:left="2880" w:hanging="360"/>
      </w:pPr>
      <w:rPr>
        <w:rFonts w:ascii="Arial" w:hAnsi="Arial" w:hint="default"/>
      </w:rPr>
    </w:lvl>
    <w:lvl w:ilvl="4" w:tplc="A316F020" w:tentative="1">
      <w:start w:val="1"/>
      <w:numFmt w:val="bullet"/>
      <w:lvlText w:val="•"/>
      <w:lvlJc w:val="left"/>
      <w:pPr>
        <w:tabs>
          <w:tab w:val="num" w:pos="3600"/>
        </w:tabs>
        <w:ind w:left="3600" w:hanging="360"/>
      </w:pPr>
      <w:rPr>
        <w:rFonts w:ascii="Arial" w:hAnsi="Arial" w:hint="default"/>
      </w:rPr>
    </w:lvl>
    <w:lvl w:ilvl="5" w:tplc="B2BA2CFC" w:tentative="1">
      <w:start w:val="1"/>
      <w:numFmt w:val="bullet"/>
      <w:lvlText w:val="•"/>
      <w:lvlJc w:val="left"/>
      <w:pPr>
        <w:tabs>
          <w:tab w:val="num" w:pos="4320"/>
        </w:tabs>
        <w:ind w:left="4320" w:hanging="360"/>
      </w:pPr>
      <w:rPr>
        <w:rFonts w:ascii="Arial" w:hAnsi="Arial" w:hint="default"/>
      </w:rPr>
    </w:lvl>
    <w:lvl w:ilvl="6" w:tplc="0A5236B4" w:tentative="1">
      <w:start w:val="1"/>
      <w:numFmt w:val="bullet"/>
      <w:lvlText w:val="•"/>
      <w:lvlJc w:val="left"/>
      <w:pPr>
        <w:tabs>
          <w:tab w:val="num" w:pos="5040"/>
        </w:tabs>
        <w:ind w:left="5040" w:hanging="360"/>
      </w:pPr>
      <w:rPr>
        <w:rFonts w:ascii="Arial" w:hAnsi="Arial" w:hint="default"/>
      </w:rPr>
    </w:lvl>
    <w:lvl w:ilvl="7" w:tplc="1CF8C786" w:tentative="1">
      <w:start w:val="1"/>
      <w:numFmt w:val="bullet"/>
      <w:lvlText w:val="•"/>
      <w:lvlJc w:val="left"/>
      <w:pPr>
        <w:tabs>
          <w:tab w:val="num" w:pos="5760"/>
        </w:tabs>
        <w:ind w:left="5760" w:hanging="360"/>
      </w:pPr>
      <w:rPr>
        <w:rFonts w:ascii="Arial" w:hAnsi="Arial" w:hint="default"/>
      </w:rPr>
    </w:lvl>
    <w:lvl w:ilvl="8" w:tplc="FD8EF24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AB4388B"/>
    <w:multiLevelType w:val="hybridMultilevel"/>
    <w:tmpl w:val="B768BB3E"/>
    <w:lvl w:ilvl="0" w:tplc="CE52A33E">
      <w:start w:val="1"/>
      <w:numFmt w:val="decimal"/>
      <w:lvlText w:val="%1)"/>
      <w:lvlJc w:val="left"/>
      <w:pPr>
        <w:ind w:left="1020" w:hanging="360"/>
      </w:pPr>
    </w:lvl>
    <w:lvl w:ilvl="1" w:tplc="145692DC">
      <w:start w:val="1"/>
      <w:numFmt w:val="decimal"/>
      <w:lvlText w:val="%2)"/>
      <w:lvlJc w:val="left"/>
      <w:pPr>
        <w:ind w:left="1020" w:hanging="360"/>
      </w:pPr>
    </w:lvl>
    <w:lvl w:ilvl="2" w:tplc="7CE01FE4">
      <w:start w:val="1"/>
      <w:numFmt w:val="decimal"/>
      <w:lvlText w:val="%3)"/>
      <w:lvlJc w:val="left"/>
      <w:pPr>
        <w:ind w:left="1020" w:hanging="360"/>
      </w:pPr>
    </w:lvl>
    <w:lvl w:ilvl="3" w:tplc="BCA456A2">
      <w:start w:val="1"/>
      <w:numFmt w:val="decimal"/>
      <w:lvlText w:val="%4)"/>
      <w:lvlJc w:val="left"/>
      <w:pPr>
        <w:ind w:left="1020" w:hanging="360"/>
      </w:pPr>
    </w:lvl>
    <w:lvl w:ilvl="4" w:tplc="174863C2">
      <w:start w:val="1"/>
      <w:numFmt w:val="decimal"/>
      <w:lvlText w:val="%5)"/>
      <w:lvlJc w:val="left"/>
      <w:pPr>
        <w:ind w:left="1020" w:hanging="360"/>
      </w:pPr>
    </w:lvl>
    <w:lvl w:ilvl="5" w:tplc="77E285EC">
      <w:start w:val="1"/>
      <w:numFmt w:val="decimal"/>
      <w:lvlText w:val="%6)"/>
      <w:lvlJc w:val="left"/>
      <w:pPr>
        <w:ind w:left="1020" w:hanging="360"/>
      </w:pPr>
    </w:lvl>
    <w:lvl w:ilvl="6" w:tplc="3236C482">
      <w:start w:val="1"/>
      <w:numFmt w:val="decimal"/>
      <w:lvlText w:val="%7)"/>
      <w:lvlJc w:val="left"/>
      <w:pPr>
        <w:ind w:left="1020" w:hanging="360"/>
      </w:pPr>
    </w:lvl>
    <w:lvl w:ilvl="7" w:tplc="45702DEC">
      <w:start w:val="1"/>
      <w:numFmt w:val="decimal"/>
      <w:lvlText w:val="%8)"/>
      <w:lvlJc w:val="left"/>
      <w:pPr>
        <w:ind w:left="1020" w:hanging="360"/>
      </w:pPr>
    </w:lvl>
    <w:lvl w:ilvl="8" w:tplc="426A6126">
      <w:start w:val="1"/>
      <w:numFmt w:val="decimal"/>
      <w:lvlText w:val="%9)"/>
      <w:lvlJc w:val="left"/>
      <w:pPr>
        <w:ind w:left="1020" w:hanging="360"/>
      </w:pPr>
    </w:lvl>
  </w:abstractNum>
  <w:abstractNum w:abstractNumId="12" w15:restartNumberingAfterBreak="0">
    <w:nsid w:val="6DC8697F"/>
    <w:multiLevelType w:val="hybridMultilevel"/>
    <w:tmpl w:val="1A9E8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C16A9F"/>
    <w:multiLevelType w:val="hybridMultilevel"/>
    <w:tmpl w:val="1D7CA800"/>
    <w:lvl w:ilvl="0" w:tplc="978078AE">
      <w:start w:val="1"/>
      <w:numFmt w:val="decimal"/>
      <w:lvlText w:val="%1."/>
      <w:lvlJc w:val="left"/>
      <w:pPr>
        <w:ind w:left="720" w:hanging="360"/>
      </w:pPr>
    </w:lvl>
    <w:lvl w:ilvl="1" w:tplc="125EF3FA">
      <w:start w:val="1"/>
      <w:numFmt w:val="lowerLetter"/>
      <w:lvlText w:val="%2."/>
      <w:lvlJc w:val="left"/>
      <w:pPr>
        <w:ind w:left="1440" w:hanging="360"/>
      </w:pPr>
    </w:lvl>
    <w:lvl w:ilvl="2" w:tplc="440C0E8C">
      <w:start w:val="1"/>
      <w:numFmt w:val="lowerRoman"/>
      <w:lvlText w:val="%3."/>
      <w:lvlJc w:val="right"/>
      <w:pPr>
        <w:ind w:left="2160" w:hanging="180"/>
      </w:pPr>
    </w:lvl>
    <w:lvl w:ilvl="3" w:tplc="562C661A">
      <w:start w:val="1"/>
      <w:numFmt w:val="decimal"/>
      <w:lvlText w:val="%4."/>
      <w:lvlJc w:val="left"/>
      <w:pPr>
        <w:ind w:left="2880" w:hanging="360"/>
      </w:pPr>
    </w:lvl>
    <w:lvl w:ilvl="4" w:tplc="859ADE16">
      <w:start w:val="1"/>
      <w:numFmt w:val="lowerLetter"/>
      <w:lvlText w:val="%5."/>
      <w:lvlJc w:val="left"/>
      <w:pPr>
        <w:ind w:left="3600" w:hanging="360"/>
      </w:pPr>
    </w:lvl>
    <w:lvl w:ilvl="5" w:tplc="A1106F46">
      <w:start w:val="1"/>
      <w:numFmt w:val="lowerRoman"/>
      <w:lvlText w:val="%6."/>
      <w:lvlJc w:val="right"/>
      <w:pPr>
        <w:ind w:left="4320" w:hanging="180"/>
      </w:pPr>
    </w:lvl>
    <w:lvl w:ilvl="6" w:tplc="520893D4">
      <w:start w:val="1"/>
      <w:numFmt w:val="decimal"/>
      <w:lvlText w:val="%7."/>
      <w:lvlJc w:val="left"/>
      <w:pPr>
        <w:ind w:left="5040" w:hanging="360"/>
      </w:pPr>
    </w:lvl>
    <w:lvl w:ilvl="7" w:tplc="D856D9B8">
      <w:start w:val="1"/>
      <w:numFmt w:val="lowerLetter"/>
      <w:lvlText w:val="%8."/>
      <w:lvlJc w:val="left"/>
      <w:pPr>
        <w:ind w:left="5760" w:hanging="360"/>
      </w:pPr>
    </w:lvl>
    <w:lvl w:ilvl="8" w:tplc="F238D894">
      <w:start w:val="1"/>
      <w:numFmt w:val="lowerRoman"/>
      <w:lvlText w:val="%9."/>
      <w:lvlJc w:val="right"/>
      <w:pPr>
        <w:ind w:left="6480" w:hanging="180"/>
      </w:pPr>
    </w:lvl>
  </w:abstractNum>
  <w:abstractNum w:abstractNumId="14" w15:restartNumberingAfterBreak="0">
    <w:nsid w:val="74401EB6"/>
    <w:multiLevelType w:val="hybridMultilevel"/>
    <w:tmpl w:val="C5FA9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F237D8"/>
    <w:multiLevelType w:val="hybridMultilevel"/>
    <w:tmpl w:val="26144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1B53D2"/>
    <w:multiLevelType w:val="hybridMultilevel"/>
    <w:tmpl w:val="F15E5176"/>
    <w:lvl w:ilvl="0" w:tplc="7A1E4F84">
      <w:start w:val="1"/>
      <w:numFmt w:val="bullet"/>
      <w:lvlText w:val="•"/>
      <w:lvlJc w:val="left"/>
      <w:pPr>
        <w:tabs>
          <w:tab w:val="num" w:pos="720"/>
        </w:tabs>
        <w:ind w:left="720" w:hanging="360"/>
      </w:pPr>
      <w:rPr>
        <w:rFonts w:ascii="Arial" w:hAnsi="Arial" w:hint="default"/>
      </w:rPr>
    </w:lvl>
    <w:lvl w:ilvl="1" w:tplc="04CC6F42">
      <w:numFmt w:val="none"/>
      <w:lvlText w:val=""/>
      <w:lvlJc w:val="left"/>
      <w:pPr>
        <w:tabs>
          <w:tab w:val="num" w:pos="360"/>
        </w:tabs>
      </w:pPr>
    </w:lvl>
    <w:lvl w:ilvl="2" w:tplc="CE8EAB44" w:tentative="1">
      <w:start w:val="1"/>
      <w:numFmt w:val="bullet"/>
      <w:lvlText w:val="•"/>
      <w:lvlJc w:val="left"/>
      <w:pPr>
        <w:tabs>
          <w:tab w:val="num" w:pos="2160"/>
        </w:tabs>
        <w:ind w:left="2160" w:hanging="360"/>
      </w:pPr>
      <w:rPr>
        <w:rFonts w:ascii="Arial" w:hAnsi="Arial" w:hint="default"/>
      </w:rPr>
    </w:lvl>
    <w:lvl w:ilvl="3" w:tplc="D1AC4960" w:tentative="1">
      <w:start w:val="1"/>
      <w:numFmt w:val="bullet"/>
      <w:lvlText w:val="•"/>
      <w:lvlJc w:val="left"/>
      <w:pPr>
        <w:tabs>
          <w:tab w:val="num" w:pos="2880"/>
        </w:tabs>
        <w:ind w:left="2880" w:hanging="360"/>
      </w:pPr>
      <w:rPr>
        <w:rFonts w:ascii="Arial" w:hAnsi="Arial" w:hint="default"/>
      </w:rPr>
    </w:lvl>
    <w:lvl w:ilvl="4" w:tplc="531A6812" w:tentative="1">
      <w:start w:val="1"/>
      <w:numFmt w:val="bullet"/>
      <w:lvlText w:val="•"/>
      <w:lvlJc w:val="left"/>
      <w:pPr>
        <w:tabs>
          <w:tab w:val="num" w:pos="3600"/>
        </w:tabs>
        <w:ind w:left="3600" w:hanging="360"/>
      </w:pPr>
      <w:rPr>
        <w:rFonts w:ascii="Arial" w:hAnsi="Arial" w:hint="default"/>
      </w:rPr>
    </w:lvl>
    <w:lvl w:ilvl="5" w:tplc="06FC71AC" w:tentative="1">
      <w:start w:val="1"/>
      <w:numFmt w:val="bullet"/>
      <w:lvlText w:val="•"/>
      <w:lvlJc w:val="left"/>
      <w:pPr>
        <w:tabs>
          <w:tab w:val="num" w:pos="4320"/>
        </w:tabs>
        <w:ind w:left="4320" w:hanging="360"/>
      </w:pPr>
      <w:rPr>
        <w:rFonts w:ascii="Arial" w:hAnsi="Arial" w:hint="default"/>
      </w:rPr>
    </w:lvl>
    <w:lvl w:ilvl="6" w:tplc="5FB05BCE" w:tentative="1">
      <w:start w:val="1"/>
      <w:numFmt w:val="bullet"/>
      <w:lvlText w:val="•"/>
      <w:lvlJc w:val="left"/>
      <w:pPr>
        <w:tabs>
          <w:tab w:val="num" w:pos="5040"/>
        </w:tabs>
        <w:ind w:left="5040" w:hanging="360"/>
      </w:pPr>
      <w:rPr>
        <w:rFonts w:ascii="Arial" w:hAnsi="Arial" w:hint="default"/>
      </w:rPr>
    </w:lvl>
    <w:lvl w:ilvl="7" w:tplc="4D7AC9B0" w:tentative="1">
      <w:start w:val="1"/>
      <w:numFmt w:val="bullet"/>
      <w:lvlText w:val="•"/>
      <w:lvlJc w:val="left"/>
      <w:pPr>
        <w:tabs>
          <w:tab w:val="num" w:pos="5760"/>
        </w:tabs>
        <w:ind w:left="5760" w:hanging="360"/>
      </w:pPr>
      <w:rPr>
        <w:rFonts w:ascii="Arial" w:hAnsi="Arial" w:hint="default"/>
      </w:rPr>
    </w:lvl>
    <w:lvl w:ilvl="8" w:tplc="E94A6E66" w:tentative="1">
      <w:start w:val="1"/>
      <w:numFmt w:val="bullet"/>
      <w:lvlText w:val="•"/>
      <w:lvlJc w:val="left"/>
      <w:pPr>
        <w:tabs>
          <w:tab w:val="num" w:pos="6480"/>
        </w:tabs>
        <w:ind w:left="6480" w:hanging="360"/>
      </w:pPr>
      <w:rPr>
        <w:rFonts w:ascii="Arial" w:hAnsi="Arial" w:hint="default"/>
      </w:rPr>
    </w:lvl>
  </w:abstractNum>
  <w:num w:numId="1" w16cid:durableId="1606185125">
    <w:abstractNumId w:val="13"/>
  </w:num>
  <w:num w:numId="2" w16cid:durableId="121308269">
    <w:abstractNumId w:val="3"/>
  </w:num>
  <w:num w:numId="3" w16cid:durableId="1941646810">
    <w:abstractNumId w:val="2"/>
  </w:num>
  <w:num w:numId="4" w16cid:durableId="438524669">
    <w:abstractNumId w:val="9"/>
  </w:num>
  <w:num w:numId="5" w16cid:durableId="839541654">
    <w:abstractNumId w:val="12"/>
  </w:num>
  <w:num w:numId="6" w16cid:durableId="108205438">
    <w:abstractNumId w:val="6"/>
  </w:num>
  <w:num w:numId="7" w16cid:durableId="630748593">
    <w:abstractNumId w:val="1"/>
  </w:num>
  <w:num w:numId="8" w16cid:durableId="1643386598">
    <w:abstractNumId w:val="4"/>
  </w:num>
  <w:num w:numId="9" w16cid:durableId="1812163850">
    <w:abstractNumId w:val="16"/>
  </w:num>
  <w:num w:numId="10" w16cid:durableId="2032342815">
    <w:abstractNumId w:val="10"/>
  </w:num>
  <w:num w:numId="11" w16cid:durableId="1496218524">
    <w:abstractNumId w:val="7"/>
  </w:num>
  <w:num w:numId="12" w16cid:durableId="1507942940">
    <w:abstractNumId w:val="0"/>
  </w:num>
  <w:num w:numId="13" w16cid:durableId="930284370">
    <w:abstractNumId w:val="15"/>
  </w:num>
  <w:num w:numId="14" w16cid:durableId="1420709423">
    <w:abstractNumId w:val="5"/>
  </w:num>
  <w:num w:numId="15" w16cid:durableId="1030647200">
    <w:abstractNumId w:val="14"/>
  </w:num>
  <w:num w:numId="16" w16cid:durableId="1979140268">
    <w:abstractNumId w:val="8"/>
  </w:num>
  <w:num w:numId="17" w16cid:durableId="5788300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1413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F9"/>
    <w:rsid w:val="00001722"/>
    <w:rsid w:val="000020C0"/>
    <w:rsid w:val="000033C0"/>
    <w:rsid w:val="00003A5E"/>
    <w:rsid w:val="00004DED"/>
    <w:rsid w:val="0000775C"/>
    <w:rsid w:val="00007ACA"/>
    <w:rsid w:val="00012D76"/>
    <w:rsid w:val="00013E35"/>
    <w:rsid w:val="000215C7"/>
    <w:rsid w:val="0002178B"/>
    <w:rsid w:val="00022CEE"/>
    <w:rsid w:val="00023E11"/>
    <w:rsid w:val="000256F9"/>
    <w:rsid w:val="00025ABF"/>
    <w:rsid w:val="000268E7"/>
    <w:rsid w:val="00030C9E"/>
    <w:rsid w:val="000318AD"/>
    <w:rsid w:val="000326E4"/>
    <w:rsid w:val="00040744"/>
    <w:rsid w:val="0004282F"/>
    <w:rsid w:val="000458C3"/>
    <w:rsid w:val="00053FD5"/>
    <w:rsid w:val="0005675B"/>
    <w:rsid w:val="00060285"/>
    <w:rsid w:val="00060EC6"/>
    <w:rsid w:val="0006156D"/>
    <w:rsid w:val="00062F68"/>
    <w:rsid w:val="00064000"/>
    <w:rsid w:val="00064E3D"/>
    <w:rsid w:val="0007291A"/>
    <w:rsid w:val="00072BBE"/>
    <w:rsid w:val="00073DD3"/>
    <w:rsid w:val="00077B93"/>
    <w:rsid w:val="00080B05"/>
    <w:rsid w:val="00081487"/>
    <w:rsid w:val="000829BF"/>
    <w:rsid w:val="00083815"/>
    <w:rsid w:val="00083A0F"/>
    <w:rsid w:val="00084DC9"/>
    <w:rsid w:val="00085821"/>
    <w:rsid w:val="0008676C"/>
    <w:rsid w:val="000910F4"/>
    <w:rsid w:val="00097CA1"/>
    <w:rsid w:val="000A2558"/>
    <w:rsid w:val="000A58F2"/>
    <w:rsid w:val="000A6F9D"/>
    <w:rsid w:val="000B1056"/>
    <w:rsid w:val="000B1C54"/>
    <w:rsid w:val="000B329B"/>
    <w:rsid w:val="000C118D"/>
    <w:rsid w:val="000C2DE7"/>
    <w:rsid w:val="000C58FD"/>
    <w:rsid w:val="000C5B7F"/>
    <w:rsid w:val="000C5CF8"/>
    <w:rsid w:val="000D06BD"/>
    <w:rsid w:val="000D31A7"/>
    <w:rsid w:val="000D73B7"/>
    <w:rsid w:val="000E1615"/>
    <w:rsid w:val="000E24D2"/>
    <w:rsid w:val="000E274C"/>
    <w:rsid w:val="000E5A0C"/>
    <w:rsid w:val="000E5DDB"/>
    <w:rsid w:val="000E7D49"/>
    <w:rsid w:val="000E7EE9"/>
    <w:rsid w:val="000F19D5"/>
    <w:rsid w:val="000F3095"/>
    <w:rsid w:val="000F4290"/>
    <w:rsid w:val="000F6FB7"/>
    <w:rsid w:val="00100A87"/>
    <w:rsid w:val="00100DB5"/>
    <w:rsid w:val="00101F11"/>
    <w:rsid w:val="00103F47"/>
    <w:rsid w:val="00111E66"/>
    <w:rsid w:val="00112127"/>
    <w:rsid w:val="00114D18"/>
    <w:rsid w:val="00115E19"/>
    <w:rsid w:val="001168F9"/>
    <w:rsid w:val="00120DDB"/>
    <w:rsid w:val="0012699D"/>
    <w:rsid w:val="00127583"/>
    <w:rsid w:val="00127F72"/>
    <w:rsid w:val="00134CA0"/>
    <w:rsid w:val="00134F10"/>
    <w:rsid w:val="00137DE9"/>
    <w:rsid w:val="00141F70"/>
    <w:rsid w:val="001431B3"/>
    <w:rsid w:val="00143991"/>
    <w:rsid w:val="00143C5A"/>
    <w:rsid w:val="0014671F"/>
    <w:rsid w:val="00147D04"/>
    <w:rsid w:val="001551A6"/>
    <w:rsid w:val="00155F9A"/>
    <w:rsid w:val="00157D43"/>
    <w:rsid w:val="00162C7A"/>
    <w:rsid w:val="00165377"/>
    <w:rsid w:val="0017135E"/>
    <w:rsid w:val="00171864"/>
    <w:rsid w:val="001726F1"/>
    <w:rsid w:val="00172745"/>
    <w:rsid w:val="0017374E"/>
    <w:rsid w:val="00174EE0"/>
    <w:rsid w:val="00175382"/>
    <w:rsid w:val="00176AAD"/>
    <w:rsid w:val="00183482"/>
    <w:rsid w:val="00187B9B"/>
    <w:rsid w:val="00190E40"/>
    <w:rsid w:val="001913F0"/>
    <w:rsid w:val="0019727A"/>
    <w:rsid w:val="001A0476"/>
    <w:rsid w:val="001A2F50"/>
    <w:rsid w:val="001A3320"/>
    <w:rsid w:val="001A74A7"/>
    <w:rsid w:val="001A7A88"/>
    <w:rsid w:val="001B0D98"/>
    <w:rsid w:val="001B21DE"/>
    <w:rsid w:val="001B4721"/>
    <w:rsid w:val="001B6D67"/>
    <w:rsid w:val="001C1E6F"/>
    <w:rsid w:val="001C3A3B"/>
    <w:rsid w:val="001C3BC8"/>
    <w:rsid w:val="001C5C82"/>
    <w:rsid w:val="001C70FC"/>
    <w:rsid w:val="001D0AC5"/>
    <w:rsid w:val="001D2AE6"/>
    <w:rsid w:val="001D3148"/>
    <w:rsid w:val="001D39A3"/>
    <w:rsid w:val="001D524F"/>
    <w:rsid w:val="001D5808"/>
    <w:rsid w:val="001D60B7"/>
    <w:rsid w:val="001D6FFB"/>
    <w:rsid w:val="001E4308"/>
    <w:rsid w:val="001F0099"/>
    <w:rsid w:val="001F11C2"/>
    <w:rsid w:val="001F196E"/>
    <w:rsid w:val="001F2209"/>
    <w:rsid w:val="001F23E3"/>
    <w:rsid w:val="001F27A9"/>
    <w:rsid w:val="001F3380"/>
    <w:rsid w:val="001F5758"/>
    <w:rsid w:val="001F66D0"/>
    <w:rsid w:val="001F6948"/>
    <w:rsid w:val="002004A6"/>
    <w:rsid w:val="0020114F"/>
    <w:rsid w:val="002020D2"/>
    <w:rsid w:val="002020DE"/>
    <w:rsid w:val="00202620"/>
    <w:rsid w:val="00202B78"/>
    <w:rsid w:val="00205298"/>
    <w:rsid w:val="00207BF0"/>
    <w:rsid w:val="002125CB"/>
    <w:rsid w:val="002126EF"/>
    <w:rsid w:val="00213B08"/>
    <w:rsid w:val="00213FE4"/>
    <w:rsid w:val="002141AE"/>
    <w:rsid w:val="00214EBE"/>
    <w:rsid w:val="00215B1A"/>
    <w:rsid w:val="00217006"/>
    <w:rsid w:val="00217381"/>
    <w:rsid w:val="0022248B"/>
    <w:rsid w:val="00223768"/>
    <w:rsid w:val="0022742C"/>
    <w:rsid w:val="00233203"/>
    <w:rsid w:val="00234131"/>
    <w:rsid w:val="0023475D"/>
    <w:rsid w:val="00234A3E"/>
    <w:rsid w:val="002363F2"/>
    <w:rsid w:val="002519CE"/>
    <w:rsid w:val="00253C2B"/>
    <w:rsid w:val="00253C7A"/>
    <w:rsid w:val="00253EBB"/>
    <w:rsid w:val="00255E8A"/>
    <w:rsid w:val="00256A4E"/>
    <w:rsid w:val="002573CB"/>
    <w:rsid w:val="00261761"/>
    <w:rsid w:val="002618A0"/>
    <w:rsid w:val="0026306E"/>
    <w:rsid w:val="00263FF3"/>
    <w:rsid w:val="0026531E"/>
    <w:rsid w:val="00276BF0"/>
    <w:rsid w:val="002774C5"/>
    <w:rsid w:val="00281584"/>
    <w:rsid w:val="00282D34"/>
    <w:rsid w:val="00284DC4"/>
    <w:rsid w:val="002896E9"/>
    <w:rsid w:val="0029073A"/>
    <w:rsid w:val="00291E24"/>
    <w:rsid w:val="00294693"/>
    <w:rsid w:val="0029719C"/>
    <w:rsid w:val="002A041C"/>
    <w:rsid w:val="002A13A0"/>
    <w:rsid w:val="002A46E3"/>
    <w:rsid w:val="002A669B"/>
    <w:rsid w:val="002A70DB"/>
    <w:rsid w:val="002B5FA7"/>
    <w:rsid w:val="002B6590"/>
    <w:rsid w:val="002B6C1C"/>
    <w:rsid w:val="002BB460"/>
    <w:rsid w:val="002C292F"/>
    <w:rsid w:val="002C2D47"/>
    <w:rsid w:val="002C66F5"/>
    <w:rsid w:val="002D0E46"/>
    <w:rsid w:val="002D0E61"/>
    <w:rsid w:val="002D1F93"/>
    <w:rsid w:val="002D44BC"/>
    <w:rsid w:val="002D799B"/>
    <w:rsid w:val="002D7B60"/>
    <w:rsid w:val="002E0E76"/>
    <w:rsid w:val="002E28A6"/>
    <w:rsid w:val="002E2CAC"/>
    <w:rsid w:val="002E3184"/>
    <w:rsid w:val="002E59D0"/>
    <w:rsid w:val="002F05B1"/>
    <w:rsid w:val="002F0626"/>
    <w:rsid w:val="002F3941"/>
    <w:rsid w:val="002F6B5D"/>
    <w:rsid w:val="002F7614"/>
    <w:rsid w:val="002F7FA4"/>
    <w:rsid w:val="0030031B"/>
    <w:rsid w:val="003003CC"/>
    <w:rsid w:val="00300D15"/>
    <w:rsid w:val="00305CE4"/>
    <w:rsid w:val="00305FDC"/>
    <w:rsid w:val="0030664B"/>
    <w:rsid w:val="0030675E"/>
    <w:rsid w:val="0030776A"/>
    <w:rsid w:val="00307B70"/>
    <w:rsid w:val="003103F5"/>
    <w:rsid w:val="00310E80"/>
    <w:rsid w:val="003116CF"/>
    <w:rsid w:val="0031229C"/>
    <w:rsid w:val="0031478A"/>
    <w:rsid w:val="00316C71"/>
    <w:rsid w:val="003170CA"/>
    <w:rsid w:val="00320704"/>
    <w:rsid w:val="0032579E"/>
    <w:rsid w:val="003318B5"/>
    <w:rsid w:val="00341792"/>
    <w:rsid w:val="0034245B"/>
    <w:rsid w:val="0035234D"/>
    <w:rsid w:val="00356C46"/>
    <w:rsid w:val="00357DB7"/>
    <w:rsid w:val="00360B57"/>
    <w:rsid w:val="0036138B"/>
    <w:rsid w:val="0036455A"/>
    <w:rsid w:val="003668E2"/>
    <w:rsid w:val="003700A8"/>
    <w:rsid w:val="00371C19"/>
    <w:rsid w:val="00371DD0"/>
    <w:rsid w:val="00371FAB"/>
    <w:rsid w:val="003747F1"/>
    <w:rsid w:val="003763CE"/>
    <w:rsid w:val="00377C81"/>
    <w:rsid w:val="003806F0"/>
    <w:rsid w:val="00380E50"/>
    <w:rsid w:val="00384B46"/>
    <w:rsid w:val="00392A65"/>
    <w:rsid w:val="00394343"/>
    <w:rsid w:val="0039591D"/>
    <w:rsid w:val="003A2BF1"/>
    <w:rsid w:val="003A2D64"/>
    <w:rsid w:val="003A40CA"/>
    <w:rsid w:val="003A4E9E"/>
    <w:rsid w:val="003B01F1"/>
    <w:rsid w:val="003B0D08"/>
    <w:rsid w:val="003B0D9B"/>
    <w:rsid w:val="003B1E09"/>
    <w:rsid w:val="003B4171"/>
    <w:rsid w:val="003B4ED8"/>
    <w:rsid w:val="003B529D"/>
    <w:rsid w:val="003C0255"/>
    <w:rsid w:val="003C0413"/>
    <w:rsid w:val="003C101A"/>
    <w:rsid w:val="003D0642"/>
    <w:rsid w:val="003D16A6"/>
    <w:rsid w:val="003D477E"/>
    <w:rsid w:val="003D4D00"/>
    <w:rsid w:val="003D4EC0"/>
    <w:rsid w:val="003D5038"/>
    <w:rsid w:val="003D7A1C"/>
    <w:rsid w:val="003E1938"/>
    <w:rsid w:val="003E44AB"/>
    <w:rsid w:val="003E7228"/>
    <w:rsid w:val="003E723C"/>
    <w:rsid w:val="003F04BA"/>
    <w:rsid w:val="003F199B"/>
    <w:rsid w:val="003F1D91"/>
    <w:rsid w:val="003F3341"/>
    <w:rsid w:val="003F37E0"/>
    <w:rsid w:val="003F67F3"/>
    <w:rsid w:val="00400B54"/>
    <w:rsid w:val="004013D1"/>
    <w:rsid w:val="004040F2"/>
    <w:rsid w:val="00404B96"/>
    <w:rsid w:val="0041550D"/>
    <w:rsid w:val="00420F63"/>
    <w:rsid w:val="00421472"/>
    <w:rsid w:val="0042436F"/>
    <w:rsid w:val="004268CC"/>
    <w:rsid w:val="00430F8B"/>
    <w:rsid w:val="0043232D"/>
    <w:rsid w:val="00432AB5"/>
    <w:rsid w:val="00434719"/>
    <w:rsid w:val="00435FA3"/>
    <w:rsid w:val="0043E5B4"/>
    <w:rsid w:val="00441000"/>
    <w:rsid w:val="00450F8F"/>
    <w:rsid w:val="00452CE1"/>
    <w:rsid w:val="00453499"/>
    <w:rsid w:val="00453CA9"/>
    <w:rsid w:val="00454281"/>
    <w:rsid w:val="004542FE"/>
    <w:rsid w:val="004564EC"/>
    <w:rsid w:val="00456976"/>
    <w:rsid w:val="00456DB0"/>
    <w:rsid w:val="004575DD"/>
    <w:rsid w:val="00464A9D"/>
    <w:rsid w:val="00465D0C"/>
    <w:rsid w:val="004661A6"/>
    <w:rsid w:val="004673F9"/>
    <w:rsid w:val="00471BCB"/>
    <w:rsid w:val="00473B1C"/>
    <w:rsid w:val="00474A5E"/>
    <w:rsid w:val="004754FA"/>
    <w:rsid w:val="004828DC"/>
    <w:rsid w:val="00487F09"/>
    <w:rsid w:val="00489225"/>
    <w:rsid w:val="00491270"/>
    <w:rsid w:val="004914E3"/>
    <w:rsid w:val="00492A50"/>
    <w:rsid w:val="0049497A"/>
    <w:rsid w:val="00496B85"/>
    <w:rsid w:val="00497831"/>
    <w:rsid w:val="00497C52"/>
    <w:rsid w:val="004A39B9"/>
    <w:rsid w:val="004A4F07"/>
    <w:rsid w:val="004A7D7F"/>
    <w:rsid w:val="004B0838"/>
    <w:rsid w:val="004B0ED6"/>
    <w:rsid w:val="004B2826"/>
    <w:rsid w:val="004B308B"/>
    <w:rsid w:val="004B69A3"/>
    <w:rsid w:val="004C16EE"/>
    <w:rsid w:val="004C5EE6"/>
    <w:rsid w:val="004C7070"/>
    <w:rsid w:val="004C75F0"/>
    <w:rsid w:val="004D120D"/>
    <w:rsid w:val="004D24BA"/>
    <w:rsid w:val="004D2514"/>
    <w:rsid w:val="004D35C7"/>
    <w:rsid w:val="004D4FC4"/>
    <w:rsid w:val="004D5ACC"/>
    <w:rsid w:val="004D6FDF"/>
    <w:rsid w:val="004D71D8"/>
    <w:rsid w:val="004E147C"/>
    <w:rsid w:val="004E2940"/>
    <w:rsid w:val="004E386F"/>
    <w:rsid w:val="004E7E40"/>
    <w:rsid w:val="004E7EB0"/>
    <w:rsid w:val="00500C0A"/>
    <w:rsid w:val="00501594"/>
    <w:rsid w:val="00503943"/>
    <w:rsid w:val="00507028"/>
    <w:rsid w:val="0050749D"/>
    <w:rsid w:val="0051024F"/>
    <w:rsid w:val="005111F4"/>
    <w:rsid w:val="00513396"/>
    <w:rsid w:val="00513440"/>
    <w:rsid w:val="00514832"/>
    <w:rsid w:val="005150E5"/>
    <w:rsid w:val="00518B6D"/>
    <w:rsid w:val="00523CB1"/>
    <w:rsid w:val="005247CF"/>
    <w:rsid w:val="0052629C"/>
    <w:rsid w:val="0052758D"/>
    <w:rsid w:val="005279EF"/>
    <w:rsid w:val="0053465A"/>
    <w:rsid w:val="00534A40"/>
    <w:rsid w:val="00536A5E"/>
    <w:rsid w:val="0054103F"/>
    <w:rsid w:val="00553C22"/>
    <w:rsid w:val="0056224E"/>
    <w:rsid w:val="005651A3"/>
    <w:rsid w:val="00571826"/>
    <w:rsid w:val="00573B11"/>
    <w:rsid w:val="005740A2"/>
    <w:rsid w:val="00575C17"/>
    <w:rsid w:val="005802C9"/>
    <w:rsid w:val="00581A6E"/>
    <w:rsid w:val="005823BF"/>
    <w:rsid w:val="00583415"/>
    <w:rsid w:val="005849F3"/>
    <w:rsid w:val="00584E8B"/>
    <w:rsid w:val="00585264"/>
    <w:rsid w:val="005861B2"/>
    <w:rsid w:val="005A08FD"/>
    <w:rsid w:val="005A09A3"/>
    <w:rsid w:val="005A0A7C"/>
    <w:rsid w:val="005A24EB"/>
    <w:rsid w:val="005A296B"/>
    <w:rsid w:val="005A3325"/>
    <w:rsid w:val="005A4597"/>
    <w:rsid w:val="005A6C45"/>
    <w:rsid w:val="005B27B1"/>
    <w:rsid w:val="005B40D6"/>
    <w:rsid w:val="005B4873"/>
    <w:rsid w:val="005B60DE"/>
    <w:rsid w:val="005C0FAC"/>
    <w:rsid w:val="005C12CB"/>
    <w:rsid w:val="005C1CDF"/>
    <w:rsid w:val="005D2EAD"/>
    <w:rsid w:val="005D3B78"/>
    <w:rsid w:val="005D47C6"/>
    <w:rsid w:val="005D48AC"/>
    <w:rsid w:val="005D6B8F"/>
    <w:rsid w:val="005E04F3"/>
    <w:rsid w:val="005F0CB8"/>
    <w:rsid w:val="005F2BEE"/>
    <w:rsid w:val="005F353E"/>
    <w:rsid w:val="005F555D"/>
    <w:rsid w:val="005F5E39"/>
    <w:rsid w:val="00600DCF"/>
    <w:rsid w:val="00601397"/>
    <w:rsid w:val="00613062"/>
    <w:rsid w:val="00620AC8"/>
    <w:rsid w:val="0062240B"/>
    <w:rsid w:val="00622AD9"/>
    <w:rsid w:val="006246F5"/>
    <w:rsid w:val="00624E9A"/>
    <w:rsid w:val="00636866"/>
    <w:rsid w:val="0064321D"/>
    <w:rsid w:val="00651DDD"/>
    <w:rsid w:val="00652612"/>
    <w:rsid w:val="006542AB"/>
    <w:rsid w:val="00655A2B"/>
    <w:rsid w:val="00657C66"/>
    <w:rsid w:val="00660FA2"/>
    <w:rsid w:val="00665143"/>
    <w:rsid w:val="006666E9"/>
    <w:rsid w:val="0066714F"/>
    <w:rsid w:val="00667747"/>
    <w:rsid w:val="00667D26"/>
    <w:rsid w:val="00670047"/>
    <w:rsid w:val="00671482"/>
    <w:rsid w:val="00673195"/>
    <w:rsid w:val="0067654E"/>
    <w:rsid w:val="006805BC"/>
    <w:rsid w:val="00681566"/>
    <w:rsid w:val="00683958"/>
    <w:rsid w:val="00686172"/>
    <w:rsid w:val="00691BDE"/>
    <w:rsid w:val="00691CA8"/>
    <w:rsid w:val="00691D2A"/>
    <w:rsid w:val="00691F5B"/>
    <w:rsid w:val="006920DC"/>
    <w:rsid w:val="006930C2"/>
    <w:rsid w:val="0069452F"/>
    <w:rsid w:val="00695A0E"/>
    <w:rsid w:val="006A05AF"/>
    <w:rsid w:val="006A20DC"/>
    <w:rsid w:val="006A5425"/>
    <w:rsid w:val="006A5477"/>
    <w:rsid w:val="006B2505"/>
    <w:rsid w:val="006C1A84"/>
    <w:rsid w:val="006C1D5A"/>
    <w:rsid w:val="006C76BF"/>
    <w:rsid w:val="006D0B04"/>
    <w:rsid w:val="006D0BBD"/>
    <w:rsid w:val="006D2AC4"/>
    <w:rsid w:val="006D4395"/>
    <w:rsid w:val="006D5C2F"/>
    <w:rsid w:val="006E11F2"/>
    <w:rsid w:val="006E15C3"/>
    <w:rsid w:val="006E16C5"/>
    <w:rsid w:val="006E1EB5"/>
    <w:rsid w:val="006E57CB"/>
    <w:rsid w:val="006E58CE"/>
    <w:rsid w:val="006E6070"/>
    <w:rsid w:val="006E785A"/>
    <w:rsid w:val="006F015D"/>
    <w:rsid w:val="006F2441"/>
    <w:rsid w:val="006F4BEC"/>
    <w:rsid w:val="006F7F61"/>
    <w:rsid w:val="00700FBB"/>
    <w:rsid w:val="00700FFC"/>
    <w:rsid w:val="00704243"/>
    <w:rsid w:val="00705F04"/>
    <w:rsid w:val="0071125C"/>
    <w:rsid w:val="00711BEF"/>
    <w:rsid w:val="00711C44"/>
    <w:rsid w:val="00712F9F"/>
    <w:rsid w:val="00713605"/>
    <w:rsid w:val="00713670"/>
    <w:rsid w:val="00713CAE"/>
    <w:rsid w:val="0071651F"/>
    <w:rsid w:val="007212DA"/>
    <w:rsid w:val="007213E2"/>
    <w:rsid w:val="00722E34"/>
    <w:rsid w:val="00723D8D"/>
    <w:rsid w:val="00724A04"/>
    <w:rsid w:val="00726434"/>
    <w:rsid w:val="00726709"/>
    <w:rsid w:val="00727DB8"/>
    <w:rsid w:val="00736987"/>
    <w:rsid w:val="007369E0"/>
    <w:rsid w:val="00737459"/>
    <w:rsid w:val="0074026C"/>
    <w:rsid w:val="00742225"/>
    <w:rsid w:val="00742485"/>
    <w:rsid w:val="00752405"/>
    <w:rsid w:val="0075445E"/>
    <w:rsid w:val="0075732E"/>
    <w:rsid w:val="00764F07"/>
    <w:rsid w:val="007652D7"/>
    <w:rsid w:val="00765CA8"/>
    <w:rsid w:val="00767DD0"/>
    <w:rsid w:val="007704D2"/>
    <w:rsid w:val="007709CC"/>
    <w:rsid w:val="00770E24"/>
    <w:rsid w:val="007725CD"/>
    <w:rsid w:val="007734CC"/>
    <w:rsid w:val="007738B0"/>
    <w:rsid w:val="00773938"/>
    <w:rsid w:val="00774D10"/>
    <w:rsid w:val="007750E3"/>
    <w:rsid w:val="00786724"/>
    <w:rsid w:val="0079069A"/>
    <w:rsid w:val="007912E5"/>
    <w:rsid w:val="007941BF"/>
    <w:rsid w:val="00794BD7"/>
    <w:rsid w:val="007A1440"/>
    <w:rsid w:val="007A1523"/>
    <w:rsid w:val="007A3BBB"/>
    <w:rsid w:val="007A456B"/>
    <w:rsid w:val="007A61C3"/>
    <w:rsid w:val="007B00F5"/>
    <w:rsid w:val="007B1294"/>
    <w:rsid w:val="007B17D8"/>
    <w:rsid w:val="007B33CA"/>
    <w:rsid w:val="007B49E1"/>
    <w:rsid w:val="007B6AB3"/>
    <w:rsid w:val="007BDB96"/>
    <w:rsid w:val="007C14A4"/>
    <w:rsid w:val="007C1EDD"/>
    <w:rsid w:val="007C523B"/>
    <w:rsid w:val="007D5DE5"/>
    <w:rsid w:val="007E0FD0"/>
    <w:rsid w:val="007E1FAE"/>
    <w:rsid w:val="007E47AF"/>
    <w:rsid w:val="007E6A3D"/>
    <w:rsid w:val="007E7CEB"/>
    <w:rsid w:val="007F297E"/>
    <w:rsid w:val="007F3B87"/>
    <w:rsid w:val="007F6592"/>
    <w:rsid w:val="008021F4"/>
    <w:rsid w:val="00802F05"/>
    <w:rsid w:val="0080519F"/>
    <w:rsid w:val="00805284"/>
    <w:rsid w:val="00814CA8"/>
    <w:rsid w:val="0082361C"/>
    <w:rsid w:val="0083047D"/>
    <w:rsid w:val="00831BBD"/>
    <w:rsid w:val="008327AA"/>
    <w:rsid w:val="00834FC2"/>
    <w:rsid w:val="0083752E"/>
    <w:rsid w:val="0084026C"/>
    <w:rsid w:val="00847B07"/>
    <w:rsid w:val="00852952"/>
    <w:rsid w:val="008529BB"/>
    <w:rsid w:val="00853664"/>
    <w:rsid w:val="00853EB3"/>
    <w:rsid w:val="00853F61"/>
    <w:rsid w:val="0085618B"/>
    <w:rsid w:val="00856246"/>
    <w:rsid w:val="00861202"/>
    <w:rsid w:val="00862378"/>
    <w:rsid w:val="00862765"/>
    <w:rsid w:val="008645BD"/>
    <w:rsid w:val="008670B3"/>
    <w:rsid w:val="00870283"/>
    <w:rsid w:val="0087241E"/>
    <w:rsid w:val="00881F29"/>
    <w:rsid w:val="00882588"/>
    <w:rsid w:val="00887213"/>
    <w:rsid w:val="008922CA"/>
    <w:rsid w:val="00892C0D"/>
    <w:rsid w:val="00892FA5"/>
    <w:rsid w:val="0089471A"/>
    <w:rsid w:val="00896FC0"/>
    <w:rsid w:val="008B1A1B"/>
    <w:rsid w:val="008B264F"/>
    <w:rsid w:val="008B32C5"/>
    <w:rsid w:val="008B699C"/>
    <w:rsid w:val="008B6F81"/>
    <w:rsid w:val="008C4583"/>
    <w:rsid w:val="008C588C"/>
    <w:rsid w:val="008C7B75"/>
    <w:rsid w:val="008D0659"/>
    <w:rsid w:val="008D1C4B"/>
    <w:rsid w:val="008D2BDF"/>
    <w:rsid w:val="008D37D5"/>
    <w:rsid w:val="008D6176"/>
    <w:rsid w:val="008D79DE"/>
    <w:rsid w:val="008E2E9D"/>
    <w:rsid w:val="008E6116"/>
    <w:rsid w:val="008F160C"/>
    <w:rsid w:val="008F6321"/>
    <w:rsid w:val="008F65F4"/>
    <w:rsid w:val="008F7A40"/>
    <w:rsid w:val="009004B9"/>
    <w:rsid w:val="00900A52"/>
    <w:rsid w:val="009022FC"/>
    <w:rsid w:val="00902AEB"/>
    <w:rsid w:val="0090761A"/>
    <w:rsid w:val="00910848"/>
    <w:rsid w:val="0091335C"/>
    <w:rsid w:val="009137A4"/>
    <w:rsid w:val="00916573"/>
    <w:rsid w:val="00916667"/>
    <w:rsid w:val="0092016F"/>
    <w:rsid w:val="009210F1"/>
    <w:rsid w:val="00922AFD"/>
    <w:rsid w:val="009232BB"/>
    <w:rsid w:val="0092436A"/>
    <w:rsid w:val="009256BA"/>
    <w:rsid w:val="0092587C"/>
    <w:rsid w:val="009269F3"/>
    <w:rsid w:val="00926F38"/>
    <w:rsid w:val="00931DCE"/>
    <w:rsid w:val="009324D2"/>
    <w:rsid w:val="0093443F"/>
    <w:rsid w:val="00934FF2"/>
    <w:rsid w:val="00935929"/>
    <w:rsid w:val="0093622A"/>
    <w:rsid w:val="0093624F"/>
    <w:rsid w:val="009370E9"/>
    <w:rsid w:val="00940009"/>
    <w:rsid w:val="0094078E"/>
    <w:rsid w:val="00942399"/>
    <w:rsid w:val="00942C5D"/>
    <w:rsid w:val="0095014C"/>
    <w:rsid w:val="0095150F"/>
    <w:rsid w:val="00953E62"/>
    <w:rsid w:val="00955D5E"/>
    <w:rsid w:val="00955F82"/>
    <w:rsid w:val="00965AC2"/>
    <w:rsid w:val="009677F0"/>
    <w:rsid w:val="00970C49"/>
    <w:rsid w:val="00972CCD"/>
    <w:rsid w:val="0097578B"/>
    <w:rsid w:val="00975C7F"/>
    <w:rsid w:val="00976B69"/>
    <w:rsid w:val="00976FD4"/>
    <w:rsid w:val="00977749"/>
    <w:rsid w:val="00980411"/>
    <w:rsid w:val="0098197F"/>
    <w:rsid w:val="00981F3A"/>
    <w:rsid w:val="00982054"/>
    <w:rsid w:val="00982CE6"/>
    <w:rsid w:val="0098471B"/>
    <w:rsid w:val="00984D41"/>
    <w:rsid w:val="00987151"/>
    <w:rsid w:val="0098749C"/>
    <w:rsid w:val="009942A0"/>
    <w:rsid w:val="00995AA3"/>
    <w:rsid w:val="0099604D"/>
    <w:rsid w:val="00997F29"/>
    <w:rsid w:val="009A28F8"/>
    <w:rsid w:val="009A5881"/>
    <w:rsid w:val="009A5CBD"/>
    <w:rsid w:val="009A65B7"/>
    <w:rsid w:val="009A6A2D"/>
    <w:rsid w:val="009A7E83"/>
    <w:rsid w:val="009B02C2"/>
    <w:rsid w:val="009B0BF5"/>
    <w:rsid w:val="009B423F"/>
    <w:rsid w:val="009B50E6"/>
    <w:rsid w:val="009C1F29"/>
    <w:rsid w:val="009C2469"/>
    <w:rsid w:val="009C3811"/>
    <w:rsid w:val="009C79C2"/>
    <w:rsid w:val="009D1909"/>
    <w:rsid w:val="009D1A67"/>
    <w:rsid w:val="009D55F4"/>
    <w:rsid w:val="009D72F0"/>
    <w:rsid w:val="009E1843"/>
    <w:rsid w:val="009E2F37"/>
    <w:rsid w:val="009E34FC"/>
    <w:rsid w:val="009E3DEC"/>
    <w:rsid w:val="009E5FF0"/>
    <w:rsid w:val="009F2157"/>
    <w:rsid w:val="009F33F8"/>
    <w:rsid w:val="009F58C1"/>
    <w:rsid w:val="00A01516"/>
    <w:rsid w:val="00A043F4"/>
    <w:rsid w:val="00A04745"/>
    <w:rsid w:val="00A04E61"/>
    <w:rsid w:val="00A06892"/>
    <w:rsid w:val="00A07072"/>
    <w:rsid w:val="00A10AFB"/>
    <w:rsid w:val="00A1238D"/>
    <w:rsid w:val="00A12AA6"/>
    <w:rsid w:val="00A1362B"/>
    <w:rsid w:val="00A13885"/>
    <w:rsid w:val="00A1521D"/>
    <w:rsid w:val="00A20E28"/>
    <w:rsid w:val="00A22E07"/>
    <w:rsid w:val="00A317F6"/>
    <w:rsid w:val="00A31CE3"/>
    <w:rsid w:val="00A31F66"/>
    <w:rsid w:val="00A3413D"/>
    <w:rsid w:val="00A346A7"/>
    <w:rsid w:val="00A36C62"/>
    <w:rsid w:val="00A419B7"/>
    <w:rsid w:val="00A518B6"/>
    <w:rsid w:val="00A52FD5"/>
    <w:rsid w:val="00A54CA2"/>
    <w:rsid w:val="00A553FD"/>
    <w:rsid w:val="00A5556C"/>
    <w:rsid w:val="00A56AEC"/>
    <w:rsid w:val="00A56D6E"/>
    <w:rsid w:val="00A623A5"/>
    <w:rsid w:val="00A62FCC"/>
    <w:rsid w:val="00A71077"/>
    <w:rsid w:val="00A71644"/>
    <w:rsid w:val="00A72769"/>
    <w:rsid w:val="00A75C2F"/>
    <w:rsid w:val="00A7638B"/>
    <w:rsid w:val="00A81924"/>
    <w:rsid w:val="00A836D4"/>
    <w:rsid w:val="00A84E85"/>
    <w:rsid w:val="00A863A4"/>
    <w:rsid w:val="00A86BB8"/>
    <w:rsid w:val="00A872C6"/>
    <w:rsid w:val="00A92D93"/>
    <w:rsid w:val="00A97142"/>
    <w:rsid w:val="00A97E95"/>
    <w:rsid w:val="00AA463F"/>
    <w:rsid w:val="00AA5255"/>
    <w:rsid w:val="00AA6A89"/>
    <w:rsid w:val="00AA7D60"/>
    <w:rsid w:val="00AB07EC"/>
    <w:rsid w:val="00AB3B1D"/>
    <w:rsid w:val="00AB65E2"/>
    <w:rsid w:val="00AC6031"/>
    <w:rsid w:val="00AD2E80"/>
    <w:rsid w:val="00AD32A9"/>
    <w:rsid w:val="00AD3F80"/>
    <w:rsid w:val="00AD4815"/>
    <w:rsid w:val="00AE1BDC"/>
    <w:rsid w:val="00AE291D"/>
    <w:rsid w:val="00AE2E3B"/>
    <w:rsid w:val="00AE3590"/>
    <w:rsid w:val="00AE3F0C"/>
    <w:rsid w:val="00AE42BB"/>
    <w:rsid w:val="00AF05ED"/>
    <w:rsid w:val="00AF3827"/>
    <w:rsid w:val="00AF7276"/>
    <w:rsid w:val="00B00650"/>
    <w:rsid w:val="00B011EF"/>
    <w:rsid w:val="00B01DE9"/>
    <w:rsid w:val="00B03C9B"/>
    <w:rsid w:val="00B13172"/>
    <w:rsid w:val="00B23B93"/>
    <w:rsid w:val="00B24BE9"/>
    <w:rsid w:val="00B24C6E"/>
    <w:rsid w:val="00B269D5"/>
    <w:rsid w:val="00B2716C"/>
    <w:rsid w:val="00B2794F"/>
    <w:rsid w:val="00B35D9E"/>
    <w:rsid w:val="00B36AF6"/>
    <w:rsid w:val="00B371E6"/>
    <w:rsid w:val="00B405C3"/>
    <w:rsid w:val="00B44BF3"/>
    <w:rsid w:val="00B44E0E"/>
    <w:rsid w:val="00B45AD6"/>
    <w:rsid w:val="00B536ED"/>
    <w:rsid w:val="00B53A2E"/>
    <w:rsid w:val="00B55119"/>
    <w:rsid w:val="00B55DDD"/>
    <w:rsid w:val="00B57243"/>
    <w:rsid w:val="00B574ED"/>
    <w:rsid w:val="00B60704"/>
    <w:rsid w:val="00B612F3"/>
    <w:rsid w:val="00B6175B"/>
    <w:rsid w:val="00B62915"/>
    <w:rsid w:val="00B6345C"/>
    <w:rsid w:val="00B64353"/>
    <w:rsid w:val="00B702FB"/>
    <w:rsid w:val="00B76FAD"/>
    <w:rsid w:val="00B771BF"/>
    <w:rsid w:val="00B832CF"/>
    <w:rsid w:val="00B8582C"/>
    <w:rsid w:val="00B8751E"/>
    <w:rsid w:val="00B914C6"/>
    <w:rsid w:val="00B91CFF"/>
    <w:rsid w:val="00B91E2A"/>
    <w:rsid w:val="00B93831"/>
    <w:rsid w:val="00B95779"/>
    <w:rsid w:val="00B95CD7"/>
    <w:rsid w:val="00B964FC"/>
    <w:rsid w:val="00BA091C"/>
    <w:rsid w:val="00BA2BE8"/>
    <w:rsid w:val="00BB29AC"/>
    <w:rsid w:val="00BB657A"/>
    <w:rsid w:val="00BB729F"/>
    <w:rsid w:val="00BC220E"/>
    <w:rsid w:val="00BC6ECF"/>
    <w:rsid w:val="00BD0A14"/>
    <w:rsid w:val="00BD20E7"/>
    <w:rsid w:val="00BD2A3C"/>
    <w:rsid w:val="00BD4937"/>
    <w:rsid w:val="00BE09F1"/>
    <w:rsid w:val="00BE5536"/>
    <w:rsid w:val="00BF0234"/>
    <w:rsid w:val="00BF0AA8"/>
    <w:rsid w:val="00BF18F8"/>
    <w:rsid w:val="00BF1C02"/>
    <w:rsid w:val="00BF2E70"/>
    <w:rsid w:val="00BF7668"/>
    <w:rsid w:val="00C01FE3"/>
    <w:rsid w:val="00C02829"/>
    <w:rsid w:val="00C0477B"/>
    <w:rsid w:val="00C12805"/>
    <w:rsid w:val="00C168A7"/>
    <w:rsid w:val="00C171F0"/>
    <w:rsid w:val="00C216EC"/>
    <w:rsid w:val="00C23B63"/>
    <w:rsid w:val="00C2421C"/>
    <w:rsid w:val="00C2504D"/>
    <w:rsid w:val="00C255D8"/>
    <w:rsid w:val="00C31827"/>
    <w:rsid w:val="00C32300"/>
    <w:rsid w:val="00C35628"/>
    <w:rsid w:val="00C36B69"/>
    <w:rsid w:val="00C36CDE"/>
    <w:rsid w:val="00C41399"/>
    <w:rsid w:val="00C451B0"/>
    <w:rsid w:val="00C47699"/>
    <w:rsid w:val="00C502C5"/>
    <w:rsid w:val="00C50799"/>
    <w:rsid w:val="00C528E2"/>
    <w:rsid w:val="00C52DE2"/>
    <w:rsid w:val="00C53AD7"/>
    <w:rsid w:val="00C55057"/>
    <w:rsid w:val="00C579A6"/>
    <w:rsid w:val="00C6353F"/>
    <w:rsid w:val="00C64CBB"/>
    <w:rsid w:val="00C66D8C"/>
    <w:rsid w:val="00C67315"/>
    <w:rsid w:val="00C716D4"/>
    <w:rsid w:val="00C73486"/>
    <w:rsid w:val="00C773FD"/>
    <w:rsid w:val="00C807F9"/>
    <w:rsid w:val="00C815E0"/>
    <w:rsid w:val="00C81B25"/>
    <w:rsid w:val="00C8489D"/>
    <w:rsid w:val="00C87BA9"/>
    <w:rsid w:val="00C91E81"/>
    <w:rsid w:val="00C93106"/>
    <w:rsid w:val="00C97DDC"/>
    <w:rsid w:val="00CA3E13"/>
    <w:rsid w:val="00CA5DA3"/>
    <w:rsid w:val="00CA6567"/>
    <w:rsid w:val="00CB08B4"/>
    <w:rsid w:val="00CB0E20"/>
    <w:rsid w:val="00CB2B99"/>
    <w:rsid w:val="00CC053A"/>
    <w:rsid w:val="00CC1799"/>
    <w:rsid w:val="00CC1DC3"/>
    <w:rsid w:val="00CC2479"/>
    <w:rsid w:val="00CD0506"/>
    <w:rsid w:val="00CD0E8F"/>
    <w:rsid w:val="00CD483D"/>
    <w:rsid w:val="00CD51E7"/>
    <w:rsid w:val="00CE31AA"/>
    <w:rsid w:val="00CE34B4"/>
    <w:rsid w:val="00CE5B07"/>
    <w:rsid w:val="00CF2DDD"/>
    <w:rsid w:val="00CF3272"/>
    <w:rsid w:val="00CF360B"/>
    <w:rsid w:val="00CF5051"/>
    <w:rsid w:val="00CF5C04"/>
    <w:rsid w:val="00CF6CF0"/>
    <w:rsid w:val="00D00D4C"/>
    <w:rsid w:val="00D02D16"/>
    <w:rsid w:val="00D03085"/>
    <w:rsid w:val="00D0336A"/>
    <w:rsid w:val="00D11BBC"/>
    <w:rsid w:val="00D12F25"/>
    <w:rsid w:val="00D177F8"/>
    <w:rsid w:val="00D2201F"/>
    <w:rsid w:val="00D225DC"/>
    <w:rsid w:val="00D3101B"/>
    <w:rsid w:val="00D332B2"/>
    <w:rsid w:val="00D34ED8"/>
    <w:rsid w:val="00D35D05"/>
    <w:rsid w:val="00D360DD"/>
    <w:rsid w:val="00D379C0"/>
    <w:rsid w:val="00D4291D"/>
    <w:rsid w:val="00D43902"/>
    <w:rsid w:val="00D473CF"/>
    <w:rsid w:val="00D50C78"/>
    <w:rsid w:val="00D51DCC"/>
    <w:rsid w:val="00D53272"/>
    <w:rsid w:val="00D5336C"/>
    <w:rsid w:val="00D53423"/>
    <w:rsid w:val="00D54F16"/>
    <w:rsid w:val="00D552DB"/>
    <w:rsid w:val="00D56611"/>
    <w:rsid w:val="00D608FC"/>
    <w:rsid w:val="00D6152D"/>
    <w:rsid w:val="00D6528C"/>
    <w:rsid w:val="00D66575"/>
    <w:rsid w:val="00D73301"/>
    <w:rsid w:val="00D73FE5"/>
    <w:rsid w:val="00D75694"/>
    <w:rsid w:val="00D82538"/>
    <w:rsid w:val="00D828F9"/>
    <w:rsid w:val="00D842EB"/>
    <w:rsid w:val="00D86198"/>
    <w:rsid w:val="00D872F7"/>
    <w:rsid w:val="00D874B7"/>
    <w:rsid w:val="00D9007B"/>
    <w:rsid w:val="00D92307"/>
    <w:rsid w:val="00D92ACC"/>
    <w:rsid w:val="00D936E4"/>
    <w:rsid w:val="00D96552"/>
    <w:rsid w:val="00DA0AD8"/>
    <w:rsid w:val="00DA2A80"/>
    <w:rsid w:val="00DA2F9B"/>
    <w:rsid w:val="00DA36A1"/>
    <w:rsid w:val="00DA4CFD"/>
    <w:rsid w:val="00DB194B"/>
    <w:rsid w:val="00DB2CF5"/>
    <w:rsid w:val="00DB32E4"/>
    <w:rsid w:val="00DB4174"/>
    <w:rsid w:val="00DB4EDB"/>
    <w:rsid w:val="00DB5166"/>
    <w:rsid w:val="00DB6254"/>
    <w:rsid w:val="00DB7737"/>
    <w:rsid w:val="00DC0757"/>
    <w:rsid w:val="00DC3A30"/>
    <w:rsid w:val="00DC49E8"/>
    <w:rsid w:val="00DD3C0A"/>
    <w:rsid w:val="00DD4662"/>
    <w:rsid w:val="00DD50F8"/>
    <w:rsid w:val="00DE058C"/>
    <w:rsid w:val="00DE09F4"/>
    <w:rsid w:val="00DE0A11"/>
    <w:rsid w:val="00DE21EB"/>
    <w:rsid w:val="00DE53B2"/>
    <w:rsid w:val="00DE6270"/>
    <w:rsid w:val="00DE670E"/>
    <w:rsid w:val="00DF6DE6"/>
    <w:rsid w:val="00DF783D"/>
    <w:rsid w:val="00DF789A"/>
    <w:rsid w:val="00DF7B45"/>
    <w:rsid w:val="00DF7E75"/>
    <w:rsid w:val="00E0118A"/>
    <w:rsid w:val="00E018EE"/>
    <w:rsid w:val="00E02FEC"/>
    <w:rsid w:val="00E05AD3"/>
    <w:rsid w:val="00E06387"/>
    <w:rsid w:val="00E07A03"/>
    <w:rsid w:val="00E07A9A"/>
    <w:rsid w:val="00E07EF2"/>
    <w:rsid w:val="00E168A6"/>
    <w:rsid w:val="00E1709A"/>
    <w:rsid w:val="00E17135"/>
    <w:rsid w:val="00E20A5D"/>
    <w:rsid w:val="00E21959"/>
    <w:rsid w:val="00E22B19"/>
    <w:rsid w:val="00E320AC"/>
    <w:rsid w:val="00E33191"/>
    <w:rsid w:val="00E34739"/>
    <w:rsid w:val="00E36094"/>
    <w:rsid w:val="00E37DD9"/>
    <w:rsid w:val="00E43463"/>
    <w:rsid w:val="00E442BB"/>
    <w:rsid w:val="00E45544"/>
    <w:rsid w:val="00E45E6C"/>
    <w:rsid w:val="00E464E6"/>
    <w:rsid w:val="00E47FC2"/>
    <w:rsid w:val="00E51379"/>
    <w:rsid w:val="00E52234"/>
    <w:rsid w:val="00E5334F"/>
    <w:rsid w:val="00E537A7"/>
    <w:rsid w:val="00E53935"/>
    <w:rsid w:val="00E565E5"/>
    <w:rsid w:val="00E5712F"/>
    <w:rsid w:val="00E60856"/>
    <w:rsid w:val="00E63E5A"/>
    <w:rsid w:val="00E63F37"/>
    <w:rsid w:val="00E70743"/>
    <w:rsid w:val="00E70DE2"/>
    <w:rsid w:val="00E73883"/>
    <w:rsid w:val="00E76862"/>
    <w:rsid w:val="00E77770"/>
    <w:rsid w:val="00E81E76"/>
    <w:rsid w:val="00E8241F"/>
    <w:rsid w:val="00E82983"/>
    <w:rsid w:val="00E82F5C"/>
    <w:rsid w:val="00E83497"/>
    <w:rsid w:val="00E835ED"/>
    <w:rsid w:val="00E83CA6"/>
    <w:rsid w:val="00E84E8D"/>
    <w:rsid w:val="00E92BE6"/>
    <w:rsid w:val="00EA1AF5"/>
    <w:rsid w:val="00EA2618"/>
    <w:rsid w:val="00EA3640"/>
    <w:rsid w:val="00EA6C02"/>
    <w:rsid w:val="00EA72ED"/>
    <w:rsid w:val="00EB711A"/>
    <w:rsid w:val="00EC0F00"/>
    <w:rsid w:val="00EC4BA2"/>
    <w:rsid w:val="00EC6ED7"/>
    <w:rsid w:val="00EC73F1"/>
    <w:rsid w:val="00EC7C73"/>
    <w:rsid w:val="00EC8539"/>
    <w:rsid w:val="00ED1292"/>
    <w:rsid w:val="00ED1941"/>
    <w:rsid w:val="00ED4B6E"/>
    <w:rsid w:val="00ED79E6"/>
    <w:rsid w:val="00EE33B9"/>
    <w:rsid w:val="00EE528B"/>
    <w:rsid w:val="00EE5ED3"/>
    <w:rsid w:val="00EF10E0"/>
    <w:rsid w:val="00EF4067"/>
    <w:rsid w:val="00EF52A0"/>
    <w:rsid w:val="00EF6552"/>
    <w:rsid w:val="00F12637"/>
    <w:rsid w:val="00F127F2"/>
    <w:rsid w:val="00F15FB5"/>
    <w:rsid w:val="00F26334"/>
    <w:rsid w:val="00F27E28"/>
    <w:rsid w:val="00F300D1"/>
    <w:rsid w:val="00F3048C"/>
    <w:rsid w:val="00F3143A"/>
    <w:rsid w:val="00F40E46"/>
    <w:rsid w:val="00F41461"/>
    <w:rsid w:val="00F42268"/>
    <w:rsid w:val="00F423B8"/>
    <w:rsid w:val="00F45877"/>
    <w:rsid w:val="00F458B9"/>
    <w:rsid w:val="00F45A2F"/>
    <w:rsid w:val="00F505E1"/>
    <w:rsid w:val="00F506AE"/>
    <w:rsid w:val="00F526A5"/>
    <w:rsid w:val="00F6593E"/>
    <w:rsid w:val="00F66861"/>
    <w:rsid w:val="00F711D0"/>
    <w:rsid w:val="00F73C3C"/>
    <w:rsid w:val="00F744F1"/>
    <w:rsid w:val="00F754ED"/>
    <w:rsid w:val="00F76CCE"/>
    <w:rsid w:val="00F774B2"/>
    <w:rsid w:val="00F83766"/>
    <w:rsid w:val="00F84887"/>
    <w:rsid w:val="00F84CA5"/>
    <w:rsid w:val="00F85ABA"/>
    <w:rsid w:val="00F87983"/>
    <w:rsid w:val="00F88291"/>
    <w:rsid w:val="00F90480"/>
    <w:rsid w:val="00F94200"/>
    <w:rsid w:val="00F95C60"/>
    <w:rsid w:val="00F962A4"/>
    <w:rsid w:val="00F96630"/>
    <w:rsid w:val="00FA106C"/>
    <w:rsid w:val="00FA461D"/>
    <w:rsid w:val="00FA49B7"/>
    <w:rsid w:val="00FA5A19"/>
    <w:rsid w:val="00FA6F27"/>
    <w:rsid w:val="00FA778C"/>
    <w:rsid w:val="00FA7BCF"/>
    <w:rsid w:val="00FB4BB9"/>
    <w:rsid w:val="00FB60B1"/>
    <w:rsid w:val="00FB78CF"/>
    <w:rsid w:val="00FC227A"/>
    <w:rsid w:val="00FC2523"/>
    <w:rsid w:val="00FC2F3F"/>
    <w:rsid w:val="00FC6EEC"/>
    <w:rsid w:val="00FD02F2"/>
    <w:rsid w:val="00FD2F91"/>
    <w:rsid w:val="00FD7D92"/>
    <w:rsid w:val="00FF14C1"/>
    <w:rsid w:val="00FF2AAA"/>
    <w:rsid w:val="00FF5AA9"/>
    <w:rsid w:val="00FF5FC4"/>
    <w:rsid w:val="00FF787F"/>
    <w:rsid w:val="0101CB11"/>
    <w:rsid w:val="011183B3"/>
    <w:rsid w:val="012BFD12"/>
    <w:rsid w:val="01314BA4"/>
    <w:rsid w:val="0141AFD9"/>
    <w:rsid w:val="01555D8D"/>
    <w:rsid w:val="0156FDDD"/>
    <w:rsid w:val="0161B167"/>
    <w:rsid w:val="016BCBD3"/>
    <w:rsid w:val="017118A2"/>
    <w:rsid w:val="0173A2CF"/>
    <w:rsid w:val="018A4A53"/>
    <w:rsid w:val="019EC0FB"/>
    <w:rsid w:val="01A31382"/>
    <w:rsid w:val="01A684D9"/>
    <w:rsid w:val="01A8CA12"/>
    <w:rsid w:val="01B1D2F1"/>
    <w:rsid w:val="01B8C554"/>
    <w:rsid w:val="01C35A18"/>
    <w:rsid w:val="01C3CF20"/>
    <w:rsid w:val="01D4A390"/>
    <w:rsid w:val="01E4B16D"/>
    <w:rsid w:val="01E54F55"/>
    <w:rsid w:val="01EF36F1"/>
    <w:rsid w:val="01FCDD58"/>
    <w:rsid w:val="02160AAC"/>
    <w:rsid w:val="021B261A"/>
    <w:rsid w:val="0225AE87"/>
    <w:rsid w:val="022C2E07"/>
    <w:rsid w:val="023079DC"/>
    <w:rsid w:val="02323C06"/>
    <w:rsid w:val="02348D72"/>
    <w:rsid w:val="023D0CCA"/>
    <w:rsid w:val="024EA8CF"/>
    <w:rsid w:val="0261AF08"/>
    <w:rsid w:val="026E0F22"/>
    <w:rsid w:val="0276580A"/>
    <w:rsid w:val="02802E27"/>
    <w:rsid w:val="02896228"/>
    <w:rsid w:val="02953789"/>
    <w:rsid w:val="02BA2142"/>
    <w:rsid w:val="02C4D81B"/>
    <w:rsid w:val="02E8EE94"/>
    <w:rsid w:val="02F155D3"/>
    <w:rsid w:val="03178B1E"/>
    <w:rsid w:val="0317E974"/>
    <w:rsid w:val="03360748"/>
    <w:rsid w:val="033CBA61"/>
    <w:rsid w:val="036BD5F8"/>
    <w:rsid w:val="0388969B"/>
    <w:rsid w:val="038A158F"/>
    <w:rsid w:val="038D8C79"/>
    <w:rsid w:val="039D1988"/>
    <w:rsid w:val="03A05EEE"/>
    <w:rsid w:val="03B06858"/>
    <w:rsid w:val="03B85E8D"/>
    <w:rsid w:val="03C30F88"/>
    <w:rsid w:val="03CAF6FD"/>
    <w:rsid w:val="03DCFF07"/>
    <w:rsid w:val="03DD676E"/>
    <w:rsid w:val="04160BEE"/>
    <w:rsid w:val="042E3816"/>
    <w:rsid w:val="04309100"/>
    <w:rsid w:val="04416E80"/>
    <w:rsid w:val="044CD629"/>
    <w:rsid w:val="04566B23"/>
    <w:rsid w:val="04572050"/>
    <w:rsid w:val="04927CDE"/>
    <w:rsid w:val="04A418E6"/>
    <w:rsid w:val="04A936C0"/>
    <w:rsid w:val="04BE0B02"/>
    <w:rsid w:val="050A54B4"/>
    <w:rsid w:val="051E5057"/>
    <w:rsid w:val="053723A0"/>
    <w:rsid w:val="053A63BB"/>
    <w:rsid w:val="0548A030"/>
    <w:rsid w:val="054F3DFC"/>
    <w:rsid w:val="055157E6"/>
    <w:rsid w:val="055FFEFF"/>
    <w:rsid w:val="05708D0F"/>
    <w:rsid w:val="0582EDEF"/>
    <w:rsid w:val="059D83BB"/>
    <w:rsid w:val="05ECC501"/>
    <w:rsid w:val="05F068F2"/>
    <w:rsid w:val="05F403EB"/>
    <w:rsid w:val="05FF47AD"/>
    <w:rsid w:val="06058CDF"/>
    <w:rsid w:val="06140072"/>
    <w:rsid w:val="06190A08"/>
    <w:rsid w:val="061C9477"/>
    <w:rsid w:val="06296E16"/>
    <w:rsid w:val="062F6E38"/>
    <w:rsid w:val="0630E51A"/>
    <w:rsid w:val="0632E64C"/>
    <w:rsid w:val="063624F6"/>
    <w:rsid w:val="0636BE00"/>
    <w:rsid w:val="06413768"/>
    <w:rsid w:val="065126E1"/>
    <w:rsid w:val="0652BAEB"/>
    <w:rsid w:val="06571245"/>
    <w:rsid w:val="065C9229"/>
    <w:rsid w:val="06703F36"/>
    <w:rsid w:val="0692ED53"/>
    <w:rsid w:val="069DE46E"/>
    <w:rsid w:val="06AB6848"/>
    <w:rsid w:val="06B31879"/>
    <w:rsid w:val="06B66CF3"/>
    <w:rsid w:val="06B8C5D1"/>
    <w:rsid w:val="06DF8F71"/>
    <w:rsid w:val="06E9BEEF"/>
    <w:rsid w:val="06FBD8BF"/>
    <w:rsid w:val="07029FAE"/>
    <w:rsid w:val="0705DCA5"/>
    <w:rsid w:val="0716304A"/>
    <w:rsid w:val="0721B77A"/>
    <w:rsid w:val="0727C60B"/>
    <w:rsid w:val="073BC9FA"/>
    <w:rsid w:val="073CC1D4"/>
    <w:rsid w:val="074793A4"/>
    <w:rsid w:val="0749BEE7"/>
    <w:rsid w:val="074A55AC"/>
    <w:rsid w:val="0761E496"/>
    <w:rsid w:val="076BD15D"/>
    <w:rsid w:val="0776F980"/>
    <w:rsid w:val="078E64B0"/>
    <w:rsid w:val="07991FCD"/>
    <w:rsid w:val="07E0D9BF"/>
    <w:rsid w:val="07E3F0B4"/>
    <w:rsid w:val="07FB1059"/>
    <w:rsid w:val="083456C7"/>
    <w:rsid w:val="083D8D59"/>
    <w:rsid w:val="0849BEA9"/>
    <w:rsid w:val="085A2DBB"/>
    <w:rsid w:val="0871E1E0"/>
    <w:rsid w:val="0881541F"/>
    <w:rsid w:val="0886DBC6"/>
    <w:rsid w:val="08925B59"/>
    <w:rsid w:val="08A7F7E8"/>
    <w:rsid w:val="08AEDD00"/>
    <w:rsid w:val="08B0B2BC"/>
    <w:rsid w:val="08B89BDA"/>
    <w:rsid w:val="08D2B889"/>
    <w:rsid w:val="08E71AB7"/>
    <w:rsid w:val="08E844AC"/>
    <w:rsid w:val="08E8CE42"/>
    <w:rsid w:val="08FEA191"/>
    <w:rsid w:val="0905B687"/>
    <w:rsid w:val="090952AC"/>
    <w:rsid w:val="090BA710"/>
    <w:rsid w:val="0933D46F"/>
    <w:rsid w:val="093FC5D5"/>
    <w:rsid w:val="0942E211"/>
    <w:rsid w:val="094452EE"/>
    <w:rsid w:val="09466BEC"/>
    <w:rsid w:val="09479EFC"/>
    <w:rsid w:val="094AEF9C"/>
    <w:rsid w:val="09515E48"/>
    <w:rsid w:val="096026D1"/>
    <w:rsid w:val="0967F66E"/>
    <w:rsid w:val="099637CB"/>
    <w:rsid w:val="09C478F1"/>
    <w:rsid w:val="09C6EEC4"/>
    <w:rsid w:val="09DA1583"/>
    <w:rsid w:val="09F087AF"/>
    <w:rsid w:val="09FCBBBA"/>
    <w:rsid w:val="09FD4788"/>
    <w:rsid w:val="0A021C1B"/>
    <w:rsid w:val="0A16340F"/>
    <w:rsid w:val="0A2676FA"/>
    <w:rsid w:val="0A284382"/>
    <w:rsid w:val="0A2B2DE7"/>
    <w:rsid w:val="0A34DD20"/>
    <w:rsid w:val="0A3D86EA"/>
    <w:rsid w:val="0A3E6ED2"/>
    <w:rsid w:val="0A6AA0AB"/>
    <w:rsid w:val="0A94CBEE"/>
    <w:rsid w:val="0ABD7035"/>
    <w:rsid w:val="0AEDC621"/>
    <w:rsid w:val="0AF5B7AE"/>
    <w:rsid w:val="0AF94078"/>
    <w:rsid w:val="0B03101F"/>
    <w:rsid w:val="0B03AEE8"/>
    <w:rsid w:val="0B10FE2E"/>
    <w:rsid w:val="0B137B78"/>
    <w:rsid w:val="0B209525"/>
    <w:rsid w:val="0B2613FF"/>
    <w:rsid w:val="0B2A3A7D"/>
    <w:rsid w:val="0B2DFB74"/>
    <w:rsid w:val="0B4CAEC8"/>
    <w:rsid w:val="0B696DBE"/>
    <w:rsid w:val="0B6A75D1"/>
    <w:rsid w:val="0B6D4485"/>
    <w:rsid w:val="0B7FE4F4"/>
    <w:rsid w:val="0B8E34FF"/>
    <w:rsid w:val="0B96A490"/>
    <w:rsid w:val="0BA4B3F4"/>
    <w:rsid w:val="0BB0F191"/>
    <w:rsid w:val="0BB51BB9"/>
    <w:rsid w:val="0BC989C6"/>
    <w:rsid w:val="0BD2956A"/>
    <w:rsid w:val="0C010EF5"/>
    <w:rsid w:val="0C33ACCD"/>
    <w:rsid w:val="0C42AFEE"/>
    <w:rsid w:val="0C4AD837"/>
    <w:rsid w:val="0C4C1E3D"/>
    <w:rsid w:val="0C50BFA1"/>
    <w:rsid w:val="0C7114B7"/>
    <w:rsid w:val="0C72424F"/>
    <w:rsid w:val="0C72AF95"/>
    <w:rsid w:val="0C79F70F"/>
    <w:rsid w:val="0C7BF26D"/>
    <w:rsid w:val="0C86738C"/>
    <w:rsid w:val="0C93BD5D"/>
    <w:rsid w:val="0C95CF06"/>
    <w:rsid w:val="0CBD3BA0"/>
    <w:rsid w:val="0CC621A1"/>
    <w:rsid w:val="0CDC6B7E"/>
    <w:rsid w:val="0CE4D714"/>
    <w:rsid w:val="0CEE7E74"/>
    <w:rsid w:val="0CEF0D99"/>
    <w:rsid w:val="0CF91B2C"/>
    <w:rsid w:val="0D01943F"/>
    <w:rsid w:val="0D0871EF"/>
    <w:rsid w:val="0D11299D"/>
    <w:rsid w:val="0D15698B"/>
    <w:rsid w:val="0D1CCCCF"/>
    <w:rsid w:val="0D2A3CC2"/>
    <w:rsid w:val="0D39EDC0"/>
    <w:rsid w:val="0D51E916"/>
    <w:rsid w:val="0D5D3CD3"/>
    <w:rsid w:val="0D660542"/>
    <w:rsid w:val="0D805A01"/>
    <w:rsid w:val="0D986B92"/>
    <w:rsid w:val="0DA19A5F"/>
    <w:rsid w:val="0DA86752"/>
    <w:rsid w:val="0DA9D118"/>
    <w:rsid w:val="0DC5CFDE"/>
    <w:rsid w:val="0DCD82A2"/>
    <w:rsid w:val="0DD6B20F"/>
    <w:rsid w:val="0DE45912"/>
    <w:rsid w:val="0DEC9002"/>
    <w:rsid w:val="0DEDEC11"/>
    <w:rsid w:val="0DF340BE"/>
    <w:rsid w:val="0DFD368B"/>
    <w:rsid w:val="0E053A30"/>
    <w:rsid w:val="0E19ECC2"/>
    <w:rsid w:val="0E227B1F"/>
    <w:rsid w:val="0E307A2A"/>
    <w:rsid w:val="0E324917"/>
    <w:rsid w:val="0E44B8BA"/>
    <w:rsid w:val="0E50D985"/>
    <w:rsid w:val="0E5D1F28"/>
    <w:rsid w:val="0E6B4DB4"/>
    <w:rsid w:val="0E7687D2"/>
    <w:rsid w:val="0E98AB8D"/>
    <w:rsid w:val="0E9A8A8C"/>
    <w:rsid w:val="0E9FEFD0"/>
    <w:rsid w:val="0EA03371"/>
    <w:rsid w:val="0EBE913D"/>
    <w:rsid w:val="0EC6B01C"/>
    <w:rsid w:val="0ED98B71"/>
    <w:rsid w:val="0ED99962"/>
    <w:rsid w:val="0EE95845"/>
    <w:rsid w:val="0EECEEB1"/>
    <w:rsid w:val="0EEE5AB4"/>
    <w:rsid w:val="0EF1E90D"/>
    <w:rsid w:val="0EF531D7"/>
    <w:rsid w:val="0F004ADE"/>
    <w:rsid w:val="0F0D877C"/>
    <w:rsid w:val="0F22B634"/>
    <w:rsid w:val="0F2CC327"/>
    <w:rsid w:val="0F502E8D"/>
    <w:rsid w:val="0F53F88F"/>
    <w:rsid w:val="0F99A026"/>
    <w:rsid w:val="0F9A080D"/>
    <w:rsid w:val="0FAC48E0"/>
    <w:rsid w:val="0FBEB027"/>
    <w:rsid w:val="0FD831ED"/>
    <w:rsid w:val="0FDCEBEB"/>
    <w:rsid w:val="0FE2D7D6"/>
    <w:rsid w:val="0FEB3369"/>
    <w:rsid w:val="100065B4"/>
    <w:rsid w:val="102AA204"/>
    <w:rsid w:val="10392A0C"/>
    <w:rsid w:val="104FA2F1"/>
    <w:rsid w:val="10669575"/>
    <w:rsid w:val="1076F3D0"/>
    <w:rsid w:val="109DA604"/>
    <w:rsid w:val="10A61048"/>
    <w:rsid w:val="10AD18C5"/>
    <w:rsid w:val="10B9DACD"/>
    <w:rsid w:val="10BDAEC6"/>
    <w:rsid w:val="10CD9EE7"/>
    <w:rsid w:val="10D0C1AD"/>
    <w:rsid w:val="10D44C0E"/>
    <w:rsid w:val="10DFAC5A"/>
    <w:rsid w:val="10EFF9C8"/>
    <w:rsid w:val="10F8750D"/>
    <w:rsid w:val="10FACC06"/>
    <w:rsid w:val="110F750A"/>
    <w:rsid w:val="11184E2D"/>
    <w:rsid w:val="111EC89F"/>
    <w:rsid w:val="1124678B"/>
    <w:rsid w:val="1125942E"/>
    <w:rsid w:val="11451B07"/>
    <w:rsid w:val="1147A886"/>
    <w:rsid w:val="114DE959"/>
    <w:rsid w:val="11703B7C"/>
    <w:rsid w:val="11939F0E"/>
    <w:rsid w:val="1195F781"/>
    <w:rsid w:val="11A8B5D9"/>
    <w:rsid w:val="11AEEB8C"/>
    <w:rsid w:val="11DAD979"/>
    <w:rsid w:val="11DB70AE"/>
    <w:rsid w:val="11F5CD03"/>
    <w:rsid w:val="120265D6"/>
    <w:rsid w:val="1209B46E"/>
    <w:rsid w:val="12135823"/>
    <w:rsid w:val="121A9BE3"/>
    <w:rsid w:val="121F237F"/>
    <w:rsid w:val="1226DE8C"/>
    <w:rsid w:val="123AB2AF"/>
    <w:rsid w:val="123B1813"/>
    <w:rsid w:val="12468488"/>
    <w:rsid w:val="1278ED2F"/>
    <w:rsid w:val="12797DBC"/>
    <w:rsid w:val="129514BC"/>
    <w:rsid w:val="1295FCEC"/>
    <w:rsid w:val="12B49671"/>
    <w:rsid w:val="12BFD571"/>
    <w:rsid w:val="12D748BF"/>
    <w:rsid w:val="12DB9D3D"/>
    <w:rsid w:val="12E183D3"/>
    <w:rsid w:val="12E45C39"/>
    <w:rsid w:val="12E5CC7F"/>
    <w:rsid w:val="12F20311"/>
    <w:rsid w:val="12F52332"/>
    <w:rsid w:val="13013E9D"/>
    <w:rsid w:val="130156BE"/>
    <w:rsid w:val="13036074"/>
    <w:rsid w:val="1304A334"/>
    <w:rsid w:val="130F2567"/>
    <w:rsid w:val="134F990B"/>
    <w:rsid w:val="1377A58C"/>
    <w:rsid w:val="1396EF04"/>
    <w:rsid w:val="139D9127"/>
    <w:rsid w:val="13EB07FC"/>
    <w:rsid w:val="13F85A94"/>
    <w:rsid w:val="14063E2A"/>
    <w:rsid w:val="1414F8B8"/>
    <w:rsid w:val="141CFB51"/>
    <w:rsid w:val="141DA20C"/>
    <w:rsid w:val="144D3EB6"/>
    <w:rsid w:val="14506A1F"/>
    <w:rsid w:val="14535C4B"/>
    <w:rsid w:val="1478BE1A"/>
    <w:rsid w:val="147B65F1"/>
    <w:rsid w:val="14844BAD"/>
    <w:rsid w:val="149BFF0F"/>
    <w:rsid w:val="14B041D5"/>
    <w:rsid w:val="14C2531A"/>
    <w:rsid w:val="14CD70D8"/>
    <w:rsid w:val="14E1D70C"/>
    <w:rsid w:val="14F1D6A9"/>
    <w:rsid w:val="14F257BA"/>
    <w:rsid w:val="150F3154"/>
    <w:rsid w:val="1511C5F6"/>
    <w:rsid w:val="1515358D"/>
    <w:rsid w:val="151EABA0"/>
    <w:rsid w:val="1536B46A"/>
    <w:rsid w:val="1539648A"/>
    <w:rsid w:val="154215D4"/>
    <w:rsid w:val="154FAD19"/>
    <w:rsid w:val="1562172E"/>
    <w:rsid w:val="156923A2"/>
    <w:rsid w:val="15782ACF"/>
    <w:rsid w:val="157C5546"/>
    <w:rsid w:val="15849E84"/>
    <w:rsid w:val="15A0E102"/>
    <w:rsid w:val="15A3B155"/>
    <w:rsid w:val="15ACF1A0"/>
    <w:rsid w:val="15AEF9CB"/>
    <w:rsid w:val="15BF037E"/>
    <w:rsid w:val="15C88438"/>
    <w:rsid w:val="15C8A059"/>
    <w:rsid w:val="15C9873A"/>
    <w:rsid w:val="15CB24A4"/>
    <w:rsid w:val="15E47954"/>
    <w:rsid w:val="15EDA1D7"/>
    <w:rsid w:val="15FA8643"/>
    <w:rsid w:val="160443FF"/>
    <w:rsid w:val="1605AC4C"/>
    <w:rsid w:val="1619076D"/>
    <w:rsid w:val="162D15BF"/>
    <w:rsid w:val="1638199B"/>
    <w:rsid w:val="166D259D"/>
    <w:rsid w:val="16817A13"/>
    <w:rsid w:val="16888D14"/>
    <w:rsid w:val="168DF248"/>
    <w:rsid w:val="168FAE16"/>
    <w:rsid w:val="1698F5B0"/>
    <w:rsid w:val="16BEE475"/>
    <w:rsid w:val="16CE308D"/>
    <w:rsid w:val="16CF8159"/>
    <w:rsid w:val="16EBBCBB"/>
    <w:rsid w:val="16FA3588"/>
    <w:rsid w:val="16FDEAA8"/>
    <w:rsid w:val="1723A1B7"/>
    <w:rsid w:val="1726B71D"/>
    <w:rsid w:val="173A773F"/>
    <w:rsid w:val="174BC13B"/>
    <w:rsid w:val="1760BF35"/>
    <w:rsid w:val="17875453"/>
    <w:rsid w:val="17902651"/>
    <w:rsid w:val="179251BE"/>
    <w:rsid w:val="179C7B86"/>
    <w:rsid w:val="17A458D6"/>
    <w:rsid w:val="17ADE59C"/>
    <w:rsid w:val="17BB1259"/>
    <w:rsid w:val="17DECF21"/>
    <w:rsid w:val="17E8C482"/>
    <w:rsid w:val="17FB70C4"/>
    <w:rsid w:val="18224F46"/>
    <w:rsid w:val="1837E540"/>
    <w:rsid w:val="186F1AF8"/>
    <w:rsid w:val="187ECA45"/>
    <w:rsid w:val="188BD40D"/>
    <w:rsid w:val="188D4EB0"/>
    <w:rsid w:val="1898BF76"/>
    <w:rsid w:val="18A7CFB2"/>
    <w:rsid w:val="18C037DD"/>
    <w:rsid w:val="18C35F18"/>
    <w:rsid w:val="18D443B3"/>
    <w:rsid w:val="18F3A3D7"/>
    <w:rsid w:val="18F7DE9F"/>
    <w:rsid w:val="18F89765"/>
    <w:rsid w:val="19165550"/>
    <w:rsid w:val="1916A25F"/>
    <w:rsid w:val="191C9C11"/>
    <w:rsid w:val="19301A3C"/>
    <w:rsid w:val="1931D4BD"/>
    <w:rsid w:val="1931EB9B"/>
    <w:rsid w:val="19386353"/>
    <w:rsid w:val="1951A534"/>
    <w:rsid w:val="196569F1"/>
    <w:rsid w:val="196CE46D"/>
    <w:rsid w:val="19730E5D"/>
    <w:rsid w:val="1973416F"/>
    <w:rsid w:val="1979C538"/>
    <w:rsid w:val="198E2A9B"/>
    <w:rsid w:val="1990C5D7"/>
    <w:rsid w:val="199920D4"/>
    <w:rsid w:val="19AF3F47"/>
    <w:rsid w:val="19B25A4A"/>
    <w:rsid w:val="19BF32DC"/>
    <w:rsid w:val="19BF7511"/>
    <w:rsid w:val="19BFECA9"/>
    <w:rsid w:val="19DA3B71"/>
    <w:rsid w:val="19E58E28"/>
    <w:rsid w:val="19EB3846"/>
    <w:rsid w:val="19F388C4"/>
    <w:rsid w:val="1A04B731"/>
    <w:rsid w:val="1A086BD9"/>
    <w:rsid w:val="1A0A3E76"/>
    <w:rsid w:val="1A0C7EC8"/>
    <w:rsid w:val="1A155B73"/>
    <w:rsid w:val="1A1B4D66"/>
    <w:rsid w:val="1A1E07F1"/>
    <w:rsid w:val="1A21857C"/>
    <w:rsid w:val="1A2AC6E0"/>
    <w:rsid w:val="1A334228"/>
    <w:rsid w:val="1A348FD7"/>
    <w:rsid w:val="1A3A7304"/>
    <w:rsid w:val="1A4B63B3"/>
    <w:rsid w:val="1A5E62A5"/>
    <w:rsid w:val="1A625E44"/>
    <w:rsid w:val="1A71CB29"/>
    <w:rsid w:val="1A785F09"/>
    <w:rsid w:val="1A8CA283"/>
    <w:rsid w:val="1AA5CE57"/>
    <w:rsid w:val="1AB5AA3B"/>
    <w:rsid w:val="1ACB7905"/>
    <w:rsid w:val="1ADCE8C9"/>
    <w:rsid w:val="1ADD00D3"/>
    <w:rsid w:val="1B2F4072"/>
    <w:rsid w:val="1B4D6030"/>
    <w:rsid w:val="1B5BFE37"/>
    <w:rsid w:val="1B5F1258"/>
    <w:rsid w:val="1B76296A"/>
    <w:rsid w:val="1B796868"/>
    <w:rsid w:val="1B87A6CF"/>
    <w:rsid w:val="1BB25BED"/>
    <w:rsid w:val="1BB91BF7"/>
    <w:rsid w:val="1BD06038"/>
    <w:rsid w:val="1BDCE890"/>
    <w:rsid w:val="1BE058AB"/>
    <w:rsid w:val="1BEBC7EC"/>
    <w:rsid w:val="1BF8C52E"/>
    <w:rsid w:val="1BF941FA"/>
    <w:rsid w:val="1BFA03FC"/>
    <w:rsid w:val="1C039F4A"/>
    <w:rsid w:val="1C0853D7"/>
    <w:rsid w:val="1C326814"/>
    <w:rsid w:val="1C33F2EF"/>
    <w:rsid w:val="1C429CAA"/>
    <w:rsid w:val="1C4483C7"/>
    <w:rsid w:val="1C6732CF"/>
    <w:rsid w:val="1C881192"/>
    <w:rsid w:val="1C8C1CC0"/>
    <w:rsid w:val="1CB2ECB2"/>
    <w:rsid w:val="1CCA998E"/>
    <w:rsid w:val="1CE5A1BF"/>
    <w:rsid w:val="1CEBA4D1"/>
    <w:rsid w:val="1CF87393"/>
    <w:rsid w:val="1D03F9D7"/>
    <w:rsid w:val="1D0AF5B2"/>
    <w:rsid w:val="1D0F9A70"/>
    <w:rsid w:val="1D125493"/>
    <w:rsid w:val="1D17FCC5"/>
    <w:rsid w:val="1D2634AF"/>
    <w:rsid w:val="1D2E211E"/>
    <w:rsid w:val="1D308BB7"/>
    <w:rsid w:val="1D37C99B"/>
    <w:rsid w:val="1D3EC2DD"/>
    <w:rsid w:val="1D3F52F2"/>
    <w:rsid w:val="1D4DEE12"/>
    <w:rsid w:val="1D50B711"/>
    <w:rsid w:val="1D5C6133"/>
    <w:rsid w:val="1D6FD8EF"/>
    <w:rsid w:val="1D9BBBC8"/>
    <w:rsid w:val="1DA8C714"/>
    <w:rsid w:val="1DB65159"/>
    <w:rsid w:val="1DB70673"/>
    <w:rsid w:val="1DD6519C"/>
    <w:rsid w:val="1DEB918B"/>
    <w:rsid w:val="1DF78D68"/>
    <w:rsid w:val="1DFD9462"/>
    <w:rsid w:val="1E0CEF96"/>
    <w:rsid w:val="1E0D3E15"/>
    <w:rsid w:val="1E0F5F62"/>
    <w:rsid w:val="1E18E6D1"/>
    <w:rsid w:val="1E28FAE4"/>
    <w:rsid w:val="1E2B8AF3"/>
    <w:rsid w:val="1E2C71F4"/>
    <w:rsid w:val="1E3AE55C"/>
    <w:rsid w:val="1E55C4CC"/>
    <w:rsid w:val="1E5BD8A3"/>
    <w:rsid w:val="1E5C6C51"/>
    <w:rsid w:val="1E816188"/>
    <w:rsid w:val="1E999304"/>
    <w:rsid w:val="1E9C2E8F"/>
    <w:rsid w:val="1EA7D345"/>
    <w:rsid w:val="1EABEF8B"/>
    <w:rsid w:val="1EAFD303"/>
    <w:rsid w:val="1EC7C938"/>
    <w:rsid w:val="1EE2E652"/>
    <w:rsid w:val="1EF7341F"/>
    <w:rsid w:val="1F02854B"/>
    <w:rsid w:val="1F15E401"/>
    <w:rsid w:val="1F1D9454"/>
    <w:rsid w:val="1F20EA20"/>
    <w:rsid w:val="1F2E3BC9"/>
    <w:rsid w:val="1F307F1C"/>
    <w:rsid w:val="1F35771A"/>
    <w:rsid w:val="1F3F229F"/>
    <w:rsid w:val="1F654E84"/>
    <w:rsid w:val="1F7496B8"/>
    <w:rsid w:val="1F816715"/>
    <w:rsid w:val="1F837FCE"/>
    <w:rsid w:val="1F85479C"/>
    <w:rsid w:val="1FBA9C4F"/>
    <w:rsid w:val="1FC1D75F"/>
    <w:rsid w:val="1FCA3E9E"/>
    <w:rsid w:val="1FF14E5D"/>
    <w:rsid w:val="1FF1952D"/>
    <w:rsid w:val="1FF25B3D"/>
    <w:rsid w:val="20079C91"/>
    <w:rsid w:val="2009EC3D"/>
    <w:rsid w:val="2024F6FA"/>
    <w:rsid w:val="203FFB70"/>
    <w:rsid w:val="204013B7"/>
    <w:rsid w:val="204889D9"/>
    <w:rsid w:val="2076F3B4"/>
    <w:rsid w:val="207A768F"/>
    <w:rsid w:val="207EDE54"/>
    <w:rsid w:val="208AA8FE"/>
    <w:rsid w:val="208AD340"/>
    <w:rsid w:val="20BD0B8E"/>
    <w:rsid w:val="20C1AC35"/>
    <w:rsid w:val="20C8C39C"/>
    <w:rsid w:val="20CA7B73"/>
    <w:rsid w:val="20D789ED"/>
    <w:rsid w:val="20E1581E"/>
    <w:rsid w:val="21017F2C"/>
    <w:rsid w:val="21046BB3"/>
    <w:rsid w:val="21074C39"/>
    <w:rsid w:val="210CE487"/>
    <w:rsid w:val="2131AED7"/>
    <w:rsid w:val="21348AD7"/>
    <w:rsid w:val="213AA3F2"/>
    <w:rsid w:val="213B5DA3"/>
    <w:rsid w:val="21404A70"/>
    <w:rsid w:val="2163C6F1"/>
    <w:rsid w:val="2166AD29"/>
    <w:rsid w:val="21717529"/>
    <w:rsid w:val="218022A9"/>
    <w:rsid w:val="21823A07"/>
    <w:rsid w:val="21A1CE21"/>
    <w:rsid w:val="21ABB2C4"/>
    <w:rsid w:val="21B4A6D3"/>
    <w:rsid w:val="21BA3B8C"/>
    <w:rsid w:val="21C120D4"/>
    <w:rsid w:val="21CD7E88"/>
    <w:rsid w:val="21D32D41"/>
    <w:rsid w:val="21E7C90B"/>
    <w:rsid w:val="2224FE51"/>
    <w:rsid w:val="222C2CDA"/>
    <w:rsid w:val="2234680C"/>
    <w:rsid w:val="22436AFA"/>
    <w:rsid w:val="22583AA0"/>
    <w:rsid w:val="225ACB1C"/>
    <w:rsid w:val="22611CA6"/>
    <w:rsid w:val="22615F56"/>
    <w:rsid w:val="2265DFA2"/>
    <w:rsid w:val="2268BFBE"/>
    <w:rsid w:val="2273862B"/>
    <w:rsid w:val="227CC686"/>
    <w:rsid w:val="2289705E"/>
    <w:rsid w:val="2290DA18"/>
    <w:rsid w:val="22AAC5F3"/>
    <w:rsid w:val="22B3E362"/>
    <w:rsid w:val="22BCCC42"/>
    <w:rsid w:val="22BEC181"/>
    <w:rsid w:val="22C2AB42"/>
    <w:rsid w:val="22D6648D"/>
    <w:rsid w:val="22DA285D"/>
    <w:rsid w:val="22E279BA"/>
    <w:rsid w:val="22EDFF13"/>
    <w:rsid w:val="22F0DF7B"/>
    <w:rsid w:val="231680DE"/>
    <w:rsid w:val="23202477"/>
    <w:rsid w:val="23231D8B"/>
    <w:rsid w:val="2327F5FF"/>
    <w:rsid w:val="2328D99B"/>
    <w:rsid w:val="232F8DCE"/>
    <w:rsid w:val="236E009B"/>
    <w:rsid w:val="2378410C"/>
    <w:rsid w:val="23786B99"/>
    <w:rsid w:val="237EB09C"/>
    <w:rsid w:val="237F0192"/>
    <w:rsid w:val="23A5A121"/>
    <w:rsid w:val="23A72999"/>
    <w:rsid w:val="23BB195E"/>
    <w:rsid w:val="23C8071F"/>
    <w:rsid w:val="23D7BEBE"/>
    <w:rsid w:val="23F6733D"/>
    <w:rsid w:val="23FC265A"/>
    <w:rsid w:val="2402D16A"/>
    <w:rsid w:val="24164C84"/>
    <w:rsid w:val="24283CE4"/>
    <w:rsid w:val="242B78CB"/>
    <w:rsid w:val="24426D96"/>
    <w:rsid w:val="24484CD9"/>
    <w:rsid w:val="244C1A64"/>
    <w:rsid w:val="2453750F"/>
    <w:rsid w:val="246372BC"/>
    <w:rsid w:val="2486BC15"/>
    <w:rsid w:val="2487B852"/>
    <w:rsid w:val="249AC3AD"/>
    <w:rsid w:val="24A36FCF"/>
    <w:rsid w:val="24D2C23A"/>
    <w:rsid w:val="24D7A969"/>
    <w:rsid w:val="24DB0445"/>
    <w:rsid w:val="24E1A7BC"/>
    <w:rsid w:val="24F52989"/>
    <w:rsid w:val="24F719C9"/>
    <w:rsid w:val="24FC0F9B"/>
    <w:rsid w:val="2509D0FC"/>
    <w:rsid w:val="251937A5"/>
    <w:rsid w:val="251B7473"/>
    <w:rsid w:val="252298F5"/>
    <w:rsid w:val="252953D9"/>
    <w:rsid w:val="255A25AF"/>
    <w:rsid w:val="25624113"/>
    <w:rsid w:val="257407CB"/>
    <w:rsid w:val="25A4B89E"/>
    <w:rsid w:val="25A58E10"/>
    <w:rsid w:val="25AAF695"/>
    <w:rsid w:val="25B1AAAB"/>
    <w:rsid w:val="25B5F1AE"/>
    <w:rsid w:val="25CCE90C"/>
    <w:rsid w:val="25D0F30F"/>
    <w:rsid w:val="26112946"/>
    <w:rsid w:val="2613D274"/>
    <w:rsid w:val="2614F51F"/>
    <w:rsid w:val="267A940F"/>
    <w:rsid w:val="26B9F458"/>
    <w:rsid w:val="26C147D7"/>
    <w:rsid w:val="26CB61D8"/>
    <w:rsid w:val="26CF821D"/>
    <w:rsid w:val="26E5118E"/>
    <w:rsid w:val="26E5D5C0"/>
    <w:rsid w:val="26EA64D6"/>
    <w:rsid w:val="26F49AC2"/>
    <w:rsid w:val="2701E217"/>
    <w:rsid w:val="270C371A"/>
    <w:rsid w:val="271DE198"/>
    <w:rsid w:val="27247B82"/>
    <w:rsid w:val="273408E8"/>
    <w:rsid w:val="274CE509"/>
    <w:rsid w:val="2770D982"/>
    <w:rsid w:val="277153E3"/>
    <w:rsid w:val="27782A28"/>
    <w:rsid w:val="2779EF20"/>
    <w:rsid w:val="277C77BA"/>
    <w:rsid w:val="277D1F26"/>
    <w:rsid w:val="27878E2A"/>
    <w:rsid w:val="2790E53E"/>
    <w:rsid w:val="27A89A91"/>
    <w:rsid w:val="27AC1B73"/>
    <w:rsid w:val="27ACA0BF"/>
    <w:rsid w:val="27AFA2D5"/>
    <w:rsid w:val="27B91872"/>
    <w:rsid w:val="27BF5133"/>
    <w:rsid w:val="27CF9229"/>
    <w:rsid w:val="27F581E9"/>
    <w:rsid w:val="28098A75"/>
    <w:rsid w:val="280BB918"/>
    <w:rsid w:val="280E0173"/>
    <w:rsid w:val="281050EF"/>
    <w:rsid w:val="2811676F"/>
    <w:rsid w:val="2814A8A5"/>
    <w:rsid w:val="281F53C1"/>
    <w:rsid w:val="28221D79"/>
    <w:rsid w:val="2827A0B7"/>
    <w:rsid w:val="2831282D"/>
    <w:rsid w:val="283A14E4"/>
    <w:rsid w:val="283B5745"/>
    <w:rsid w:val="284362EF"/>
    <w:rsid w:val="285D1838"/>
    <w:rsid w:val="2864931F"/>
    <w:rsid w:val="287882D8"/>
    <w:rsid w:val="2881A74A"/>
    <w:rsid w:val="28841BAD"/>
    <w:rsid w:val="2885A672"/>
    <w:rsid w:val="2895A595"/>
    <w:rsid w:val="289AFD70"/>
    <w:rsid w:val="28A5B356"/>
    <w:rsid w:val="28A8FD8B"/>
    <w:rsid w:val="28B18D68"/>
    <w:rsid w:val="28B44C83"/>
    <w:rsid w:val="28BF54D4"/>
    <w:rsid w:val="28DAB063"/>
    <w:rsid w:val="28FC33DF"/>
    <w:rsid w:val="290A8954"/>
    <w:rsid w:val="29122AF2"/>
    <w:rsid w:val="292A2E45"/>
    <w:rsid w:val="29617909"/>
    <w:rsid w:val="29720C31"/>
    <w:rsid w:val="2984DA16"/>
    <w:rsid w:val="29A0D6AC"/>
    <w:rsid w:val="29AB7779"/>
    <w:rsid w:val="29AC2EF8"/>
    <w:rsid w:val="29B15B60"/>
    <w:rsid w:val="29B2D222"/>
    <w:rsid w:val="29D99368"/>
    <w:rsid w:val="29EE7617"/>
    <w:rsid w:val="29F82339"/>
    <w:rsid w:val="2A14BF8B"/>
    <w:rsid w:val="2A176ACB"/>
    <w:rsid w:val="2A25CE11"/>
    <w:rsid w:val="2A3288A3"/>
    <w:rsid w:val="2A36BD0B"/>
    <w:rsid w:val="2A4D5DC9"/>
    <w:rsid w:val="2A4E1D99"/>
    <w:rsid w:val="2A4F61C0"/>
    <w:rsid w:val="2A51AFC7"/>
    <w:rsid w:val="2A8A7106"/>
    <w:rsid w:val="2A9244DE"/>
    <w:rsid w:val="2A9BAC47"/>
    <w:rsid w:val="2A9EC3E6"/>
    <w:rsid w:val="2AA6068F"/>
    <w:rsid w:val="2AA7F435"/>
    <w:rsid w:val="2AB0AB09"/>
    <w:rsid w:val="2AB43549"/>
    <w:rsid w:val="2AB8F82E"/>
    <w:rsid w:val="2ABDE0F5"/>
    <w:rsid w:val="2AC90F87"/>
    <w:rsid w:val="2ACA1493"/>
    <w:rsid w:val="2AE0E654"/>
    <w:rsid w:val="2AE1D0D6"/>
    <w:rsid w:val="2AE32F12"/>
    <w:rsid w:val="2AEB4ECD"/>
    <w:rsid w:val="2AECEC87"/>
    <w:rsid w:val="2AF94CE7"/>
    <w:rsid w:val="2B07BAD6"/>
    <w:rsid w:val="2B0A839B"/>
    <w:rsid w:val="2B28CF56"/>
    <w:rsid w:val="2B2D4990"/>
    <w:rsid w:val="2B30C9BE"/>
    <w:rsid w:val="2B3D834C"/>
    <w:rsid w:val="2B5D7BA5"/>
    <w:rsid w:val="2B7182D5"/>
    <w:rsid w:val="2B7F1B99"/>
    <w:rsid w:val="2B7FCAEB"/>
    <w:rsid w:val="2B890738"/>
    <w:rsid w:val="2BB2EF28"/>
    <w:rsid w:val="2BBE8F58"/>
    <w:rsid w:val="2BD501CA"/>
    <w:rsid w:val="2C04B038"/>
    <w:rsid w:val="2C1B3468"/>
    <w:rsid w:val="2C210C87"/>
    <w:rsid w:val="2C22E07D"/>
    <w:rsid w:val="2C264167"/>
    <w:rsid w:val="2C4020C3"/>
    <w:rsid w:val="2C43CA74"/>
    <w:rsid w:val="2C4FE8DD"/>
    <w:rsid w:val="2C6F1C5B"/>
    <w:rsid w:val="2C750A99"/>
    <w:rsid w:val="2C791D48"/>
    <w:rsid w:val="2C8E8580"/>
    <w:rsid w:val="2C8F008D"/>
    <w:rsid w:val="2CA79FAF"/>
    <w:rsid w:val="2CAB408A"/>
    <w:rsid w:val="2CC70414"/>
    <w:rsid w:val="2CCCC9B8"/>
    <w:rsid w:val="2CDB4B10"/>
    <w:rsid w:val="2CDE1992"/>
    <w:rsid w:val="2CE072A4"/>
    <w:rsid w:val="2CE60878"/>
    <w:rsid w:val="2CFF37BB"/>
    <w:rsid w:val="2D032CA7"/>
    <w:rsid w:val="2D0A99F4"/>
    <w:rsid w:val="2D20A204"/>
    <w:rsid w:val="2D358C4E"/>
    <w:rsid w:val="2D35C44B"/>
    <w:rsid w:val="2D4A0170"/>
    <w:rsid w:val="2D4BA7F2"/>
    <w:rsid w:val="2D500B46"/>
    <w:rsid w:val="2D55A170"/>
    <w:rsid w:val="2D5B4A46"/>
    <w:rsid w:val="2D62BBB7"/>
    <w:rsid w:val="2D920850"/>
    <w:rsid w:val="2D982520"/>
    <w:rsid w:val="2D9FB90D"/>
    <w:rsid w:val="2DA45590"/>
    <w:rsid w:val="2DA946FA"/>
    <w:rsid w:val="2DACA98D"/>
    <w:rsid w:val="2DAD548F"/>
    <w:rsid w:val="2DB68B39"/>
    <w:rsid w:val="2DBC1EF7"/>
    <w:rsid w:val="2DBD4E2A"/>
    <w:rsid w:val="2DCBE25E"/>
    <w:rsid w:val="2DCFE34C"/>
    <w:rsid w:val="2DED93A6"/>
    <w:rsid w:val="2DF6FF94"/>
    <w:rsid w:val="2DF92069"/>
    <w:rsid w:val="2E0918DF"/>
    <w:rsid w:val="2E0D7E12"/>
    <w:rsid w:val="2E22FD21"/>
    <w:rsid w:val="2E22FD32"/>
    <w:rsid w:val="2E417F7B"/>
    <w:rsid w:val="2E573B2E"/>
    <w:rsid w:val="2E7D4FD6"/>
    <w:rsid w:val="2E8F1282"/>
    <w:rsid w:val="2E9EDC6F"/>
    <w:rsid w:val="2EA084B0"/>
    <w:rsid w:val="2EA92397"/>
    <w:rsid w:val="2EB13F54"/>
    <w:rsid w:val="2EB95B9A"/>
    <w:rsid w:val="2ECB0C78"/>
    <w:rsid w:val="2EE852E0"/>
    <w:rsid w:val="2EEA4B57"/>
    <w:rsid w:val="2EEA58FC"/>
    <w:rsid w:val="2EF22E92"/>
    <w:rsid w:val="2EF63823"/>
    <w:rsid w:val="2F004FBD"/>
    <w:rsid w:val="2F03813D"/>
    <w:rsid w:val="2F0DB230"/>
    <w:rsid w:val="2F16650A"/>
    <w:rsid w:val="2F202AD8"/>
    <w:rsid w:val="2F285C1C"/>
    <w:rsid w:val="2F2A3B1F"/>
    <w:rsid w:val="2F304E86"/>
    <w:rsid w:val="2F3DC7A1"/>
    <w:rsid w:val="2F46BC2A"/>
    <w:rsid w:val="2F4E7740"/>
    <w:rsid w:val="2F53886A"/>
    <w:rsid w:val="2F600AFB"/>
    <w:rsid w:val="2F6EFF35"/>
    <w:rsid w:val="2F7977B2"/>
    <w:rsid w:val="2F7BE0D5"/>
    <w:rsid w:val="2FAAF789"/>
    <w:rsid w:val="2FB413A9"/>
    <w:rsid w:val="2FBABF64"/>
    <w:rsid w:val="2FC65566"/>
    <w:rsid w:val="2FCF819C"/>
    <w:rsid w:val="2FD244B2"/>
    <w:rsid w:val="2FDD473D"/>
    <w:rsid w:val="2FF4BF12"/>
    <w:rsid w:val="3003066E"/>
    <w:rsid w:val="3010D4F7"/>
    <w:rsid w:val="301D57E8"/>
    <w:rsid w:val="302733CD"/>
    <w:rsid w:val="302C8002"/>
    <w:rsid w:val="303D06BF"/>
    <w:rsid w:val="3043EED0"/>
    <w:rsid w:val="3051AB0A"/>
    <w:rsid w:val="30750E74"/>
    <w:rsid w:val="308EE1DC"/>
    <w:rsid w:val="3091EB7F"/>
    <w:rsid w:val="3096C375"/>
    <w:rsid w:val="30B1825D"/>
    <w:rsid w:val="30B2F0F7"/>
    <w:rsid w:val="30C7D804"/>
    <w:rsid w:val="30CB1B71"/>
    <w:rsid w:val="30DBC68F"/>
    <w:rsid w:val="30DE51F8"/>
    <w:rsid w:val="311B2FC6"/>
    <w:rsid w:val="312851E8"/>
    <w:rsid w:val="312A8FAF"/>
    <w:rsid w:val="3138D04F"/>
    <w:rsid w:val="317517E4"/>
    <w:rsid w:val="3177CCA2"/>
    <w:rsid w:val="318794FE"/>
    <w:rsid w:val="3191261F"/>
    <w:rsid w:val="319D1882"/>
    <w:rsid w:val="31AB92BB"/>
    <w:rsid w:val="31BE966A"/>
    <w:rsid w:val="31D5BB1B"/>
    <w:rsid w:val="31DF2D33"/>
    <w:rsid w:val="31E949C1"/>
    <w:rsid w:val="31ED0D66"/>
    <w:rsid w:val="32108191"/>
    <w:rsid w:val="3216F3F3"/>
    <w:rsid w:val="321941D1"/>
    <w:rsid w:val="324E5BFE"/>
    <w:rsid w:val="3258951E"/>
    <w:rsid w:val="325C78F3"/>
    <w:rsid w:val="3265AD07"/>
    <w:rsid w:val="32698535"/>
    <w:rsid w:val="327A389C"/>
    <w:rsid w:val="328437C5"/>
    <w:rsid w:val="32875E45"/>
    <w:rsid w:val="329123F4"/>
    <w:rsid w:val="329704E6"/>
    <w:rsid w:val="32B6C748"/>
    <w:rsid w:val="32E52CFD"/>
    <w:rsid w:val="32ECFE36"/>
    <w:rsid w:val="32F58EB8"/>
    <w:rsid w:val="32FCEA9F"/>
    <w:rsid w:val="3302563D"/>
    <w:rsid w:val="33037FC3"/>
    <w:rsid w:val="3306BB9E"/>
    <w:rsid w:val="330D00BC"/>
    <w:rsid w:val="33297A41"/>
    <w:rsid w:val="333261B9"/>
    <w:rsid w:val="3335334E"/>
    <w:rsid w:val="3337245B"/>
    <w:rsid w:val="333B1120"/>
    <w:rsid w:val="334E40E0"/>
    <w:rsid w:val="33546BA1"/>
    <w:rsid w:val="3359E6D6"/>
    <w:rsid w:val="336609F8"/>
    <w:rsid w:val="336DA14C"/>
    <w:rsid w:val="336F22E9"/>
    <w:rsid w:val="33829467"/>
    <w:rsid w:val="338E442B"/>
    <w:rsid w:val="339BF32D"/>
    <w:rsid w:val="339CEEAE"/>
    <w:rsid w:val="33CF9718"/>
    <w:rsid w:val="33D01F5B"/>
    <w:rsid w:val="33D6D017"/>
    <w:rsid w:val="33D94E81"/>
    <w:rsid w:val="33DF14BC"/>
    <w:rsid w:val="3401555F"/>
    <w:rsid w:val="340AA9C8"/>
    <w:rsid w:val="341341DA"/>
    <w:rsid w:val="34135126"/>
    <w:rsid w:val="3426E07E"/>
    <w:rsid w:val="342C8FAE"/>
    <w:rsid w:val="344A5E74"/>
    <w:rsid w:val="344D65AC"/>
    <w:rsid w:val="346C2F52"/>
    <w:rsid w:val="348491E6"/>
    <w:rsid w:val="3487B118"/>
    <w:rsid w:val="34B50247"/>
    <w:rsid w:val="34C8E27F"/>
    <w:rsid w:val="34CA495C"/>
    <w:rsid w:val="34CD8D50"/>
    <w:rsid w:val="34E61476"/>
    <w:rsid w:val="34F386BA"/>
    <w:rsid w:val="34FF453D"/>
    <w:rsid w:val="351C29B4"/>
    <w:rsid w:val="3540ABC8"/>
    <w:rsid w:val="354443DC"/>
    <w:rsid w:val="354771C2"/>
    <w:rsid w:val="35833CA8"/>
    <w:rsid w:val="359D681F"/>
    <w:rsid w:val="35A3C82B"/>
    <w:rsid w:val="35BBB061"/>
    <w:rsid w:val="35DFE322"/>
    <w:rsid w:val="35FFD685"/>
    <w:rsid w:val="3605F658"/>
    <w:rsid w:val="360C2986"/>
    <w:rsid w:val="36263CCF"/>
    <w:rsid w:val="3628D5D1"/>
    <w:rsid w:val="3652BD31"/>
    <w:rsid w:val="366802B7"/>
    <w:rsid w:val="366BD37B"/>
    <w:rsid w:val="36743AA6"/>
    <w:rsid w:val="367AD311"/>
    <w:rsid w:val="36809342"/>
    <w:rsid w:val="3681AAB2"/>
    <w:rsid w:val="368ACAE1"/>
    <w:rsid w:val="36900764"/>
    <w:rsid w:val="369B3FF0"/>
    <w:rsid w:val="369D0791"/>
    <w:rsid w:val="36A3CC30"/>
    <w:rsid w:val="36B58EA8"/>
    <w:rsid w:val="36DA195A"/>
    <w:rsid w:val="36EEE266"/>
    <w:rsid w:val="36F00AAA"/>
    <w:rsid w:val="37193541"/>
    <w:rsid w:val="3720D8F4"/>
    <w:rsid w:val="372EA6D1"/>
    <w:rsid w:val="372FB129"/>
    <w:rsid w:val="373018B6"/>
    <w:rsid w:val="37416267"/>
    <w:rsid w:val="378356BD"/>
    <w:rsid w:val="37877F2E"/>
    <w:rsid w:val="378F0FAF"/>
    <w:rsid w:val="3794CDDE"/>
    <w:rsid w:val="379EF6E5"/>
    <w:rsid w:val="37A69711"/>
    <w:rsid w:val="37A6C93C"/>
    <w:rsid w:val="37AC9E42"/>
    <w:rsid w:val="37AD5ABF"/>
    <w:rsid w:val="37B214E5"/>
    <w:rsid w:val="37B21509"/>
    <w:rsid w:val="37C88ADC"/>
    <w:rsid w:val="37EFC885"/>
    <w:rsid w:val="3801D445"/>
    <w:rsid w:val="3803EB73"/>
    <w:rsid w:val="38203BFA"/>
    <w:rsid w:val="382F93E5"/>
    <w:rsid w:val="383C517F"/>
    <w:rsid w:val="383EB736"/>
    <w:rsid w:val="38465DBD"/>
    <w:rsid w:val="3847F9C8"/>
    <w:rsid w:val="385A2D90"/>
    <w:rsid w:val="385FC0C0"/>
    <w:rsid w:val="38638051"/>
    <w:rsid w:val="3881B279"/>
    <w:rsid w:val="389AA3D6"/>
    <w:rsid w:val="389BA1E8"/>
    <w:rsid w:val="389EE054"/>
    <w:rsid w:val="38A3850F"/>
    <w:rsid w:val="38C3C6D5"/>
    <w:rsid w:val="38D88B52"/>
    <w:rsid w:val="38E31990"/>
    <w:rsid w:val="38E36AA2"/>
    <w:rsid w:val="3918F3BE"/>
    <w:rsid w:val="39230E6F"/>
    <w:rsid w:val="3929DC51"/>
    <w:rsid w:val="39328CC0"/>
    <w:rsid w:val="393D37F7"/>
    <w:rsid w:val="394C45F9"/>
    <w:rsid w:val="395BD9A1"/>
    <w:rsid w:val="39638DF2"/>
    <w:rsid w:val="396D2DAA"/>
    <w:rsid w:val="397B7412"/>
    <w:rsid w:val="397C41FA"/>
    <w:rsid w:val="3984FE35"/>
    <w:rsid w:val="398F3083"/>
    <w:rsid w:val="39925745"/>
    <w:rsid w:val="3998E2EC"/>
    <w:rsid w:val="399A25F1"/>
    <w:rsid w:val="39B3DD9B"/>
    <w:rsid w:val="39BC3609"/>
    <w:rsid w:val="39BEB917"/>
    <w:rsid w:val="39D49F67"/>
    <w:rsid w:val="39D4A853"/>
    <w:rsid w:val="39DA9A2E"/>
    <w:rsid w:val="39E9094A"/>
    <w:rsid w:val="39F0B337"/>
    <w:rsid w:val="39F765F5"/>
    <w:rsid w:val="39FD85AF"/>
    <w:rsid w:val="3A0167F9"/>
    <w:rsid w:val="3A072399"/>
    <w:rsid w:val="3A072B49"/>
    <w:rsid w:val="3A0F5C1B"/>
    <w:rsid w:val="3A14A8BB"/>
    <w:rsid w:val="3A16E349"/>
    <w:rsid w:val="3A4EB8E2"/>
    <w:rsid w:val="3A686310"/>
    <w:rsid w:val="3A6B6F19"/>
    <w:rsid w:val="3A6FE316"/>
    <w:rsid w:val="3A8179A2"/>
    <w:rsid w:val="3A8A2B8A"/>
    <w:rsid w:val="3A9860D5"/>
    <w:rsid w:val="3A9C3249"/>
    <w:rsid w:val="3A9E1957"/>
    <w:rsid w:val="3AAF3718"/>
    <w:rsid w:val="3ABA6048"/>
    <w:rsid w:val="3AEDD20E"/>
    <w:rsid w:val="3AF32CCD"/>
    <w:rsid w:val="3AF57617"/>
    <w:rsid w:val="3AFBF21B"/>
    <w:rsid w:val="3AFDD2B0"/>
    <w:rsid w:val="3B055EEE"/>
    <w:rsid w:val="3B0D3AE7"/>
    <w:rsid w:val="3B17C264"/>
    <w:rsid w:val="3B1D2F7A"/>
    <w:rsid w:val="3B3AF4BD"/>
    <w:rsid w:val="3B3E1C29"/>
    <w:rsid w:val="3B426D18"/>
    <w:rsid w:val="3B8D0C4D"/>
    <w:rsid w:val="3BA3AA4A"/>
    <w:rsid w:val="3BBD0ED4"/>
    <w:rsid w:val="3BBFA24D"/>
    <w:rsid w:val="3BC201C3"/>
    <w:rsid w:val="3BC3AFC9"/>
    <w:rsid w:val="3BC94D07"/>
    <w:rsid w:val="3BCEA42E"/>
    <w:rsid w:val="3BD78DE0"/>
    <w:rsid w:val="3BE6549F"/>
    <w:rsid w:val="3BFB3102"/>
    <w:rsid w:val="3C009F80"/>
    <w:rsid w:val="3C0BB377"/>
    <w:rsid w:val="3C149F08"/>
    <w:rsid w:val="3C2168DD"/>
    <w:rsid w:val="3C26050A"/>
    <w:rsid w:val="3C36BC8F"/>
    <w:rsid w:val="3C4D31A9"/>
    <w:rsid w:val="3C4E9EF2"/>
    <w:rsid w:val="3C660C19"/>
    <w:rsid w:val="3C6B7709"/>
    <w:rsid w:val="3C73F23B"/>
    <w:rsid w:val="3CA08362"/>
    <w:rsid w:val="3CA6E8D4"/>
    <w:rsid w:val="3CAC6053"/>
    <w:rsid w:val="3CB209F6"/>
    <w:rsid w:val="3CDB14FF"/>
    <w:rsid w:val="3CECFB5E"/>
    <w:rsid w:val="3CF383E8"/>
    <w:rsid w:val="3CF59684"/>
    <w:rsid w:val="3CF69DC8"/>
    <w:rsid w:val="3D1C2799"/>
    <w:rsid w:val="3D26599D"/>
    <w:rsid w:val="3D4857BD"/>
    <w:rsid w:val="3D532232"/>
    <w:rsid w:val="3D6C8F09"/>
    <w:rsid w:val="3D6E14F9"/>
    <w:rsid w:val="3D74ADE6"/>
    <w:rsid w:val="3D7F674D"/>
    <w:rsid w:val="3D87D56B"/>
    <w:rsid w:val="3D9160F1"/>
    <w:rsid w:val="3D94794B"/>
    <w:rsid w:val="3D963E73"/>
    <w:rsid w:val="3DA783D8"/>
    <w:rsid w:val="3DB75FBE"/>
    <w:rsid w:val="3DBDF470"/>
    <w:rsid w:val="3DC1FB30"/>
    <w:rsid w:val="3DCA96D7"/>
    <w:rsid w:val="3DD10299"/>
    <w:rsid w:val="3DEAA681"/>
    <w:rsid w:val="3E002A49"/>
    <w:rsid w:val="3E106DAD"/>
    <w:rsid w:val="3E278733"/>
    <w:rsid w:val="3E35EE23"/>
    <w:rsid w:val="3E4482DE"/>
    <w:rsid w:val="3E58BD3D"/>
    <w:rsid w:val="3E867BD0"/>
    <w:rsid w:val="3E91DD95"/>
    <w:rsid w:val="3EEB013B"/>
    <w:rsid w:val="3EFB4487"/>
    <w:rsid w:val="3F1ED169"/>
    <w:rsid w:val="3F433D71"/>
    <w:rsid w:val="3F481D27"/>
    <w:rsid w:val="3F4D9799"/>
    <w:rsid w:val="3F6193AB"/>
    <w:rsid w:val="3F7050D3"/>
    <w:rsid w:val="3F91D4F0"/>
    <w:rsid w:val="3F9660BA"/>
    <w:rsid w:val="3F9CFE8D"/>
    <w:rsid w:val="3FA09F54"/>
    <w:rsid w:val="3FA77BEF"/>
    <w:rsid w:val="3FBEB566"/>
    <w:rsid w:val="3FBF1CDF"/>
    <w:rsid w:val="3FD1D11B"/>
    <w:rsid w:val="3FDB5101"/>
    <w:rsid w:val="3FF15E1D"/>
    <w:rsid w:val="40026A39"/>
    <w:rsid w:val="4011892C"/>
    <w:rsid w:val="403117C5"/>
    <w:rsid w:val="40402B5B"/>
    <w:rsid w:val="4047EFE8"/>
    <w:rsid w:val="4049DCEB"/>
    <w:rsid w:val="40585DFD"/>
    <w:rsid w:val="407242D7"/>
    <w:rsid w:val="4078E22E"/>
    <w:rsid w:val="408452BA"/>
    <w:rsid w:val="40996DD9"/>
    <w:rsid w:val="40C18840"/>
    <w:rsid w:val="40D8EF9C"/>
    <w:rsid w:val="40D9C86D"/>
    <w:rsid w:val="40DBB716"/>
    <w:rsid w:val="40E633F9"/>
    <w:rsid w:val="40EA794D"/>
    <w:rsid w:val="40F9762D"/>
    <w:rsid w:val="40FA64E4"/>
    <w:rsid w:val="41023799"/>
    <w:rsid w:val="411244EB"/>
    <w:rsid w:val="41124A2B"/>
    <w:rsid w:val="4132E7AD"/>
    <w:rsid w:val="4147D2E7"/>
    <w:rsid w:val="41509E42"/>
    <w:rsid w:val="4157CC17"/>
    <w:rsid w:val="4159912F"/>
    <w:rsid w:val="416CF27C"/>
    <w:rsid w:val="416E2F6C"/>
    <w:rsid w:val="4172963D"/>
    <w:rsid w:val="418F7268"/>
    <w:rsid w:val="41981853"/>
    <w:rsid w:val="41A031B0"/>
    <w:rsid w:val="41AC0AE0"/>
    <w:rsid w:val="41AE8622"/>
    <w:rsid w:val="41C15BD1"/>
    <w:rsid w:val="41EC522B"/>
    <w:rsid w:val="420C567B"/>
    <w:rsid w:val="42193AEB"/>
    <w:rsid w:val="421F2ED0"/>
    <w:rsid w:val="422BA80E"/>
    <w:rsid w:val="422F4953"/>
    <w:rsid w:val="422FED79"/>
    <w:rsid w:val="42301481"/>
    <w:rsid w:val="42432EF6"/>
    <w:rsid w:val="425288E9"/>
    <w:rsid w:val="4272C4CB"/>
    <w:rsid w:val="4274AE74"/>
    <w:rsid w:val="427941F2"/>
    <w:rsid w:val="427E464B"/>
    <w:rsid w:val="4291867F"/>
    <w:rsid w:val="42A39A84"/>
    <w:rsid w:val="42B32CE2"/>
    <w:rsid w:val="42D8C4E8"/>
    <w:rsid w:val="42D9628D"/>
    <w:rsid w:val="42DC3D5E"/>
    <w:rsid w:val="42EE5392"/>
    <w:rsid w:val="4316EAD5"/>
    <w:rsid w:val="431F5C15"/>
    <w:rsid w:val="432E98DE"/>
    <w:rsid w:val="432EB9D2"/>
    <w:rsid w:val="4330276F"/>
    <w:rsid w:val="433E7832"/>
    <w:rsid w:val="434DA20B"/>
    <w:rsid w:val="43689221"/>
    <w:rsid w:val="43854043"/>
    <w:rsid w:val="4391DBBD"/>
    <w:rsid w:val="4396DE05"/>
    <w:rsid w:val="4397D8B6"/>
    <w:rsid w:val="439DB4F2"/>
    <w:rsid w:val="43D31A41"/>
    <w:rsid w:val="43EE043E"/>
    <w:rsid w:val="44125D30"/>
    <w:rsid w:val="4424847F"/>
    <w:rsid w:val="442755B0"/>
    <w:rsid w:val="442F7B21"/>
    <w:rsid w:val="4433C5FA"/>
    <w:rsid w:val="448E2987"/>
    <w:rsid w:val="44AA0154"/>
    <w:rsid w:val="44B37405"/>
    <w:rsid w:val="44B40F5E"/>
    <w:rsid w:val="44BFC86E"/>
    <w:rsid w:val="44C2C368"/>
    <w:rsid w:val="44D04ABD"/>
    <w:rsid w:val="44F07C48"/>
    <w:rsid w:val="44F33FBA"/>
    <w:rsid w:val="44FC1784"/>
    <w:rsid w:val="451A76FB"/>
    <w:rsid w:val="454F9544"/>
    <w:rsid w:val="45579331"/>
    <w:rsid w:val="455ADE8C"/>
    <w:rsid w:val="4569DCD4"/>
    <w:rsid w:val="456D2029"/>
    <w:rsid w:val="457F409C"/>
    <w:rsid w:val="4586BD43"/>
    <w:rsid w:val="4590AA74"/>
    <w:rsid w:val="459F2FC8"/>
    <w:rsid w:val="45B0DFF1"/>
    <w:rsid w:val="45C85FCC"/>
    <w:rsid w:val="45EB59EE"/>
    <w:rsid w:val="45F09F62"/>
    <w:rsid w:val="45F633AF"/>
    <w:rsid w:val="460D534E"/>
    <w:rsid w:val="460DB122"/>
    <w:rsid w:val="4615E47A"/>
    <w:rsid w:val="464534BB"/>
    <w:rsid w:val="464BCF83"/>
    <w:rsid w:val="465A54A1"/>
    <w:rsid w:val="465A7C17"/>
    <w:rsid w:val="465D0BCD"/>
    <w:rsid w:val="4662C9F1"/>
    <w:rsid w:val="4677E5A0"/>
    <w:rsid w:val="468E7E42"/>
    <w:rsid w:val="46A9E182"/>
    <w:rsid w:val="46C1AB21"/>
    <w:rsid w:val="46EE9F6A"/>
    <w:rsid w:val="4705FDD1"/>
    <w:rsid w:val="47137C31"/>
    <w:rsid w:val="471B9D38"/>
    <w:rsid w:val="472B3B37"/>
    <w:rsid w:val="473898CA"/>
    <w:rsid w:val="47473503"/>
    <w:rsid w:val="4749119E"/>
    <w:rsid w:val="474B84CB"/>
    <w:rsid w:val="475B54F7"/>
    <w:rsid w:val="47602500"/>
    <w:rsid w:val="477905C0"/>
    <w:rsid w:val="4782B7F4"/>
    <w:rsid w:val="4788D8E1"/>
    <w:rsid w:val="4790CB9D"/>
    <w:rsid w:val="4793F645"/>
    <w:rsid w:val="4796EE7B"/>
    <w:rsid w:val="47989D66"/>
    <w:rsid w:val="479FC9EE"/>
    <w:rsid w:val="47AD808E"/>
    <w:rsid w:val="47CAE3E8"/>
    <w:rsid w:val="47F2BA4A"/>
    <w:rsid w:val="47F9679A"/>
    <w:rsid w:val="4807E15E"/>
    <w:rsid w:val="480A69A0"/>
    <w:rsid w:val="480E7791"/>
    <w:rsid w:val="482543E5"/>
    <w:rsid w:val="482703B7"/>
    <w:rsid w:val="4856E942"/>
    <w:rsid w:val="4869B642"/>
    <w:rsid w:val="48724E2D"/>
    <w:rsid w:val="487A2FA3"/>
    <w:rsid w:val="48995760"/>
    <w:rsid w:val="48B8B575"/>
    <w:rsid w:val="48BC1424"/>
    <w:rsid w:val="48C54A68"/>
    <w:rsid w:val="48C944F4"/>
    <w:rsid w:val="48CD1BF7"/>
    <w:rsid w:val="48D526BB"/>
    <w:rsid w:val="48D5D719"/>
    <w:rsid w:val="48DA6B79"/>
    <w:rsid w:val="49048812"/>
    <w:rsid w:val="490B76C2"/>
    <w:rsid w:val="490EA9F8"/>
    <w:rsid w:val="49247F39"/>
    <w:rsid w:val="493071E5"/>
    <w:rsid w:val="494EAC35"/>
    <w:rsid w:val="498D5A74"/>
    <w:rsid w:val="49A3BDBF"/>
    <w:rsid w:val="49A48A93"/>
    <w:rsid w:val="49A56111"/>
    <w:rsid w:val="49B34FFF"/>
    <w:rsid w:val="49B93038"/>
    <w:rsid w:val="49CA3329"/>
    <w:rsid w:val="49DCB801"/>
    <w:rsid w:val="49E02965"/>
    <w:rsid w:val="49E0AC6E"/>
    <w:rsid w:val="49E60F77"/>
    <w:rsid w:val="49F2B9A3"/>
    <w:rsid w:val="4A145FAF"/>
    <w:rsid w:val="4A2B070E"/>
    <w:rsid w:val="4A35E9E4"/>
    <w:rsid w:val="4A455A54"/>
    <w:rsid w:val="4A547258"/>
    <w:rsid w:val="4A55F909"/>
    <w:rsid w:val="4A619938"/>
    <w:rsid w:val="4A7706D8"/>
    <w:rsid w:val="4A840157"/>
    <w:rsid w:val="4AA6BA43"/>
    <w:rsid w:val="4AB31317"/>
    <w:rsid w:val="4AD367CF"/>
    <w:rsid w:val="4AD6BE23"/>
    <w:rsid w:val="4ADDCAEA"/>
    <w:rsid w:val="4ADE40BB"/>
    <w:rsid w:val="4ADEFCA2"/>
    <w:rsid w:val="4AE8BCE8"/>
    <w:rsid w:val="4B013200"/>
    <w:rsid w:val="4B302E3E"/>
    <w:rsid w:val="4B31DDCC"/>
    <w:rsid w:val="4B384419"/>
    <w:rsid w:val="4B396570"/>
    <w:rsid w:val="4B3B4D51"/>
    <w:rsid w:val="4B5A0EF7"/>
    <w:rsid w:val="4B60303E"/>
    <w:rsid w:val="4B755F35"/>
    <w:rsid w:val="4B8E6FD5"/>
    <w:rsid w:val="4B9B6B2E"/>
    <w:rsid w:val="4BA0815D"/>
    <w:rsid w:val="4BA51B44"/>
    <w:rsid w:val="4BC91339"/>
    <w:rsid w:val="4BCC9CF0"/>
    <w:rsid w:val="4BD05791"/>
    <w:rsid w:val="4BD25203"/>
    <w:rsid w:val="4BE552F8"/>
    <w:rsid w:val="4BE78766"/>
    <w:rsid w:val="4BEB37DE"/>
    <w:rsid w:val="4BEEB161"/>
    <w:rsid w:val="4BEEDB8A"/>
    <w:rsid w:val="4BF4E996"/>
    <w:rsid w:val="4C07E27F"/>
    <w:rsid w:val="4C0B29D2"/>
    <w:rsid w:val="4C1FE0BB"/>
    <w:rsid w:val="4C274A68"/>
    <w:rsid w:val="4C2D1D9D"/>
    <w:rsid w:val="4C3501A7"/>
    <w:rsid w:val="4C3C5BA3"/>
    <w:rsid w:val="4C73DA3A"/>
    <w:rsid w:val="4C7A69E4"/>
    <w:rsid w:val="4C7BD662"/>
    <w:rsid w:val="4C8FA7F8"/>
    <w:rsid w:val="4C9332FD"/>
    <w:rsid w:val="4C994E5B"/>
    <w:rsid w:val="4CBC33CD"/>
    <w:rsid w:val="4CC0FF55"/>
    <w:rsid w:val="4CC706A4"/>
    <w:rsid w:val="4CCC880B"/>
    <w:rsid w:val="4CDC2B55"/>
    <w:rsid w:val="4CE59BDA"/>
    <w:rsid w:val="4CF09DFA"/>
    <w:rsid w:val="4D024272"/>
    <w:rsid w:val="4D09D4EC"/>
    <w:rsid w:val="4D26B188"/>
    <w:rsid w:val="4D2FAC7B"/>
    <w:rsid w:val="4D87151C"/>
    <w:rsid w:val="4D8CE3A5"/>
    <w:rsid w:val="4D8D290A"/>
    <w:rsid w:val="4D8DF514"/>
    <w:rsid w:val="4DA4BF21"/>
    <w:rsid w:val="4DA5A976"/>
    <w:rsid w:val="4DA7A9A7"/>
    <w:rsid w:val="4DA9EE41"/>
    <w:rsid w:val="4DCDB239"/>
    <w:rsid w:val="4DE663DB"/>
    <w:rsid w:val="4DE7BC40"/>
    <w:rsid w:val="4E2C9360"/>
    <w:rsid w:val="4E58AD35"/>
    <w:rsid w:val="4E5E0685"/>
    <w:rsid w:val="4E647FA5"/>
    <w:rsid w:val="4E6BB26C"/>
    <w:rsid w:val="4E746015"/>
    <w:rsid w:val="4E779D33"/>
    <w:rsid w:val="4E7A9DCC"/>
    <w:rsid w:val="4EC388FC"/>
    <w:rsid w:val="4EC3D3FE"/>
    <w:rsid w:val="4ECC02D7"/>
    <w:rsid w:val="4EDDE9FF"/>
    <w:rsid w:val="4EF9539F"/>
    <w:rsid w:val="4F08D664"/>
    <w:rsid w:val="4F108505"/>
    <w:rsid w:val="4F38A979"/>
    <w:rsid w:val="4F3D98D9"/>
    <w:rsid w:val="4F42D66F"/>
    <w:rsid w:val="4F492DB8"/>
    <w:rsid w:val="4F4E4BE8"/>
    <w:rsid w:val="4F53D53A"/>
    <w:rsid w:val="4F6B3C21"/>
    <w:rsid w:val="4F799055"/>
    <w:rsid w:val="4F7FF0E2"/>
    <w:rsid w:val="4F90BC8C"/>
    <w:rsid w:val="4FA19809"/>
    <w:rsid w:val="4FA4C20D"/>
    <w:rsid w:val="4FB30F29"/>
    <w:rsid w:val="4FBDC74D"/>
    <w:rsid w:val="4FC1B532"/>
    <w:rsid w:val="4FC45AAA"/>
    <w:rsid w:val="4FCC5973"/>
    <w:rsid w:val="4FD84C6E"/>
    <w:rsid w:val="4FDA79A7"/>
    <w:rsid w:val="4FE6E902"/>
    <w:rsid w:val="5001AAFB"/>
    <w:rsid w:val="500E3E28"/>
    <w:rsid w:val="500F92FC"/>
    <w:rsid w:val="50112CB1"/>
    <w:rsid w:val="50115344"/>
    <w:rsid w:val="50118416"/>
    <w:rsid w:val="50331447"/>
    <w:rsid w:val="5039AD49"/>
    <w:rsid w:val="506A7B37"/>
    <w:rsid w:val="5077E1E3"/>
    <w:rsid w:val="5087DB76"/>
    <w:rsid w:val="50B2727A"/>
    <w:rsid w:val="50B5C5A9"/>
    <w:rsid w:val="50B6CDE3"/>
    <w:rsid w:val="50BAAD8F"/>
    <w:rsid w:val="50BBD985"/>
    <w:rsid w:val="50F866A5"/>
    <w:rsid w:val="50FF277B"/>
    <w:rsid w:val="51194B58"/>
    <w:rsid w:val="513EF6D2"/>
    <w:rsid w:val="514285D1"/>
    <w:rsid w:val="514929B3"/>
    <w:rsid w:val="51492F85"/>
    <w:rsid w:val="514BCDE8"/>
    <w:rsid w:val="51531EAA"/>
    <w:rsid w:val="5171E2FA"/>
    <w:rsid w:val="51814365"/>
    <w:rsid w:val="51896AFA"/>
    <w:rsid w:val="51984EDF"/>
    <w:rsid w:val="51A34560"/>
    <w:rsid w:val="51B32776"/>
    <w:rsid w:val="51B8459B"/>
    <w:rsid w:val="51C8D0BA"/>
    <w:rsid w:val="51CBAB2D"/>
    <w:rsid w:val="51D849E4"/>
    <w:rsid w:val="51E1699E"/>
    <w:rsid w:val="51F2C2C6"/>
    <w:rsid w:val="51FE7661"/>
    <w:rsid w:val="51FF9D98"/>
    <w:rsid w:val="520A051A"/>
    <w:rsid w:val="520C2096"/>
    <w:rsid w:val="521BFC43"/>
    <w:rsid w:val="522E302C"/>
    <w:rsid w:val="52348BAA"/>
    <w:rsid w:val="524586E2"/>
    <w:rsid w:val="525EEA92"/>
    <w:rsid w:val="526092FF"/>
    <w:rsid w:val="526D0467"/>
    <w:rsid w:val="5275251C"/>
    <w:rsid w:val="527DEDF2"/>
    <w:rsid w:val="5285DF90"/>
    <w:rsid w:val="52B2D2AF"/>
    <w:rsid w:val="52BA4C21"/>
    <w:rsid w:val="52BBFBA5"/>
    <w:rsid w:val="52BC5550"/>
    <w:rsid w:val="52BDFF67"/>
    <w:rsid w:val="52C86F7A"/>
    <w:rsid w:val="52CAD12F"/>
    <w:rsid w:val="52D327D9"/>
    <w:rsid w:val="52D43255"/>
    <w:rsid w:val="52D46C10"/>
    <w:rsid w:val="52DF9A6E"/>
    <w:rsid w:val="52E33615"/>
    <w:rsid w:val="52ED67C1"/>
    <w:rsid w:val="52F5E084"/>
    <w:rsid w:val="52FFC2AE"/>
    <w:rsid w:val="5301F246"/>
    <w:rsid w:val="530460A9"/>
    <w:rsid w:val="53174F60"/>
    <w:rsid w:val="5340F740"/>
    <w:rsid w:val="535AFDA1"/>
    <w:rsid w:val="53608B22"/>
    <w:rsid w:val="53625D5B"/>
    <w:rsid w:val="53640B51"/>
    <w:rsid w:val="5388C85A"/>
    <w:rsid w:val="539463DA"/>
    <w:rsid w:val="53981D0E"/>
    <w:rsid w:val="539B6C33"/>
    <w:rsid w:val="53B575D6"/>
    <w:rsid w:val="53BC4B0D"/>
    <w:rsid w:val="53BFE824"/>
    <w:rsid w:val="53EBB6B6"/>
    <w:rsid w:val="53F0CD60"/>
    <w:rsid w:val="53F37A47"/>
    <w:rsid w:val="542A593E"/>
    <w:rsid w:val="5448AAE9"/>
    <w:rsid w:val="5473CF66"/>
    <w:rsid w:val="5475D468"/>
    <w:rsid w:val="54A3C3B1"/>
    <w:rsid w:val="54CCD607"/>
    <w:rsid w:val="54CDFF7B"/>
    <w:rsid w:val="54D68D0F"/>
    <w:rsid w:val="54ECB093"/>
    <w:rsid w:val="54F4417F"/>
    <w:rsid w:val="55282D50"/>
    <w:rsid w:val="55313931"/>
    <w:rsid w:val="554713EE"/>
    <w:rsid w:val="55592D5C"/>
    <w:rsid w:val="55615EDC"/>
    <w:rsid w:val="55669E2C"/>
    <w:rsid w:val="55721133"/>
    <w:rsid w:val="557629E8"/>
    <w:rsid w:val="55857DC1"/>
    <w:rsid w:val="55BA01D4"/>
    <w:rsid w:val="55BDEDF6"/>
    <w:rsid w:val="55C6DC7D"/>
    <w:rsid w:val="55E69503"/>
    <w:rsid w:val="55ED6F74"/>
    <w:rsid w:val="55FAAA67"/>
    <w:rsid w:val="562D2449"/>
    <w:rsid w:val="56300158"/>
    <w:rsid w:val="5636CB68"/>
    <w:rsid w:val="5660EDAD"/>
    <w:rsid w:val="56700A43"/>
    <w:rsid w:val="5681960A"/>
    <w:rsid w:val="56841CE4"/>
    <w:rsid w:val="5685E83B"/>
    <w:rsid w:val="56916A36"/>
    <w:rsid w:val="56BB0F35"/>
    <w:rsid w:val="56E377C8"/>
    <w:rsid w:val="56E6ABC3"/>
    <w:rsid w:val="56EB1E33"/>
    <w:rsid w:val="56FCEE51"/>
    <w:rsid w:val="570820EF"/>
    <w:rsid w:val="571FA631"/>
    <w:rsid w:val="57243265"/>
    <w:rsid w:val="572770B3"/>
    <w:rsid w:val="575136D2"/>
    <w:rsid w:val="5757070A"/>
    <w:rsid w:val="575796A6"/>
    <w:rsid w:val="576A8051"/>
    <w:rsid w:val="5785AEC1"/>
    <w:rsid w:val="578B24B7"/>
    <w:rsid w:val="57A13D74"/>
    <w:rsid w:val="57A20181"/>
    <w:rsid w:val="57A54501"/>
    <w:rsid w:val="57A80DBD"/>
    <w:rsid w:val="57BB1793"/>
    <w:rsid w:val="57BDA315"/>
    <w:rsid w:val="57C3052C"/>
    <w:rsid w:val="57D642D9"/>
    <w:rsid w:val="57EA8B17"/>
    <w:rsid w:val="57F55089"/>
    <w:rsid w:val="58009B75"/>
    <w:rsid w:val="5804E8CB"/>
    <w:rsid w:val="5812C556"/>
    <w:rsid w:val="5817F38E"/>
    <w:rsid w:val="583C1624"/>
    <w:rsid w:val="5845EB5E"/>
    <w:rsid w:val="585B52AB"/>
    <w:rsid w:val="586C23B0"/>
    <w:rsid w:val="58729E6E"/>
    <w:rsid w:val="5875A33D"/>
    <w:rsid w:val="58781278"/>
    <w:rsid w:val="587A3D0C"/>
    <w:rsid w:val="587E776F"/>
    <w:rsid w:val="5885A769"/>
    <w:rsid w:val="58A5CB27"/>
    <w:rsid w:val="58AC5FE9"/>
    <w:rsid w:val="58CB9434"/>
    <w:rsid w:val="58D3CB7C"/>
    <w:rsid w:val="58F17525"/>
    <w:rsid w:val="58F4BD67"/>
    <w:rsid w:val="59001E10"/>
    <w:rsid w:val="5907323F"/>
    <w:rsid w:val="59145A42"/>
    <w:rsid w:val="592F8F2B"/>
    <w:rsid w:val="59345CF4"/>
    <w:rsid w:val="593B6820"/>
    <w:rsid w:val="59505807"/>
    <w:rsid w:val="59663AF8"/>
    <w:rsid w:val="59900888"/>
    <w:rsid w:val="599C06AF"/>
    <w:rsid w:val="599F2155"/>
    <w:rsid w:val="59A85D49"/>
    <w:rsid w:val="59B41BC1"/>
    <w:rsid w:val="59BAAE5D"/>
    <w:rsid w:val="59D0C38C"/>
    <w:rsid w:val="59D2D593"/>
    <w:rsid w:val="59F3ABDD"/>
    <w:rsid w:val="5A0DA14E"/>
    <w:rsid w:val="5A23D35D"/>
    <w:rsid w:val="5A2B34EE"/>
    <w:rsid w:val="5A563026"/>
    <w:rsid w:val="5A77EED5"/>
    <w:rsid w:val="5A796E75"/>
    <w:rsid w:val="5A8A721A"/>
    <w:rsid w:val="5A8BAEB2"/>
    <w:rsid w:val="5A8C1A04"/>
    <w:rsid w:val="5A8F1CA0"/>
    <w:rsid w:val="5A92225B"/>
    <w:rsid w:val="5ABE69C3"/>
    <w:rsid w:val="5AC80992"/>
    <w:rsid w:val="5AE2D108"/>
    <w:rsid w:val="5AF41B69"/>
    <w:rsid w:val="5B08CF54"/>
    <w:rsid w:val="5B11D76D"/>
    <w:rsid w:val="5B1A7FFA"/>
    <w:rsid w:val="5B2A058E"/>
    <w:rsid w:val="5B328844"/>
    <w:rsid w:val="5B3616F9"/>
    <w:rsid w:val="5B4954C4"/>
    <w:rsid w:val="5B627C9B"/>
    <w:rsid w:val="5B65B57E"/>
    <w:rsid w:val="5B681641"/>
    <w:rsid w:val="5B6F37D4"/>
    <w:rsid w:val="5B76DC43"/>
    <w:rsid w:val="5B7928A1"/>
    <w:rsid w:val="5BA4D85A"/>
    <w:rsid w:val="5BD1B9C7"/>
    <w:rsid w:val="5BD90BF6"/>
    <w:rsid w:val="5BE8217C"/>
    <w:rsid w:val="5BF89692"/>
    <w:rsid w:val="5C07B7E8"/>
    <w:rsid w:val="5C419393"/>
    <w:rsid w:val="5C460E98"/>
    <w:rsid w:val="5C4A211E"/>
    <w:rsid w:val="5C5312F7"/>
    <w:rsid w:val="5C53BCCE"/>
    <w:rsid w:val="5C5A3A24"/>
    <w:rsid w:val="5C6161FC"/>
    <w:rsid w:val="5C665609"/>
    <w:rsid w:val="5C9E7656"/>
    <w:rsid w:val="5CA08417"/>
    <w:rsid w:val="5CA61D8F"/>
    <w:rsid w:val="5CABB906"/>
    <w:rsid w:val="5CBD73CE"/>
    <w:rsid w:val="5CC02658"/>
    <w:rsid w:val="5CC5480C"/>
    <w:rsid w:val="5CC7749E"/>
    <w:rsid w:val="5CDB88B5"/>
    <w:rsid w:val="5CF78F61"/>
    <w:rsid w:val="5CFAC258"/>
    <w:rsid w:val="5CFCFA14"/>
    <w:rsid w:val="5D005305"/>
    <w:rsid w:val="5D00FE5C"/>
    <w:rsid w:val="5D0BCE0E"/>
    <w:rsid w:val="5D152858"/>
    <w:rsid w:val="5D1F287E"/>
    <w:rsid w:val="5D30C6F1"/>
    <w:rsid w:val="5D370AD1"/>
    <w:rsid w:val="5D418E45"/>
    <w:rsid w:val="5D476347"/>
    <w:rsid w:val="5D4B13C2"/>
    <w:rsid w:val="5D534864"/>
    <w:rsid w:val="5D536913"/>
    <w:rsid w:val="5D716EE4"/>
    <w:rsid w:val="5D8907ED"/>
    <w:rsid w:val="5D8EDF15"/>
    <w:rsid w:val="5DA158B3"/>
    <w:rsid w:val="5DA574B2"/>
    <w:rsid w:val="5DA68C41"/>
    <w:rsid w:val="5DB83412"/>
    <w:rsid w:val="5DBC4F61"/>
    <w:rsid w:val="5DC82ED3"/>
    <w:rsid w:val="5DCB54F1"/>
    <w:rsid w:val="5DCC1CE1"/>
    <w:rsid w:val="5DD487D7"/>
    <w:rsid w:val="5DD5CAEE"/>
    <w:rsid w:val="5DD6D6C1"/>
    <w:rsid w:val="5DDCE228"/>
    <w:rsid w:val="5DE1DEF9"/>
    <w:rsid w:val="5DE4201F"/>
    <w:rsid w:val="5DE60320"/>
    <w:rsid w:val="5DEE265B"/>
    <w:rsid w:val="5DEF8D2F"/>
    <w:rsid w:val="5E0DAECC"/>
    <w:rsid w:val="5E16AB08"/>
    <w:rsid w:val="5E1C7E81"/>
    <w:rsid w:val="5E273AAB"/>
    <w:rsid w:val="5E3716B0"/>
    <w:rsid w:val="5E587C85"/>
    <w:rsid w:val="5E5BD663"/>
    <w:rsid w:val="5E724D2D"/>
    <w:rsid w:val="5E7812FD"/>
    <w:rsid w:val="5E7DAB3D"/>
    <w:rsid w:val="5E89E9E2"/>
    <w:rsid w:val="5E9458D3"/>
    <w:rsid w:val="5E991B97"/>
    <w:rsid w:val="5EA1DF93"/>
    <w:rsid w:val="5EC4B48C"/>
    <w:rsid w:val="5EE05BDC"/>
    <w:rsid w:val="5EE6E423"/>
    <w:rsid w:val="5F30C62D"/>
    <w:rsid w:val="5F4BA745"/>
    <w:rsid w:val="5F734DA4"/>
    <w:rsid w:val="5F7B5FE1"/>
    <w:rsid w:val="5F8D90A1"/>
    <w:rsid w:val="5F8DD87E"/>
    <w:rsid w:val="5FA957B6"/>
    <w:rsid w:val="5FB4FC54"/>
    <w:rsid w:val="5FB7FB2A"/>
    <w:rsid w:val="5FDAE391"/>
    <w:rsid w:val="5FFB53EB"/>
    <w:rsid w:val="601EC945"/>
    <w:rsid w:val="6028C75E"/>
    <w:rsid w:val="602DB91F"/>
    <w:rsid w:val="602E0044"/>
    <w:rsid w:val="60308761"/>
    <w:rsid w:val="60393E45"/>
    <w:rsid w:val="6040D01C"/>
    <w:rsid w:val="604D164D"/>
    <w:rsid w:val="605B9051"/>
    <w:rsid w:val="606B90AC"/>
    <w:rsid w:val="60716478"/>
    <w:rsid w:val="6075E5AE"/>
    <w:rsid w:val="60890AF6"/>
    <w:rsid w:val="608EB62A"/>
    <w:rsid w:val="6091030F"/>
    <w:rsid w:val="609FC8C9"/>
    <w:rsid w:val="60C8BD05"/>
    <w:rsid w:val="60CCF018"/>
    <w:rsid w:val="60D5E0C1"/>
    <w:rsid w:val="60E2332B"/>
    <w:rsid w:val="60E32A51"/>
    <w:rsid w:val="60ED0504"/>
    <w:rsid w:val="60ED86E7"/>
    <w:rsid w:val="60EDEC18"/>
    <w:rsid w:val="60FB5B88"/>
    <w:rsid w:val="6103BDA3"/>
    <w:rsid w:val="611757CE"/>
    <w:rsid w:val="612CC17F"/>
    <w:rsid w:val="614B062C"/>
    <w:rsid w:val="6163E79B"/>
    <w:rsid w:val="617329C1"/>
    <w:rsid w:val="617D8EB1"/>
    <w:rsid w:val="6181686A"/>
    <w:rsid w:val="61924C4E"/>
    <w:rsid w:val="61988323"/>
    <w:rsid w:val="61A42D8F"/>
    <w:rsid w:val="61B60A5F"/>
    <w:rsid w:val="61CF6DD8"/>
    <w:rsid w:val="61D7CB60"/>
    <w:rsid w:val="61D8F000"/>
    <w:rsid w:val="61ED047B"/>
    <w:rsid w:val="620E5E3E"/>
    <w:rsid w:val="622BB7AA"/>
    <w:rsid w:val="6239294D"/>
    <w:rsid w:val="623B1630"/>
    <w:rsid w:val="623BAF0D"/>
    <w:rsid w:val="62602170"/>
    <w:rsid w:val="626DEF4B"/>
    <w:rsid w:val="627F33B9"/>
    <w:rsid w:val="6289CBCE"/>
    <w:rsid w:val="629025F9"/>
    <w:rsid w:val="62BD9D34"/>
    <w:rsid w:val="62BF4094"/>
    <w:rsid w:val="62D32D09"/>
    <w:rsid w:val="62E94A2B"/>
    <w:rsid w:val="63054515"/>
    <w:rsid w:val="630B1F61"/>
    <w:rsid w:val="63124B2C"/>
    <w:rsid w:val="63154345"/>
    <w:rsid w:val="6322747C"/>
    <w:rsid w:val="6323A438"/>
    <w:rsid w:val="6324E8AE"/>
    <w:rsid w:val="632DC4DB"/>
    <w:rsid w:val="634DB8B1"/>
    <w:rsid w:val="6353A01B"/>
    <w:rsid w:val="6354EFD4"/>
    <w:rsid w:val="63657DE1"/>
    <w:rsid w:val="636F4B46"/>
    <w:rsid w:val="6372EEAE"/>
    <w:rsid w:val="6377E295"/>
    <w:rsid w:val="637D3FD5"/>
    <w:rsid w:val="63813380"/>
    <w:rsid w:val="638A0F4C"/>
    <w:rsid w:val="638D7CA4"/>
    <w:rsid w:val="6394D0AA"/>
    <w:rsid w:val="63A76930"/>
    <w:rsid w:val="63B8451F"/>
    <w:rsid w:val="63DC2645"/>
    <w:rsid w:val="63E14CC9"/>
    <w:rsid w:val="63E8D62E"/>
    <w:rsid w:val="63F9D830"/>
    <w:rsid w:val="64033E98"/>
    <w:rsid w:val="640C7A55"/>
    <w:rsid w:val="6416EAC6"/>
    <w:rsid w:val="641E0BD0"/>
    <w:rsid w:val="643AE0C7"/>
    <w:rsid w:val="647EC2A2"/>
    <w:rsid w:val="648E00FD"/>
    <w:rsid w:val="64989F34"/>
    <w:rsid w:val="649EF8F3"/>
    <w:rsid w:val="64B44FFE"/>
    <w:rsid w:val="64B6A6FF"/>
    <w:rsid w:val="64C348F0"/>
    <w:rsid w:val="64C93CB2"/>
    <w:rsid w:val="64CF446C"/>
    <w:rsid w:val="64D84511"/>
    <w:rsid w:val="64E4D279"/>
    <w:rsid w:val="64FB2B37"/>
    <w:rsid w:val="65248121"/>
    <w:rsid w:val="653F57D0"/>
    <w:rsid w:val="654510B9"/>
    <w:rsid w:val="657C0F53"/>
    <w:rsid w:val="657E2DFD"/>
    <w:rsid w:val="657E9943"/>
    <w:rsid w:val="6582AFC8"/>
    <w:rsid w:val="659DD1E7"/>
    <w:rsid w:val="65BAE8C9"/>
    <w:rsid w:val="65BD37CF"/>
    <w:rsid w:val="65BED33D"/>
    <w:rsid w:val="65BEFF5C"/>
    <w:rsid w:val="65C72066"/>
    <w:rsid w:val="65CEB264"/>
    <w:rsid w:val="65D9F2AF"/>
    <w:rsid w:val="65E03ED6"/>
    <w:rsid w:val="65F467F2"/>
    <w:rsid w:val="6606700D"/>
    <w:rsid w:val="660CA9E9"/>
    <w:rsid w:val="6622BCAE"/>
    <w:rsid w:val="6627920F"/>
    <w:rsid w:val="665EB11B"/>
    <w:rsid w:val="66629620"/>
    <w:rsid w:val="66630922"/>
    <w:rsid w:val="666A200D"/>
    <w:rsid w:val="666D799A"/>
    <w:rsid w:val="6683A097"/>
    <w:rsid w:val="66955A22"/>
    <w:rsid w:val="66B00DCD"/>
    <w:rsid w:val="66C1B78D"/>
    <w:rsid w:val="66CFA316"/>
    <w:rsid w:val="66E3604A"/>
    <w:rsid w:val="66EA0812"/>
    <w:rsid w:val="66ECF1D7"/>
    <w:rsid w:val="66F380F5"/>
    <w:rsid w:val="6706A484"/>
    <w:rsid w:val="67082D31"/>
    <w:rsid w:val="672650C6"/>
    <w:rsid w:val="6729738A"/>
    <w:rsid w:val="6730CEDB"/>
    <w:rsid w:val="67351E45"/>
    <w:rsid w:val="6764D667"/>
    <w:rsid w:val="67712C95"/>
    <w:rsid w:val="6774C78E"/>
    <w:rsid w:val="67754886"/>
    <w:rsid w:val="678AB31E"/>
    <w:rsid w:val="679785F5"/>
    <w:rsid w:val="679CADD1"/>
    <w:rsid w:val="67A402E3"/>
    <w:rsid w:val="67C9E701"/>
    <w:rsid w:val="680129DA"/>
    <w:rsid w:val="680B3916"/>
    <w:rsid w:val="68125F19"/>
    <w:rsid w:val="68393A86"/>
    <w:rsid w:val="68433B74"/>
    <w:rsid w:val="6849E3CB"/>
    <w:rsid w:val="6856EAB2"/>
    <w:rsid w:val="6861AE6B"/>
    <w:rsid w:val="686AE7AC"/>
    <w:rsid w:val="6881B299"/>
    <w:rsid w:val="6891338B"/>
    <w:rsid w:val="68D0D7EC"/>
    <w:rsid w:val="68EA0625"/>
    <w:rsid w:val="690D51B2"/>
    <w:rsid w:val="6919ECE7"/>
    <w:rsid w:val="69270BF2"/>
    <w:rsid w:val="692DE61F"/>
    <w:rsid w:val="6932286C"/>
    <w:rsid w:val="69421E90"/>
    <w:rsid w:val="695BD0FA"/>
    <w:rsid w:val="6967BE69"/>
    <w:rsid w:val="69770A4D"/>
    <w:rsid w:val="697E6B47"/>
    <w:rsid w:val="698A5376"/>
    <w:rsid w:val="699B2F06"/>
    <w:rsid w:val="69A487CC"/>
    <w:rsid w:val="69A4F889"/>
    <w:rsid w:val="69AA33FB"/>
    <w:rsid w:val="69AB1B2A"/>
    <w:rsid w:val="69AB4E46"/>
    <w:rsid w:val="69B575DF"/>
    <w:rsid w:val="69C05DCB"/>
    <w:rsid w:val="69C28A53"/>
    <w:rsid w:val="69C4A84D"/>
    <w:rsid w:val="69F9E0BF"/>
    <w:rsid w:val="6A186CC3"/>
    <w:rsid w:val="6A1D9FB2"/>
    <w:rsid w:val="6A1FBDB9"/>
    <w:rsid w:val="6A20BAE1"/>
    <w:rsid w:val="6A272BF7"/>
    <w:rsid w:val="6A38125B"/>
    <w:rsid w:val="6A423773"/>
    <w:rsid w:val="6A52D9BC"/>
    <w:rsid w:val="6A58C375"/>
    <w:rsid w:val="6A6CE74B"/>
    <w:rsid w:val="6A6D621D"/>
    <w:rsid w:val="6A770424"/>
    <w:rsid w:val="6A8685BB"/>
    <w:rsid w:val="6A954F91"/>
    <w:rsid w:val="6A99E282"/>
    <w:rsid w:val="6AAFCFE0"/>
    <w:rsid w:val="6AB2AA2E"/>
    <w:rsid w:val="6AC82988"/>
    <w:rsid w:val="6AE0778C"/>
    <w:rsid w:val="6AE7F8A7"/>
    <w:rsid w:val="6AF1776C"/>
    <w:rsid w:val="6AF20B3A"/>
    <w:rsid w:val="6AF45A25"/>
    <w:rsid w:val="6AF49761"/>
    <w:rsid w:val="6AF6A217"/>
    <w:rsid w:val="6B00ECEE"/>
    <w:rsid w:val="6B114C96"/>
    <w:rsid w:val="6B2C4F1F"/>
    <w:rsid w:val="6B396948"/>
    <w:rsid w:val="6B4859A6"/>
    <w:rsid w:val="6B55CBB9"/>
    <w:rsid w:val="6B91EC1D"/>
    <w:rsid w:val="6B95C02E"/>
    <w:rsid w:val="6B96C6A2"/>
    <w:rsid w:val="6B96FCC5"/>
    <w:rsid w:val="6BA4136F"/>
    <w:rsid w:val="6BA8AA20"/>
    <w:rsid w:val="6BAF7F25"/>
    <w:rsid w:val="6BB4EE71"/>
    <w:rsid w:val="6BC4E959"/>
    <w:rsid w:val="6BC4EEC5"/>
    <w:rsid w:val="6BD83310"/>
    <w:rsid w:val="6BDB22C6"/>
    <w:rsid w:val="6BDDB7F7"/>
    <w:rsid w:val="6C0295CD"/>
    <w:rsid w:val="6C456D97"/>
    <w:rsid w:val="6C4DDF0E"/>
    <w:rsid w:val="6C71CE1E"/>
    <w:rsid w:val="6C864AAE"/>
    <w:rsid w:val="6C8BAC6B"/>
    <w:rsid w:val="6C949C8C"/>
    <w:rsid w:val="6CC09AFF"/>
    <w:rsid w:val="6CC2CB30"/>
    <w:rsid w:val="6CCFD6D0"/>
    <w:rsid w:val="6CD5289D"/>
    <w:rsid w:val="6CD8EC4E"/>
    <w:rsid w:val="6CE2E04E"/>
    <w:rsid w:val="6CF586E7"/>
    <w:rsid w:val="6D33128B"/>
    <w:rsid w:val="6D441901"/>
    <w:rsid w:val="6D477373"/>
    <w:rsid w:val="6D51B69E"/>
    <w:rsid w:val="6D61C30A"/>
    <w:rsid w:val="6D62BAF2"/>
    <w:rsid w:val="6D7D2468"/>
    <w:rsid w:val="6D861D23"/>
    <w:rsid w:val="6D9E1A2F"/>
    <w:rsid w:val="6DA4BC89"/>
    <w:rsid w:val="6DB4216F"/>
    <w:rsid w:val="6DCBC006"/>
    <w:rsid w:val="6DD92CED"/>
    <w:rsid w:val="6DDA67A6"/>
    <w:rsid w:val="6DE3EC21"/>
    <w:rsid w:val="6DEA3941"/>
    <w:rsid w:val="6DF11B67"/>
    <w:rsid w:val="6DF1EC20"/>
    <w:rsid w:val="6DFAEA59"/>
    <w:rsid w:val="6E2E2DC5"/>
    <w:rsid w:val="6E306C67"/>
    <w:rsid w:val="6E35E9A1"/>
    <w:rsid w:val="6E35FF7A"/>
    <w:rsid w:val="6E370BAB"/>
    <w:rsid w:val="6E377BE5"/>
    <w:rsid w:val="6E463146"/>
    <w:rsid w:val="6E48A40C"/>
    <w:rsid w:val="6E575A51"/>
    <w:rsid w:val="6E622D44"/>
    <w:rsid w:val="6E69A1ED"/>
    <w:rsid w:val="6E709B96"/>
    <w:rsid w:val="6E82447B"/>
    <w:rsid w:val="6E8FB4EF"/>
    <w:rsid w:val="6EABF526"/>
    <w:rsid w:val="6EB07A2F"/>
    <w:rsid w:val="6EB9BDA1"/>
    <w:rsid w:val="6ED4310C"/>
    <w:rsid w:val="6ED949CA"/>
    <w:rsid w:val="6EF059A9"/>
    <w:rsid w:val="6EF155A2"/>
    <w:rsid w:val="6F00E442"/>
    <w:rsid w:val="6F10AC01"/>
    <w:rsid w:val="6F10F306"/>
    <w:rsid w:val="6F11148A"/>
    <w:rsid w:val="6F311547"/>
    <w:rsid w:val="6F58E708"/>
    <w:rsid w:val="6F5C8694"/>
    <w:rsid w:val="6F6B4613"/>
    <w:rsid w:val="6F6E8346"/>
    <w:rsid w:val="6F731659"/>
    <w:rsid w:val="6F8F9CAC"/>
    <w:rsid w:val="6FA9B4EF"/>
    <w:rsid w:val="6FC57C5D"/>
    <w:rsid w:val="6FCB0A44"/>
    <w:rsid w:val="6FCBED5C"/>
    <w:rsid w:val="6FCEF860"/>
    <w:rsid w:val="6FD1D21A"/>
    <w:rsid w:val="6FE7D37C"/>
    <w:rsid w:val="70196C1A"/>
    <w:rsid w:val="7020F714"/>
    <w:rsid w:val="70259FCB"/>
    <w:rsid w:val="702C0385"/>
    <w:rsid w:val="70376875"/>
    <w:rsid w:val="706224B2"/>
    <w:rsid w:val="70757751"/>
    <w:rsid w:val="707AABC0"/>
    <w:rsid w:val="707BB9C3"/>
    <w:rsid w:val="708CBCE3"/>
    <w:rsid w:val="708EDB93"/>
    <w:rsid w:val="709B6804"/>
    <w:rsid w:val="70A5DE18"/>
    <w:rsid w:val="70B182D9"/>
    <w:rsid w:val="70D7EBB0"/>
    <w:rsid w:val="70DBC5D3"/>
    <w:rsid w:val="70E63AC1"/>
    <w:rsid w:val="70EF2370"/>
    <w:rsid w:val="70F1E803"/>
    <w:rsid w:val="70FEA8FE"/>
    <w:rsid w:val="71448DF4"/>
    <w:rsid w:val="71464C68"/>
    <w:rsid w:val="715DD78C"/>
    <w:rsid w:val="71674786"/>
    <w:rsid w:val="716D3B95"/>
    <w:rsid w:val="71755D63"/>
    <w:rsid w:val="717C749A"/>
    <w:rsid w:val="71A851E9"/>
    <w:rsid w:val="71B6A057"/>
    <w:rsid w:val="71BBDA94"/>
    <w:rsid w:val="71C44BC3"/>
    <w:rsid w:val="71CBA4C8"/>
    <w:rsid w:val="71D2C7E2"/>
    <w:rsid w:val="71DCAAF7"/>
    <w:rsid w:val="71E29930"/>
    <w:rsid w:val="71FABB68"/>
    <w:rsid w:val="7201B0B1"/>
    <w:rsid w:val="7211FB23"/>
    <w:rsid w:val="72163982"/>
    <w:rsid w:val="72178A24"/>
    <w:rsid w:val="721E32A8"/>
    <w:rsid w:val="72275BC6"/>
    <w:rsid w:val="723D21AB"/>
    <w:rsid w:val="7241BD12"/>
    <w:rsid w:val="724BC399"/>
    <w:rsid w:val="725543BB"/>
    <w:rsid w:val="72605195"/>
    <w:rsid w:val="7273F0F4"/>
    <w:rsid w:val="727F06A0"/>
    <w:rsid w:val="72945E42"/>
    <w:rsid w:val="72D25127"/>
    <w:rsid w:val="72F16873"/>
    <w:rsid w:val="72FF892E"/>
    <w:rsid w:val="730C9339"/>
    <w:rsid w:val="73121605"/>
    <w:rsid w:val="73129A4F"/>
    <w:rsid w:val="732F190C"/>
    <w:rsid w:val="7331DBBF"/>
    <w:rsid w:val="733F82B2"/>
    <w:rsid w:val="73556E68"/>
    <w:rsid w:val="73640842"/>
    <w:rsid w:val="736B5A61"/>
    <w:rsid w:val="737FDD2D"/>
    <w:rsid w:val="7398B75A"/>
    <w:rsid w:val="73CA2C9F"/>
    <w:rsid w:val="73D62C9E"/>
    <w:rsid w:val="73DEB08A"/>
    <w:rsid w:val="73ECB568"/>
    <w:rsid w:val="73ECC340"/>
    <w:rsid w:val="74036E8C"/>
    <w:rsid w:val="74040F4F"/>
    <w:rsid w:val="74055627"/>
    <w:rsid w:val="740C3283"/>
    <w:rsid w:val="7411C38E"/>
    <w:rsid w:val="742928F7"/>
    <w:rsid w:val="742C582B"/>
    <w:rsid w:val="7442BF6F"/>
    <w:rsid w:val="744ABA19"/>
    <w:rsid w:val="74500FE4"/>
    <w:rsid w:val="745FEF04"/>
    <w:rsid w:val="74621EEF"/>
    <w:rsid w:val="74628115"/>
    <w:rsid w:val="74648294"/>
    <w:rsid w:val="748B34B0"/>
    <w:rsid w:val="7499B107"/>
    <w:rsid w:val="749FAE71"/>
    <w:rsid w:val="74A781FD"/>
    <w:rsid w:val="74ADDEA2"/>
    <w:rsid w:val="74BEBC7F"/>
    <w:rsid w:val="74DEA4B4"/>
    <w:rsid w:val="75040CC0"/>
    <w:rsid w:val="75360D3E"/>
    <w:rsid w:val="7537D2FD"/>
    <w:rsid w:val="754F1BFA"/>
    <w:rsid w:val="755C463E"/>
    <w:rsid w:val="7580730C"/>
    <w:rsid w:val="7581EC6F"/>
    <w:rsid w:val="758C1931"/>
    <w:rsid w:val="758CB073"/>
    <w:rsid w:val="7599F545"/>
    <w:rsid w:val="75ABA61B"/>
    <w:rsid w:val="75ABBCFF"/>
    <w:rsid w:val="75B66E6E"/>
    <w:rsid w:val="75C947B0"/>
    <w:rsid w:val="75CD0D09"/>
    <w:rsid w:val="75DF3E1B"/>
    <w:rsid w:val="75DF4958"/>
    <w:rsid w:val="75E26836"/>
    <w:rsid w:val="75E74D7D"/>
    <w:rsid w:val="75E7EB67"/>
    <w:rsid w:val="75FB6E88"/>
    <w:rsid w:val="761650FB"/>
    <w:rsid w:val="76181475"/>
    <w:rsid w:val="761B3324"/>
    <w:rsid w:val="76203081"/>
    <w:rsid w:val="7620DC94"/>
    <w:rsid w:val="762666A6"/>
    <w:rsid w:val="76326734"/>
    <w:rsid w:val="763612CA"/>
    <w:rsid w:val="7649CD5C"/>
    <w:rsid w:val="76A68F8A"/>
    <w:rsid w:val="76B39549"/>
    <w:rsid w:val="76C4D020"/>
    <w:rsid w:val="76E48EC7"/>
    <w:rsid w:val="76E5BDCD"/>
    <w:rsid w:val="76EAB39D"/>
    <w:rsid w:val="77027067"/>
    <w:rsid w:val="770BE0C5"/>
    <w:rsid w:val="7711208A"/>
    <w:rsid w:val="77340B0F"/>
    <w:rsid w:val="774D5EFA"/>
    <w:rsid w:val="7763B77B"/>
    <w:rsid w:val="77734A3F"/>
    <w:rsid w:val="777AD3F0"/>
    <w:rsid w:val="77844BB1"/>
    <w:rsid w:val="778AB8F2"/>
    <w:rsid w:val="77A28429"/>
    <w:rsid w:val="77A98CE5"/>
    <w:rsid w:val="77C590F7"/>
    <w:rsid w:val="77CED4FC"/>
    <w:rsid w:val="77E5949E"/>
    <w:rsid w:val="78613450"/>
    <w:rsid w:val="78783FB8"/>
    <w:rsid w:val="78808936"/>
    <w:rsid w:val="78871F30"/>
    <w:rsid w:val="788D6C30"/>
    <w:rsid w:val="78ABDADB"/>
    <w:rsid w:val="78D5B39E"/>
    <w:rsid w:val="78ED3679"/>
    <w:rsid w:val="78FA67EB"/>
    <w:rsid w:val="78FD13AA"/>
    <w:rsid w:val="790E96DB"/>
    <w:rsid w:val="79104D55"/>
    <w:rsid w:val="79148CEC"/>
    <w:rsid w:val="792CE2D7"/>
    <w:rsid w:val="793D9D9B"/>
    <w:rsid w:val="794D6C9F"/>
    <w:rsid w:val="795C221F"/>
    <w:rsid w:val="796ADE24"/>
    <w:rsid w:val="79744C29"/>
    <w:rsid w:val="79786E40"/>
    <w:rsid w:val="79944A4B"/>
    <w:rsid w:val="79A56183"/>
    <w:rsid w:val="79AEE018"/>
    <w:rsid w:val="79B3F31F"/>
    <w:rsid w:val="79F36B25"/>
    <w:rsid w:val="7A212531"/>
    <w:rsid w:val="7A2C90DF"/>
    <w:rsid w:val="7A38882A"/>
    <w:rsid w:val="7A3BEA60"/>
    <w:rsid w:val="7A4E74AA"/>
    <w:rsid w:val="7A5C5501"/>
    <w:rsid w:val="7A5C589A"/>
    <w:rsid w:val="7A69C801"/>
    <w:rsid w:val="7A7798DE"/>
    <w:rsid w:val="7A9574EF"/>
    <w:rsid w:val="7AA8682A"/>
    <w:rsid w:val="7AAB3410"/>
    <w:rsid w:val="7AAC752F"/>
    <w:rsid w:val="7AB8CCE7"/>
    <w:rsid w:val="7ACB2714"/>
    <w:rsid w:val="7AD2F92A"/>
    <w:rsid w:val="7ADFDCAA"/>
    <w:rsid w:val="7AFDDE77"/>
    <w:rsid w:val="7B092B23"/>
    <w:rsid w:val="7B0FE360"/>
    <w:rsid w:val="7B191822"/>
    <w:rsid w:val="7B287077"/>
    <w:rsid w:val="7B5A991B"/>
    <w:rsid w:val="7B622375"/>
    <w:rsid w:val="7B88ADD3"/>
    <w:rsid w:val="7B8C8C67"/>
    <w:rsid w:val="7BAD89B0"/>
    <w:rsid w:val="7BD584F6"/>
    <w:rsid w:val="7BFB67A2"/>
    <w:rsid w:val="7C306D9B"/>
    <w:rsid w:val="7C37ACC5"/>
    <w:rsid w:val="7C40B553"/>
    <w:rsid w:val="7C40BF26"/>
    <w:rsid w:val="7C410B49"/>
    <w:rsid w:val="7C57B665"/>
    <w:rsid w:val="7C7C4B44"/>
    <w:rsid w:val="7C80121C"/>
    <w:rsid w:val="7C972B7C"/>
    <w:rsid w:val="7CA23EC0"/>
    <w:rsid w:val="7CCB3131"/>
    <w:rsid w:val="7CD50D94"/>
    <w:rsid w:val="7CE55170"/>
    <w:rsid w:val="7CFF64D3"/>
    <w:rsid w:val="7D267143"/>
    <w:rsid w:val="7D2EA2A5"/>
    <w:rsid w:val="7D36B52A"/>
    <w:rsid w:val="7D47F3F1"/>
    <w:rsid w:val="7D7004D8"/>
    <w:rsid w:val="7D732846"/>
    <w:rsid w:val="7D7B68E1"/>
    <w:rsid w:val="7D882BB5"/>
    <w:rsid w:val="7D888630"/>
    <w:rsid w:val="7D952750"/>
    <w:rsid w:val="7DB3E88C"/>
    <w:rsid w:val="7DB3F0EB"/>
    <w:rsid w:val="7DD0EFC9"/>
    <w:rsid w:val="7DD1A8D1"/>
    <w:rsid w:val="7DE2FA51"/>
    <w:rsid w:val="7DE7F672"/>
    <w:rsid w:val="7DED6985"/>
    <w:rsid w:val="7DEEACB0"/>
    <w:rsid w:val="7E336E53"/>
    <w:rsid w:val="7E3AAE07"/>
    <w:rsid w:val="7E3AF11D"/>
    <w:rsid w:val="7E3C4730"/>
    <w:rsid w:val="7E57FFC5"/>
    <w:rsid w:val="7E5F28B1"/>
    <w:rsid w:val="7E72F377"/>
    <w:rsid w:val="7E76F079"/>
    <w:rsid w:val="7E81F33C"/>
    <w:rsid w:val="7E87A4A5"/>
    <w:rsid w:val="7E8CDB97"/>
    <w:rsid w:val="7E9A3416"/>
    <w:rsid w:val="7EE40E33"/>
    <w:rsid w:val="7EF353E2"/>
    <w:rsid w:val="7EF785D9"/>
    <w:rsid w:val="7EFC9310"/>
    <w:rsid w:val="7F05B334"/>
    <w:rsid w:val="7F0B2604"/>
    <w:rsid w:val="7F2200A7"/>
    <w:rsid w:val="7F284C02"/>
    <w:rsid w:val="7F3477F3"/>
    <w:rsid w:val="7F3D1693"/>
    <w:rsid w:val="7F3D7817"/>
    <w:rsid w:val="7F405B0F"/>
    <w:rsid w:val="7F4DED81"/>
    <w:rsid w:val="7F4FDAEA"/>
    <w:rsid w:val="7F5AC6F2"/>
    <w:rsid w:val="7F6AF8FF"/>
    <w:rsid w:val="7F7CD6E7"/>
    <w:rsid w:val="7FA0253D"/>
    <w:rsid w:val="7FB446E4"/>
    <w:rsid w:val="7FC727AE"/>
    <w:rsid w:val="7FD49DF0"/>
    <w:rsid w:val="7FF798C0"/>
    <w:rsid w:val="7FF971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7298C239"/>
  <w15:chartTrackingRefBased/>
  <w15:docId w15:val="{5355836F-B5BB-43DA-91DF-FFE8C0C7A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EE0"/>
  </w:style>
  <w:style w:type="paragraph" w:styleId="Heading1">
    <w:name w:val="heading 1"/>
    <w:basedOn w:val="Normal"/>
    <w:next w:val="Normal"/>
    <w:link w:val="Heading1Char"/>
    <w:uiPriority w:val="9"/>
    <w:qFormat/>
    <w:rsid w:val="00174E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0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7C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B23B93"/>
    <w:rPr>
      <w:vertAlign w:val="superscript"/>
    </w:rPr>
  </w:style>
  <w:style w:type="paragraph" w:styleId="FootnoteText">
    <w:name w:val="footnote text"/>
    <w:basedOn w:val="Normal"/>
    <w:link w:val="FootnoteTextChar"/>
    <w:uiPriority w:val="99"/>
    <w:unhideWhenUsed/>
    <w:rsid w:val="00174EE0"/>
    <w:pPr>
      <w:spacing w:after="0" w:line="240" w:lineRule="auto"/>
    </w:pPr>
    <w:rPr>
      <w:sz w:val="20"/>
      <w:szCs w:val="20"/>
    </w:rPr>
  </w:style>
  <w:style w:type="character" w:customStyle="1" w:styleId="FootnoteTextChar">
    <w:name w:val="Footnote Text Char"/>
    <w:basedOn w:val="DefaultParagraphFont"/>
    <w:link w:val="FootnoteText"/>
    <w:uiPriority w:val="99"/>
    <w:rsid w:val="00174EE0"/>
    <w:rPr>
      <w:sz w:val="20"/>
      <w:szCs w:val="20"/>
    </w:rPr>
  </w:style>
  <w:style w:type="character" w:customStyle="1" w:styleId="Heading1Char">
    <w:name w:val="Heading 1 Char"/>
    <w:basedOn w:val="DefaultParagraphFont"/>
    <w:link w:val="Heading1"/>
    <w:uiPriority w:val="9"/>
    <w:rsid w:val="00174EE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30C9E"/>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FB60B1"/>
    <w:rPr>
      <w:sz w:val="16"/>
      <w:szCs w:val="16"/>
    </w:rPr>
  </w:style>
  <w:style w:type="paragraph" w:styleId="CommentText">
    <w:name w:val="annotation text"/>
    <w:basedOn w:val="Normal"/>
    <w:link w:val="CommentTextChar"/>
    <w:uiPriority w:val="99"/>
    <w:unhideWhenUsed/>
    <w:rsid w:val="00FB60B1"/>
    <w:pPr>
      <w:spacing w:line="240" w:lineRule="auto"/>
    </w:pPr>
    <w:rPr>
      <w:sz w:val="20"/>
      <w:szCs w:val="20"/>
    </w:rPr>
  </w:style>
  <w:style w:type="character" w:customStyle="1" w:styleId="CommentTextChar">
    <w:name w:val="Comment Text Char"/>
    <w:basedOn w:val="DefaultParagraphFont"/>
    <w:link w:val="CommentText"/>
    <w:uiPriority w:val="99"/>
    <w:rsid w:val="00FB60B1"/>
    <w:rPr>
      <w:sz w:val="20"/>
      <w:szCs w:val="20"/>
    </w:rPr>
  </w:style>
  <w:style w:type="paragraph" w:styleId="CommentSubject">
    <w:name w:val="annotation subject"/>
    <w:basedOn w:val="CommentText"/>
    <w:next w:val="CommentText"/>
    <w:link w:val="CommentSubjectChar"/>
    <w:uiPriority w:val="99"/>
    <w:semiHidden/>
    <w:unhideWhenUsed/>
    <w:rsid w:val="00FB60B1"/>
    <w:rPr>
      <w:b/>
      <w:bCs/>
    </w:rPr>
  </w:style>
  <w:style w:type="character" w:customStyle="1" w:styleId="CommentSubjectChar">
    <w:name w:val="Comment Subject Char"/>
    <w:basedOn w:val="CommentTextChar"/>
    <w:link w:val="CommentSubject"/>
    <w:uiPriority w:val="99"/>
    <w:semiHidden/>
    <w:rsid w:val="00FB60B1"/>
    <w:rPr>
      <w:b/>
      <w:bCs/>
      <w:sz w:val="20"/>
      <w:szCs w:val="20"/>
    </w:rPr>
  </w:style>
  <w:style w:type="paragraph" w:styleId="BalloonText">
    <w:name w:val="Balloon Text"/>
    <w:basedOn w:val="Normal"/>
    <w:link w:val="BalloonTextChar"/>
    <w:uiPriority w:val="99"/>
    <w:semiHidden/>
    <w:unhideWhenUsed/>
    <w:rsid w:val="00FB60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0B1"/>
    <w:rPr>
      <w:rFonts w:ascii="Segoe UI" w:hAnsi="Segoe UI" w:cs="Segoe UI"/>
      <w:sz w:val="18"/>
      <w:szCs w:val="18"/>
    </w:rPr>
  </w:style>
  <w:style w:type="paragraph" w:styleId="Title">
    <w:name w:val="Title"/>
    <w:basedOn w:val="Normal"/>
    <w:next w:val="Normal"/>
    <w:link w:val="TitleChar"/>
    <w:uiPriority w:val="10"/>
    <w:qFormat/>
    <w:rsid w:val="003077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76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92BE6"/>
    <w:pPr>
      <w:ind w:left="720"/>
      <w:contextualSpacing/>
    </w:pPr>
  </w:style>
  <w:style w:type="paragraph" w:styleId="NormalWeb">
    <w:name w:val="Normal (Web)"/>
    <w:basedOn w:val="Normal"/>
    <w:uiPriority w:val="99"/>
    <w:unhideWhenUsed/>
    <w:rsid w:val="004E7E4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E7E40"/>
    <w:rPr>
      <w:color w:val="0563C1" w:themeColor="hyperlink"/>
      <w:u w:val="single"/>
    </w:rPr>
  </w:style>
  <w:style w:type="character" w:customStyle="1" w:styleId="Heading3Char">
    <w:name w:val="Heading 3 Char"/>
    <w:basedOn w:val="DefaultParagraphFont"/>
    <w:link w:val="Heading3"/>
    <w:uiPriority w:val="9"/>
    <w:rsid w:val="00377C81"/>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unhideWhenUsed/>
    <w:rsid w:val="00965AC2"/>
    <w:rPr>
      <w:color w:val="605E5C"/>
      <w:shd w:val="clear" w:color="auto" w:fill="E1DFDD"/>
    </w:rPr>
  </w:style>
  <w:style w:type="table" w:styleId="TableGrid">
    <w:name w:val="Table Grid"/>
    <w:basedOn w:val="TableNormal"/>
    <w:uiPriority w:val="39"/>
    <w:rsid w:val="00773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5CF8"/>
    <w:rPr>
      <w:color w:val="808080"/>
    </w:rPr>
  </w:style>
  <w:style w:type="character" w:styleId="FollowedHyperlink">
    <w:name w:val="FollowedHyperlink"/>
    <w:basedOn w:val="DefaultParagraphFont"/>
    <w:uiPriority w:val="99"/>
    <w:semiHidden/>
    <w:unhideWhenUsed/>
    <w:rsid w:val="003003CC"/>
    <w:rPr>
      <w:color w:val="954F72" w:themeColor="followedHyperlink"/>
      <w:u w:val="single"/>
    </w:rPr>
  </w:style>
  <w:style w:type="paragraph" w:styleId="Header">
    <w:name w:val="header"/>
    <w:basedOn w:val="Normal"/>
    <w:link w:val="HeaderChar"/>
    <w:uiPriority w:val="99"/>
    <w:unhideWhenUsed/>
    <w:rsid w:val="00DB2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CF5"/>
  </w:style>
  <w:style w:type="paragraph" w:styleId="Footer">
    <w:name w:val="footer"/>
    <w:basedOn w:val="Normal"/>
    <w:link w:val="FooterChar"/>
    <w:uiPriority w:val="99"/>
    <w:unhideWhenUsed/>
    <w:rsid w:val="00DB2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CF5"/>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7E1F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9438">
      <w:bodyDiv w:val="1"/>
      <w:marLeft w:val="0"/>
      <w:marRight w:val="0"/>
      <w:marTop w:val="0"/>
      <w:marBottom w:val="0"/>
      <w:divBdr>
        <w:top w:val="none" w:sz="0" w:space="0" w:color="auto"/>
        <w:left w:val="none" w:sz="0" w:space="0" w:color="auto"/>
        <w:bottom w:val="none" w:sz="0" w:space="0" w:color="auto"/>
        <w:right w:val="none" w:sz="0" w:space="0" w:color="auto"/>
      </w:divBdr>
    </w:div>
    <w:div w:id="134567182">
      <w:bodyDiv w:val="1"/>
      <w:marLeft w:val="0"/>
      <w:marRight w:val="0"/>
      <w:marTop w:val="0"/>
      <w:marBottom w:val="0"/>
      <w:divBdr>
        <w:top w:val="none" w:sz="0" w:space="0" w:color="auto"/>
        <w:left w:val="none" w:sz="0" w:space="0" w:color="auto"/>
        <w:bottom w:val="none" w:sz="0" w:space="0" w:color="auto"/>
        <w:right w:val="none" w:sz="0" w:space="0" w:color="auto"/>
      </w:divBdr>
    </w:div>
    <w:div w:id="226693806">
      <w:bodyDiv w:val="1"/>
      <w:marLeft w:val="0"/>
      <w:marRight w:val="0"/>
      <w:marTop w:val="0"/>
      <w:marBottom w:val="0"/>
      <w:divBdr>
        <w:top w:val="none" w:sz="0" w:space="0" w:color="auto"/>
        <w:left w:val="none" w:sz="0" w:space="0" w:color="auto"/>
        <w:bottom w:val="none" w:sz="0" w:space="0" w:color="auto"/>
        <w:right w:val="none" w:sz="0" w:space="0" w:color="auto"/>
      </w:divBdr>
    </w:div>
    <w:div w:id="315572172">
      <w:bodyDiv w:val="1"/>
      <w:marLeft w:val="0"/>
      <w:marRight w:val="0"/>
      <w:marTop w:val="0"/>
      <w:marBottom w:val="0"/>
      <w:divBdr>
        <w:top w:val="none" w:sz="0" w:space="0" w:color="auto"/>
        <w:left w:val="none" w:sz="0" w:space="0" w:color="auto"/>
        <w:bottom w:val="none" w:sz="0" w:space="0" w:color="auto"/>
        <w:right w:val="none" w:sz="0" w:space="0" w:color="auto"/>
      </w:divBdr>
    </w:div>
    <w:div w:id="453213669">
      <w:bodyDiv w:val="1"/>
      <w:marLeft w:val="0"/>
      <w:marRight w:val="0"/>
      <w:marTop w:val="0"/>
      <w:marBottom w:val="0"/>
      <w:divBdr>
        <w:top w:val="none" w:sz="0" w:space="0" w:color="auto"/>
        <w:left w:val="none" w:sz="0" w:space="0" w:color="auto"/>
        <w:bottom w:val="none" w:sz="0" w:space="0" w:color="auto"/>
        <w:right w:val="none" w:sz="0" w:space="0" w:color="auto"/>
      </w:divBdr>
    </w:div>
    <w:div w:id="495267725">
      <w:bodyDiv w:val="1"/>
      <w:marLeft w:val="0"/>
      <w:marRight w:val="0"/>
      <w:marTop w:val="0"/>
      <w:marBottom w:val="0"/>
      <w:divBdr>
        <w:top w:val="none" w:sz="0" w:space="0" w:color="auto"/>
        <w:left w:val="none" w:sz="0" w:space="0" w:color="auto"/>
        <w:bottom w:val="none" w:sz="0" w:space="0" w:color="auto"/>
        <w:right w:val="none" w:sz="0" w:space="0" w:color="auto"/>
      </w:divBdr>
    </w:div>
    <w:div w:id="502818479">
      <w:bodyDiv w:val="1"/>
      <w:marLeft w:val="0"/>
      <w:marRight w:val="0"/>
      <w:marTop w:val="0"/>
      <w:marBottom w:val="0"/>
      <w:divBdr>
        <w:top w:val="none" w:sz="0" w:space="0" w:color="auto"/>
        <w:left w:val="none" w:sz="0" w:space="0" w:color="auto"/>
        <w:bottom w:val="none" w:sz="0" w:space="0" w:color="auto"/>
        <w:right w:val="none" w:sz="0" w:space="0" w:color="auto"/>
      </w:divBdr>
      <w:divsChild>
        <w:div w:id="431973951">
          <w:marLeft w:val="360"/>
          <w:marRight w:val="0"/>
          <w:marTop w:val="200"/>
          <w:marBottom w:val="0"/>
          <w:divBdr>
            <w:top w:val="none" w:sz="0" w:space="0" w:color="auto"/>
            <w:left w:val="none" w:sz="0" w:space="0" w:color="auto"/>
            <w:bottom w:val="none" w:sz="0" w:space="0" w:color="auto"/>
            <w:right w:val="none" w:sz="0" w:space="0" w:color="auto"/>
          </w:divBdr>
        </w:div>
        <w:div w:id="1044987600">
          <w:marLeft w:val="360"/>
          <w:marRight w:val="0"/>
          <w:marTop w:val="200"/>
          <w:marBottom w:val="0"/>
          <w:divBdr>
            <w:top w:val="none" w:sz="0" w:space="0" w:color="auto"/>
            <w:left w:val="none" w:sz="0" w:space="0" w:color="auto"/>
            <w:bottom w:val="none" w:sz="0" w:space="0" w:color="auto"/>
            <w:right w:val="none" w:sz="0" w:space="0" w:color="auto"/>
          </w:divBdr>
        </w:div>
        <w:div w:id="1113282490">
          <w:marLeft w:val="360"/>
          <w:marRight w:val="0"/>
          <w:marTop w:val="200"/>
          <w:marBottom w:val="0"/>
          <w:divBdr>
            <w:top w:val="none" w:sz="0" w:space="0" w:color="auto"/>
            <w:left w:val="none" w:sz="0" w:space="0" w:color="auto"/>
            <w:bottom w:val="none" w:sz="0" w:space="0" w:color="auto"/>
            <w:right w:val="none" w:sz="0" w:space="0" w:color="auto"/>
          </w:divBdr>
        </w:div>
        <w:div w:id="1678459046">
          <w:marLeft w:val="360"/>
          <w:marRight w:val="0"/>
          <w:marTop w:val="200"/>
          <w:marBottom w:val="0"/>
          <w:divBdr>
            <w:top w:val="none" w:sz="0" w:space="0" w:color="auto"/>
            <w:left w:val="none" w:sz="0" w:space="0" w:color="auto"/>
            <w:bottom w:val="none" w:sz="0" w:space="0" w:color="auto"/>
            <w:right w:val="none" w:sz="0" w:space="0" w:color="auto"/>
          </w:divBdr>
        </w:div>
      </w:divsChild>
    </w:div>
    <w:div w:id="515538169">
      <w:bodyDiv w:val="1"/>
      <w:marLeft w:val="0"/>
      <w:marRight w:val="0"/>
      <w:marTop w:val="0"/>
      <w:marBottom w:val="0"/>
      <w:divBdr>
        <w:top w:val="none" w:sz="0" w:space="0" w:color="auto"/>
        <w:left w:val="none" w:sz="0" w:space="0" w:color="auto"/>
        <w:bottom w:val="none" w:sz="0" w:space="0" w:color="auto"/>
        <w:right w:val="none" w:sz="0" w:space="0" w:color="auto"/>
      </w:divBdr>
    </w:div>
    <w:div w:id="618998067">
      <w:bodyDiv w:val="1"/>
      <w:marLeft w:val="0"/>
      <w:marRight w:val="0"/>
      <w:marTop w:val="0"/>
      <w:marBottom w:val="0"/>
      <w:divBdr>
        <w:top w:val="none" w:sz="0" w:space="0" w:color="auto"/>
        <w:left w:val="none" w:sz="0" w:space="0" w:color="auto"/>
        <w:bottom w:val="none" w:sz="0" w:space="0" w:color="auto"/>
        <w:right w:val="none" w:sz="0" w:space="0" w:color="auto"/>
      </w:divBdr>
    </w:div>
    <w:div w:id="634799917">
      <w:bodyDiv w:val="1"/>
      <w:marLeft w:val="0"/>
      <w:marRight w:val="0"/>
      <w:marTop w:val="0"/>
      <w:marBottom w:val="0"/>
      <w:divBdr>
        <w:top w:val="none" w:sz="0" w:space="0" w:color="auto"/>
        <w:left w:val="none" w:sz="0" w:space="0" w:color="auto"/>
        <w:bottom w:val="none" w:sz="0" w:space="0" w:color="auto"/>
        <w:right w:val="none" w:sz="0" w:space="0" w:color="auto"/>
      </w:divBdr>
    </w:div>
    <w:div w:id="700202979">
      <w:bodyDiv w:val="1"/>
      <w:marLeft w:val="0"/>
      <w:marRight w:val="0"/>
      <w:marTop w:val="0"/>
      <w:marBottom w:val="0"/>
      <w:divBdr>
        <w:top w:val="none" w:sz="0" w:space="0" w:color="auto"/>
        <w:left w:val="none" w:sz="0" w:space="0" w:color="auto"/>
        <w:bottom w:val="none" w:sz="0" w:space="0" w:color="auto"/>
        <w:right w:val="none" w:sz="0" w:space="0" w:color="auto"/>
      </w:divBdr>
    </w:div>
    <w:div w:id="744762845">
      <w:bodyDiv w:val="1"/>
      <w:marLeft w:val="0"/>
      <w:marRight w:val="0"/>
      <w:marTop w:val="0"/>
      <w:marBottom w:val="0"/>
      <w:divBdr>
        <w:top w:val="none" w:sz="0" w:space="0" w:color="auto"/>
        <w:left w:val="none" w:sz="0" w:space="0" w:color="auto"/>
        <w:bottom w:val="none" w:sz="0" w:space="0" w:color="auto"/>
        <w:right w:val="none" w:sz="0" w:space="0" w:color="auto"/>
      </w:divBdr>
    </w:div>
    <w:div w:id="762797740">
      <w:bodyDiv w:val="1"/>
      <w:marLeft w:val="0"/>
      <w:marRight w:val="0"/>
      <w:marTop w:val="0"/>
      <w:marBottom w:val="0"/>
      <w:divBdr>
        <w:top w:val="none" w:sz="0" w:space="0" w:color="auto"/>
        <w:left w:val="none" w:sz="0" w:space="0" w:color="auto"/>
        <w:bottom w:val="none" w:sz="0" w:space="0" w:color="auto"/>
        <w:right w:val="none" w:sz="0" w:space="0" w:color="auto"/>
      </w:divBdr>
    </w:div>
    <w:div w:id="768308074">
      <w:bodyDiv w:val="1"/>
      <w:marLeft w:val="0"/>
      <w:marRight w:val="0"/>
      <w:marTop w:val="0"/>
      <w:marBottom w:val="0"/>
      <w:divBdr>
        <w:top w:val="none" w:sz="0" w:space="0" w:color="auto"/>
        <w:left w:val="none" w:sz="0" w:space="0" w:color="auto"/>
        <w:bottom w:val="none" w:sz="0" w:space="0" w:color="auto"/>
        <w:right w:val="none" w:sz="0" w:space="0" w:color="auto"/>
      </w:divBdr>
    </w:div>
    <w:div w:id="780534561">
      <w:bodyDiv w:val="1"/>
      <w:marLeft w:val="0"/>
      <w:marRight w:val="0"/>
      <w:marTop w:val="0"/>
      <w:marBottom w:val="0"/>
      <w:divBdr>
        <w:top w:val="none" w:sz="0" w:space="0" w:color="auto"/>
        <w:left w:val="none" w:sz="0" w:space="0" w:color="auto"/>
        <w:bottom w:val="none" w:sz="0" w:space="0" w:color="auto"/>
        <w:right w:val="none" w:sz="0" w:space="0" w:color="auto"/>
      </w:divBdr>
    </w:div>
    <w:div w:id="826360233">
      <w:bodyDiv w:val="1"/>
      <w:marLeft w:val="0"/>
      <w:marRight w:val="0"/>
      <w:marTop w:val="0"/>
      <w:marBottom w:val="0"/>
      <w:divBdr>
        <w:top w:val="none" w:sz="0" w:space="0" w:color="auto"/>
        <w:left w:val="none" w:sz="0" w:space="0" w:color="auto"/>
        <w:bottom w:val="none" w:sz="0" w:space="0" w:color="auto"/>
        <w:right w:val="none" w:sz="0" w:space="0" w:color="auto"/>
      </w:divBdr>
    </w:div>
    <w:div w:id="960571024">
      <w:bodyDiv w:val="1"/>
      <w:marLeft w:val="0"/>
      <w:marRight w:val="0"/>
      <w:marTop w:val="0"/>
      <w:marBottom w:val="0"/>
      <w:divBdr>
        <w:top w:val="none" w:sz="0" w:space="0" w:color="auto"/>
        <w:left w:val="none" w:sz="0" w:space="0" w:color="auto"/>
        <w:bottom w:val="none" w:sz="0" w:space="0" w:color="auto"/>
        <w:right w:val="none" w:sz="0" w:space="0" w:color="auto"/>
      </w:divBdr>
    </w:div>
    <w:div w:id="1054087942">
      <w:bodyDiv w:val="1"/>
      <w:marLeft w:val="0"/>
      <w:marRight w:val="0"/>
      <w:marTop w:val="0"/>
      <w:marBottom w:val="0"/>
      <w:divBdr>
        <w:top w:val="none" w:sz="0" w:space="0" w:color="auto"/>
        <w:left w:val="none" w:sz="0" w:space="0" w:color="auto"/>
        <w:bottom w:val="none" w:sz="0" w:space="0" w:color="auto"/>
        <w:right w:val="none" w:sz="0" w:space="0" w:color="auto"/>
      </w:divBdr>
    </w:div>
    <w:div w:id="1083256450">
      <w:bodyDiv w:val="1"/>
      <w:marLeft w:val="0"/>
      <w:marRight w:val="0"/>
      <w:marTop w:val="0"/>
      <w:marBottom w:val="0"/>
      <w:divBdr>
        <w:top w:val="none" w:sz="0" w:space="0" w:color="auto"/>
        <w:left w:val="none" w:sz="0" w:space="0" w:color="auto"/>
        <w:bottom w:val="none" w:sz="0" w:space="0" w:color="auto"/>
        <w:right w:val="none" w:sz="0" w:space="0" w:color="auto"/>
      </w:divBdr>
    </w:div>
    <w:div w:id="1139953395">
      <w:bodyDiv w:val="1"/>
      <w:marLeft w:val="0"/>
      <w:marRight w:val="0"/>
      <w:marTop w:val="0"/>
      <w:marBottom w:val="0"/>
      <w:divBdr>
        <w:top w:val="none" w:sz="0" w:space="0" w:color="auto"/>
        <w:left w:val="none" w:sz="0" w:space="0" w:color="auto"/>
        <w:bottom w:val="none" w:sz="0" w:space="0" w:color="auto"/>
        <w:right w:val="none" w:sz="0" w:space="0" w:color="auto"/>
      </w:divBdr>
    </w:div>
    <w:div w:id="1217815504">
      <w:bodyDiv w:val="1"/>
      <w:marLeft w:val="0"/>
      <w:marRight w:val="0"/>
      <w:marTop w:val="0"/>
      <w:marBottom w:val="0"/>
      <w:divBdr>
        <w:top w:val="none" w:sz="0" w:space="0" w:color="auto"/>
        <w:left w:val="none" w:sz="0" w:space="0" w:color="auto"/>
        <w:bottom w:val="none" w:sz="0" w:space="0" w:color="auto"/>
        <w:right w:val="none" w:sz="0" w:space="0" w:color="auto"/>
      </w:divBdr>
    </w:div>
    <w:div w:id="1265648949">
      <w:bodyDiv w:val="1"/>
      <w:marLeft w:val="0"/>
      <w:marRight w:val="0"/>
      <w:marTop w:val="0"/>
      <w:marBottom w:val="0"/>
      <w:divBdr>
        <w:top w:val="none" w:sz="0" w:space="0" w:color="auto"/>
        <w:left w:val="none" w:sz="0" w:space="0" w:color="auto"/>
        <w:bottom w:val="none" w:sz="0" w:space="0" w:color="auto"/>
        <w:right w:val="none" w:sz="0" w:space="0" w:color="auto"/>
      </w:divBdr>
    </w:div>
    <w:div w:id="1279412164">
      <w:bodyDiv w:val="1"/>
      <w:marLeft w:val="0"/>
      <w:marRight w:val="0"/>
      <w:marTop w:val="0"/>
      <w:marBottom w:val="0"/>
      <w:divBdr>
        <w:top w:val="none" w:sz="0" w:space="0" w:color="auto"/>
        <w:left w:val="none" w:sz="0" w:space="0" w:color="auto"/>
        <w:bottom w:val="none" w:sz="0" w:space="0" w:color="auto"/>
        <w:right w:val="none" w:sz="0" w:space="0" w:color="auto"/>
      </w:divBdr>
      <w:divsChild>
        <w:div w:id="36047964">
          <w:marLeft w:val="1080"/>
          <w:marRight w:val="0"/>
          <w:marTop w:val="100"/>
          <w:marBottom w:val="0"/>
          <w:divBdr>
            <w:top w:val="none" w:sz="0" w:space="0" w:color="auto"/>
            <w:left w:val="none" w:sz="0" w:space="0" w:color="auto"/>
            <w:bottom w:val="none" w:sz="0" w:space="0" w:color="auto"/>
            <w:right w:val="none" w:sz="0" w:space="0" w:color="auto"/>
          </w:divBdr>
        </w:div>
        <w:div w:id="332883283">
          <w:marLeft w:val="1080"/>
          <w:marRight w:val="0"/>
          <w:marTop w:val="100"/>
          <w:marBottom w:val="0"/>
          <w:divBdr>
            <w:top w:val="none" w:sz="0" w:space="0" w:color="auto"/>
            <w:left w:val="none" w:sz="0" w:space="0" w:color="auto"/>
            <w:bottom w:val="none" w:sz="0" w:space="0" w:color="auto"/>
            <w:right w:val="none" w:sz="0" w:space="0" w:color="auto"/>
          </w:divBdr>
        </w:div>
        <w:div w:id="1565144452">
          <w:marLeft w:val="1080"/>
          <w:marRight w:val="0"/>
          <w:marTop w:val="100"/>
          <w:marBottom w:val="0"/>
          <w:divBdr>
            <w:top w:val="none" w:sz="0" w:space="0" w:color="auto"/>
            <w:left w:val="none" w:sz="0" w:space="0" w:color="auto"/>
            <w:bottom w:val="none" w:sz="0" w:space="0" w:color="auto"/>
            <w:right w:val="none" w:sz="0" w:space="0" w:color="auto"/>
          </w:divBdr>
        </w:div>
        <w:div w:id="1787578317">
          <w:marLeft w:val="360"/>
          <w:marRight w:val="0"/>
          <w:marTop w:val="200"/>
          <w:marBottom w:val="0"/>
          <w:divBdr>
            <w:top w:val="none" w:sz="0" w:space="0" w:color="auto"/>
            <w:left w:val="none" w:sz="0" w:space="0" w:color="auto"/>
            <w:bottom w:val="none" w:sz="0" w:space="0" w:color="auto"/>
            <w:right w:val="none" w:sz="0" w:space="0" w:color="auto"/>
          </w:divBdr>
        </w:div>
      </w:divsChild>
    </w:div>
    <w:div w:id="1325275452">
      <w:bodyDiv w:val="1"/>
      <w:marLeft w:val="0"/>
      <w:marRight w:val="0"/>
      <w:marTop w:val="0"/>
      <w:marBottom w:val="0"/>
      <w:divBdr>
        <w:top w:val="none" w:sz="0" w:space="0" w:color="auto"/>
        <w:left w:val="none" w:sz="0" w:space="0" w:color="auto"/>
        <w:bottom w:val="none" w:sz="0" w:space="0" w:color="auto"/>
        <w:right w:val="none" w:sz="0" w:space="0" w:color="auto"/>
      </w:divBdr>
    </w:div>
    <w:div w:id="1328704377">
      <w:bodyDiv w:val="1"/>
      <w:marLeft w:val="0"/>
      <w:marRight w:val="0"/>
      <w:marTop w:val="0"/>
      <w:marBottom w:val="0"/>
      <w:divBdr>
        <w:top w:val="none" w:sz="0" w:space="0" w:color="auto"/>
        <w:left w:val="none" w:sz="0" w:space="0" w:color="auto"/>
        <w:bottom w:val="none" w:sz="0" w:space="0" w:color="auto"/>
        <w:right w:val="none" w:sz="0" w:space="0" w:color="auto"/>
      </w:divBdr>
    </w:div>
    <w:div w:id="1343705934">
      <w:bodyDiv w:val="1"/>
      <w:marLeft w:val="0"/>
      <w:marRight w:val="0"/>
      <w:marTop w:val="0"/>
      <w:marBottom w:val="0"/>
      <w:divBdr>
        <w:top w:val="none" w:sz="0" w:space="0" w:color="auto"/>
        <w:left w:val="none" w:sz="0" w:space="0" w:color="auto"/>
        <w:bottom w:val="none" w:sz="0" w:space="0" w:color="auto"/>
        <w:right w:val="none" w:sz="0" w:space="0" w:color="auto"/>
      </w:divBdr>
    </w:div>
    <w:div w:id="1390037815">
      <w:bodyDiv w:val="1"/>
      <w:marLeft w:val="0"/>
      <w:marRight w:val="0"/>
      <w:marTop w:val="0"/>
      <w:marBottom w:val="0"/>
      <w:divBdr>
        <w:top w:val="none" w:sz="0" w:space="0" w:color="auto"/>
        <w:left w:val="none" w:sz="0" w:space="0" w:color="auto"/>
        <w:bottom w:val="none" w:sz="0" w:space="0" w:color="auto"/>
        <w:right w:val="none" w:sz="0" w:space="0" w:color="auto"/>
      </w:divBdr>
    </w:div>
    <w:div w:id="1390373385">
      <w:bodyDiv w:val="1"/>
      <w:marLeft w:val="0"/>
      <w:marRight w:val="0"/>
      <w:marTop w:val="0"/>
      <w:marBottom w:val="0"/>
      <w:divBdr>
        <w:top w:val="none" w:sz="0" w:space="0" w:color="auto"/>
        <w:left w:val="none" w:sz="0" w:space="0" w:color="auto"/>
        <w:bottom w:val="none" w:sz="0" w:space="0" w:color="auto"/>
        <w:right w:val="none" w:sz="0" w:space="0" w:color="auto"/>
      </w:divBdr>
    </w:div>
    <w:div w:id="1490515624">
      <w:bodyDiv w:val="1"/>
      <w:marLeft w:val="0"/>
      <w:marRight w:val="0"/>
      <w:marTop w:val="0"/>
      <w:marBottom w:val="0"/>
      <w:divBdr>
        <w:top w:val="none" w:sz="0" w:space="0" w:color="auto"/>
        <w:left w:val="none" w:sz="0" w:space="0" w:color="auto"/>
        <w:bottom w:val="none" w:sz="0" w:space="0" w:color="auto"/>
        <w:right w:val="none" w:sz="0" w:space="0" w:color="auto"/>
      </w:divBdr>
      <w:divsChild>
        <w:div w:id="97727155">
          <w:marLeft w:val="547"/>
          <w:marRight w:val="0"/>
          <w:marTop w:val="200"/>
          <w:marBottom w:val="120"/>
          <w:divBdr>
            <w:top w:val="none" w:sz="0" w:space="0" w:color="auto"/>
            <w:left w:val="none" w:sz="0" w:space="0" w:color="auto"/>
            <w:bottom w:val="none" w:sz="0" w:space="0" w:color="auto"/>
            <w:right w:val="none" w:sz="0" w:space="0" w:color="auto"/>
          </w:divBdr>
        </w:div>
        <w:div w:id="888372832">
          <w:marLeft w:val="1267"/>
          <w:marRight w:val="0"/>
          <w:marTop w:val="100"/>
          <w:marBottom w:val="120"/>
          <w:divBdr>
            <w:top w:val="none" w:sz="0" w:space="0" w:color="auto"/>
            <w:left w:val="none" w:sz="0" w:space="0" w:color="auto"/>
            <w:bottom w:val="none" w:sz="0" w:space="0" w:color="auto"/>
            <w:right w:val="none" w:sz="0" w:space="0" w:color="auto"/>
          </w:divBdr>
        </w:div>
      </w:divsChild>
    </w:div>
    <w:div w:id="1630547624">
      <w:bodyDiv w:val="1"/>
      <w:marLeft w:val="0"/>
      <w:marRight w:val="0"/>
      <w:marTop w:val="0"/>
      <w:marBottom w:val="0"/>
      <w:divBdr>
        <w:top w:val="none" w:sz="0" w:space="0" w:color="auto"/>
        <w:left w:val="none" w:sz="0" w:space="0" w:color="auto"/>
        <w:bottom w:val="none" w:sz="0" w:space="0" w:color="auto"/>
        <w:right w:val="none" w:sz="0" w:space="0" w:color="auto"/>
      </w:divBdr>
    </w:div>
    <w:div w:id="1659961850">
      <w:bodyDiv w:val="1"/>
      <w:marLeft w:val="0"/>
      <w:marRight w:val="0"/>
      <w:marTop w:val="0"/>
      <w:marBottom w:val="0"/>
      <w:divBdr>
        <w:top w:val="none" w:sz="0" w:space="0" w:color="auto"/>
        <w:left w:val="none" w:sz="0" w:space="0" w:color="auto"/>
        <w:bottom w:val="none" w:sz="0" w:space="0" w:color="auto"/>
        <w:right w:val="none" w:sz="0" w:space="0" w:color="auto"/>
      </w:divBdr>
      <w:divsChild>
        <w:div w:id="265116373">
          <w:marLeft w:val="360"/>
          <w:marRight w:val="0"/>
          <w:marTop w:val="200"/>
          <w:marBottom w:val="0"/>
          <w:divBdr>
            <w:top w:val="none" w:sz="0" w:space="0" w:color="auto"/>
            <w:left w:val="none" w:sz="0" w:space="0" w:color="auto"/>
            <w:bottom w:val="none" w:sz="0" w:space="0" w:color="auto"/>
            <w:right w:val="none" w:sz="0" w:space="0" w:color="auto"/>
          </w:divBdr>
        </w:div>
        <w:div w:id="433867086">
          <w:marLeft w:val="360"/>
          <w:marRight w:val="0"/>
          <w:marTop w:val="200"/>
          <w:marBottom w:val="0"/>
          <w:divBdr>
            <w:top w:val="none" w:sz="0" w:space="0" w:color="auto"/>
            <w:left w:val="none" w:sz="0" w:space="0" w:color="auto"/>
            <w:bottom w:val="none" w:sz="0" w:space="0" w:color="auto"/>
            <w:right w:val="none" w:sz="0" w:space="0" w:color="auto"/>
          </w:divBdr>
        </w:div>
        <w:div w:id="689724096">
          <w:marLeft w:val="360"/>
          <w:marRight w:val="0"/>
          <w:marTop w:val="200"/>
          <w:marBottom w:val="0"/>
          <w:divBdr>
            <w:top w:val="none" w:sz="0" w:space="0" w:color="auto"/>
            <w:left w:val="none" w:sz="0" w:space="0" w:color="auto"/>
            <w:bottom w:val="none" w:sz="0" w:space="0" w:color="auto"/>
            <w:right w:val="none" w:sz="0" w:space="0" w:color="auto"/>
          </w:divBdr>
        </w:div>
        <w:div w:id="1539276388">
          <w:marLeft w:val="360"/>
          <w:marRight w:val="0"/>
          <w:marTop w:val="200"/>
          <w:marBottom w:val="0"/>
          <w:divBdr>
            <w:top w:val="none" w:sz="0" w:space="0" w:color="auto"/>
            <w:left w:val="none" w:sz="0" w:space="0" w:color="auto"/>
            <w:bottom w:val="none" w:sz="0" w:space="0" w:color="auto"/>
            <w:right w:val="none" w:sz="0" w:space="0" w:color="auto"/>
          </w:divBdr>
        </w:div>
      </w:divsChild>
    </w:div>
    <w:div w:id="1719163354">
      <w:bodyDiv w:val="1"/>
      <w:marLeft w:val="0"/>
      <w:marRight w:val="0"/>
      <w:marTop w:val="0"/>
      <w:marBottom w:val="0"/>
      <w:divBdr>
        <w:top w:val="none" w:sz="0" w:space="0" w:color="auto"/>
        <w:left w:val="none" w:sz="0" w:space="0" w:color="auto"/>
        <w:bottom w:val="none" w:sz="0" w:space="0" w:color="auto"/>
        <w:right w:val="none" w:sz="0" w:space="0" w:color="auto"/>
      </w:divBdr>
    </w:div>
    <w:div w:id="1724138061">
      <w:bodyDiv w:val="1"/>
      <w:marLeft w:val="0"/>
      <w:marRight w:val="0"/>
      <w:marTop w:val="0"/>
      <w:marBottom w:val="0"/>
      <w:divBdr>
        <w:top w:val="none" w:sz="0" w:space="0" w:color="auto"/>
        <w:left w:val="none" w:sz="0" w:space="0" w:color="auto"/>
        <w:bottom w:val="none" w:sz="0" w:space="0" w:color="auto"/>
        <w:right w:val="none" w:sz="0" w:space="0" w:color="auto"/>
      </w:divBdr>
    </w:div>
    <w:div w:id="1757895652">
      <w:bodyDiv w:val="1"/>
      <w:marLeft w:val="0"/>
      <w:marRight w:val="0"/>
      <w:marTop w:val="0"/>
      <w:marBottom w:val="0"/>
      <w:divBdr>
        <w:top w:val="none" w:sz="0" w:space="0" w:color="auto"/>
        <w:left w:val="none" w:sz="0" w:space="0" w:color="auto"/>
        <w:bottom w:val="none" w:sz="0" w:space="0" w:color="auto"/>
        <w:right w:val="none" w:sz="0" w:space="0" w:color="auto"/>
      </w:divBdr>
    </w:div>
    <w:div w:id="1812207362">
      <w:bodyDiv w:val="1"/>
      <w:marLeft w:val="0"/>
      <w:marRight w:val="0"/>
      <w:marTop w:val="0"/>
      <w:marBottom w:val="0"/>
      <w:divBdr>
        <w:top w:val="none" w:sz="0" w:space="0" w:color="auto"/>
        <w:left w:val="none" w:sz="0" w:space="0" w:color="auto"/>
        <w:bottom w:val="none" w:sz="0" w:space="0" w:color="auto"/>
        <w:right w:val="none" w:sz="0" w:space="0" w:color="auto"/>
      </w:divBdr>
    </w:div>
    <w:div w:id="1912694451">
      <w:bodyDiv w:val="1"/>
      <w:marLeft w:val="0"/>
      <w:marRight w:val="0"/>
      <w:marTop w:val="0"/>
      <w:marBottom w:val="0"/>
      <w:divBdr>
        <w:top w:val="none" w:sz="0" w:space="0" w:color="auto"/>
        <w:left w:val="none" w:sz="0" w:space="0" w:color="auto"/>
        <w:bottom w:val="none" w:sz="0" w:space="0" w:color="auto"/>
        <w:right w:val="none" w:sz="0" w:space="0" w:color="auto"/>
      </w:divBdr>
    </w:div>
    <w:div w:id="1917400096">
      <w:bodyDiv w:val="1"/>
      <w:marLeft w:val="0"/>
      <w:marRight w:val="0"/>
      <w:marTop w:val="0"/>
      <w:marBottom w:val="0"/>
      <w:divBdr>
        <w:top w:val="none" w:sz="0" w:space="0" w:color="auto"/>
        <w:left w:val="none" w:sz="0" w:space="0" w:color="auto"/>
        <w:bottom w:val="none" w:sz="0" w:space="0" w:color="auto"/>
        <w:right w:val="none" w:sz="0" w:space="0" w:color="auto"/>
      </w:divBdr>
    </w:div>
    <w:div w:id="2004624027">
      <w:bodyDiv w:val="1"/>
      <w:marLeft w:val="0"/>
      <w:marRight w:val="0"/>
      <w:marTop w:val="0"/>
      <w:marBottom w:val="0"/>
      <w:divBdr>
        <w:top w:val="none" w:sz="0" w:space="0" w:color="auto"/>
        <w:left w:val="none" w:sz="0" w:space="0" w:color="auto"/>
        <w:bottom w:val="none" w:sz="0" w:space="0" w:color="auto"/>
        <w:right w:val="none" w:sz="0" w:space="0" w:color="auto"/>
      </w:divBdr>
    </w:div>
    <w:div w:id="2067609290">
      <w:bodyDiv w:val="1"/>
      <w:marLeft w:val="0"/>
      <w:marRight w:val="0"/>
      <w:marTop w:val="0"/>
      <w:marBottom w:val="0"/>
      <w:divBdr>
        <w:top w:val="none" w:sz="0" w:space="0" w:color="auto"/>
        <w:left w:val="none" w:sz="0" w:space="0" w:color="auto"/>
        <w:bottom w:val="none" w:sz="0" w:space="0" w:color="auto"/>
        <w:right w:val="none" w:sz="0" w:space="0" w:color="auto"/>
      </w:divBdr>
      <w:divsChild>
        <w:div w:id="503475876">
          <w:marLeft w:val="1800"/>
          <w:marRight w:val="0"/>
          <w:marTop w:val="100"/>
          <w:marBottom w:val="0"/>
          <w:divBdr>
            <w:top w:val="none" w:sz="0" w:space="0" w:color="auto"/>
            <w:left w:val="none" w:sz="0" w:space="0" w:color="auto"/>
            <w:bottom w:val="none" w:sz="0" w:space="0" w:color="auto"/>
            <w:right w:val="none" w:sz="0" w:space="0" w:color="auto"/>
          </w:divBdr>
        </w:div>
        <w:div w:id="719667977">
          <w:marLeft w:val="1080"/>
          <w:marRight w:val="0"/>
          <w:marTop w:val="100"/>
          <w:marBottom w:val="0"/>
          <w:divBdr>
            <w:top w:val="none" w:sz="0" w:space="0" w:color="auto"/>
            <w:left w:val="none" w:sz="0" w:space="0" w:color="auto"/>
            <w:bottom w:val="none" w:sz="0" w:space="0" w:color="auto"/>
            <w:right w:val="none" w:sz="0" w:space="0" w:color="auto"/>
          </w:divBdr>
        </w:div>
        <w:div w:id="801382883">
          <w:marLeft w:val="1800"/>
          <w:marRight w:val="0"/>
          <w:marTop w:val="100"/>
          <w:marBottom w:val="0"/>
          <w:divBdr>
            <w:top w:val="none" w:sz="0" w:space="0" w:color="auto"/>
            <w:left w:val="none" w:sz="0" w:space="0" w:color="auto"/>
            <w:bottom w:val="none" w:sz="0" w:space="0" w:color="auto"/>
            <w:right w:val="none" w:sz="0" w:space="0" w:color="auto"/>
          </w:divBdr>
        </w:div>
        <w:div w:id="827095724">
          <w:marLeft w:val="1800"/>
          <w:marRight w:val="0"/>
          <w:marTop w:val="100"/>
          <w:marBottom w:val="0"/>
          <w:divBdr>
            <w:top w:val="none" w:sz="0" w:space="0" w:color="auto"/>
            <w:left w:val="none" w:sz="0" w:space="0" w:color="auto"/>
            <w:bottom w:val="none" w:sz="0" w:space="0" w:color="auto"/>
            <w:right w:val="none" w:sz="0" w:space="0" w:color="auto"/>
          </w:divBdr>
        </w:div>
        <w:div w:id="1193421662">
          <w:marLeft w:val="1800"/>
          <w:marRight w:val="0"/>
          <w:marTop w:val="100"/>
          <w:marBottom w:val="0"/>
          <w:divBdr>
            <w:top w:val="none" w:sz="0" w:space="0" w:color="auto"/>
            <w:left w:val="none" w:sz="0" w:space="0" w:color="auto"/>
            <w:bottom w:val="none" w:sz="0" w:space="0" w:color="auto"/>
            <w:right w:val="none" w:sz="0" w:space="0" w:color="auto"/>
          </w:divBdr>
        </w:div>
        <w:div w:id="1726298960">
          <w:marLeft w:val="360"/>
          <w:marRight w:val="0"/>
          <w:marTop w:val="200"/>
          <w:marBottom w:val="0"/>
          <w:divBdr>
            <w:top w:val="none" w:sz="0" w:space="0" w:color="auto"/>
            <w:left w:val="none" w:sz="0" w:space="0" w:color="auto"/>
            <w:bottom w:val="none" w:sz="0" w:space="0" w:color="auto"/>
            <w:right w:val="none" w:sz="0" w:space="0" w:color="auto"/>
          </w:divBdr>
        </w:div>
        <w:div w:id="2081826493">
          <w:marLeft w:val="1800"/>
          <w:marRight w:val="0"/>
          <w:marTop w:val="100"/>
          <w:marBottom w:val="0"/>
          <w:divBdr>
            <w:top w:val="none" w:sz="0" w:space="0" w:color="auto"/>
            <w:left w:val="none" w:sz="0" w:space="0" w:color="auto"/>
            <w:bottom w:val="none" w:sz="0" w:space="0" w:color="auto"/>
            <w:right w:val="none" w:sz="0" w:space="0" w:color="auto"/>
          </w:divBdr>
        </w:div>
        <w:div w:id="208348209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162/rest_a_00748" TargetMode="External"/><Relationship Id="rId39" Type="http://schemas.openxmlformats.org/officeDocument/2006/relationships/header" Target="header1.xml"/><Relationship Id="rId21" Type="http://schemas.openxmlformats.org/officeDocument/2006/relationships/hyperlink" Target="https://www.aapor.org/Standards-Ethics/Standard-Definitions-(1).aspx" TargetMode="External"/><Relationship Id="rId34" Type="http://schemas.openxmlformats.org/officeDocument/2006/relationships/hyperlink" Target="https://www.bls.gov/covid19/employment-situation-covid19-faq-october-2021.htm"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093/poq/nfq06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hyperlink" Target="https://www.census.gov/content/dam/Census/library/working-papers/2020/demo/SEHSD-WP2020-07.pdf" TargetMode="External"/><Relationship Id="rId32" Type="http://schemas.openxmlformats.org/officeDocument/2006/relationships/hyperlink" Target="https://www.census.gov/library/working-papers/2020/demo/SEHSD-WP2020-10.html" TargetMode="External"/><Relationship Id="rId37" Type="http://schemas.openxmlformats.org/officeDocument/2006/relationships/image" Target="media/image10.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aspe.hhs.gov/system/files/pdf/255531/Decliningresponserates.pdf" TargetMode="External"/><Relationship Id="rId28" Type="http://schemas.openxmlformats.org/officeDocument/2006/relationships/hyperlink" Target="https://www.scb.se/contentassets/f6bcee6f397c4fd68db6452fc9643e68/towards-a-social-statistical-database-and-unified-estimates-at-statistics-netherlands.pdf" TargetMode="External"/><Relationship Id="rId36" Type="http://schemas.openxmlformats.org/officeDocument/2006/relationships/hyperlink" Target="https://www.census.gov/newsroom/press-releases/2020/ongoing-surveys.html"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doi.org/10.1086/26947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jstor.org/stable/2285370" TargetMode="External"/><Relationship Id="rId27" Type="http://schemas.openxmlformats.org/officeDocument/2006/relationships/hyperlink" Target="https://www.nber.org/system/files/working_papers/w28310/w28310.pdf" TargetMode="External"/><Relationship Id="rId30" Type="http://schemas.openxmlformats.org/officeDocument/2006/relationships/hyperlink" Target="https://doi.org/10.1162/REST_a_00630" TargetMode="External"/><Relationship Id="rId35" Type="http://schemas.openxmlformats.org/officeDocument/2006/relationships/hyperlink" Target="https://www2.census.gov/programs-surveys/cps/methodology/CPS-Tech-Paper-77.pdf"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93/poq/nfn011" TargetMode="External"/><Relationship Id="rId33" Type="http://schemas.openxmlformats.org/officeDocument/2006/relationships/hyperlink" Target="https://www.dst.dk/en/Statistik/dokumentation/metode/aku-arbejdskraftundersoegelsen" TargetMode="External"/><Relationship Id="rId38"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IT172OAFS-OA04\Home_E\eggle005\cps%20weighting\UVa%20Presentation\Response%20Rate%20Grap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it171oafs-oa12.boc.ad.census.gov\CES_Share\CARRA\Disclosure\HQ\Bypass\Approved\approved_july_2022\Eggleston_CPS_Weights_July_2022\assorted%20stuff%20not%20needed%20for%20review\for%20paper\unemp_and_lehd_change_Q2_2020_grid%20with%20graph.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'Response Rate'!$B$2</c:f>
              <c:strCache>
                <c:ptCount val="1"/>
                <c:pt idx="0">
                  <c:v>CPS</c:v>
                </c:pt>
              </c:strCache>
            </c:strRef>
          </c:tx>
          <c:spPr>
            <a:ln w="28575" cap="rnd">
              <a:solidFill>
                <a:schemeClr val="accent1"/>
              </a:solidFill>
              <a:round/>
            </a:ln>
            <a:effectLst/>
          </c:spPr>
          <c:marker>
            <c:symbol val="none"/>
          </c:marker>
          <c:cat>
            <c:numRef>
              <c:f>'Response Rate'!$A$3:$A$123</c:f>
              <c:numCache>
                <c:formatCode>mmm\-yy</c:formatCode>
                <c:ptCount val="121"/>
                <c:pt idx="0">
                  <c:v>40544</c:v>
                </c:pt>
                <c:pt idx="1">
                  <c:v>40575</c:v>
                </c:pt>
                <c:pt idx="2">
                  <c:v>40603</c:v>
                </c:pt>
                <c:pt idx="3">
                  <c:v>40634</c:v>
                </c:pt>
                <c:pt idx="4">
                  <c:v>40664</c:v>
                </c:pt>
                <c:pt idx="5">
                  <c:v>40695</c:v>
                </c:pt>
                <c:pt idx="6">
                  <c:v>40725</c:v>
                </c:pt>
                <c:pt idx="7">
                  <c:v>40756</c:v>
                </c:pt>
                <c:pt idx="8">
                  <c:v>40787</c:v>
                </c:pt>
                <c:pt idx="9">
                  <c:v>40817</c:v>
                </c:pt>
                <c:pt idx="10">
                  <c:v>40848</c:v>
                </c:pt>
                <c:pt idx="11">
                  <c:v>40878</c:v>
                </c:pt>
                <c:pt idx="12">
                  <c:v>40909</c:v>
                </c:pt>
                <c:pt idx="13">
                  <c:v>40940</c:v>
                </c:pt>
                <c:pt idx="14">
                  <c:v>40969</c:v>
                </c:pt>
                <c:pt idx="15">
                  <c:v>41000</c:v>
                </c:pt>
                <c:pt idx="16">
                  <c:v>41030</c:v>
                </c:pt>
                <c:pt idx="17">
                  <c:v>41061</c:v>
                </c:pt>
                <c:pt idx="18">
                  <c:v>41091</c:v>
                </c:pt>
                <c:pt idx="19">
                  <c:v>41122</c:v>
                </c:pt>
                <c:pt idx="20">
                  <c:v>41153</c:v>
                </c:pt>
                <c:pt idx="21">
                  <c:v>41183</c:v>
                </c:pt>
                <c:pt idx="22">
                  <c:v>41214</c:v>
                </c:pt>
                <c:pt idx="23">
                  <c:v>41244</c:v>
                </c:pt>
                <c:pt idx="24">
                  <c:v>41275</c:v>
                </c:pt>
                <c:pt idx="25">
                  <c:v>41306</c:v>
                </c:pt>
                <c:pt idx="26">
                  <c:v>41334</c:v>
                </c:pt>
                <c:pt idx="27">
                  <c:v>41365</c:v>
                </c:pt>
                <c:pt idx="28">
                  <c:v>41395</c:v>
                </c:pt>
                <c:pt idx="29">
                  <c:v>41426</c:v>
                </c:pt>
                <c:pt idx="30">
                  <c:v>41456</c:v>
                </c:pt>
                <c:pt idx="31">
                  <c:v>41487</c:v>
                </c:pt>
                <c:pt idx="32">
                  <c:v>41518</c:v>
                </c:pt>
                <c:pt idx="33">
                  <c:v>41548</c:v>
                </c:pt>
                <c:pt idx="34">
                  <c:v>41579</c:v>
                </c:pt>
                <c:pt idx="35">
                  <c:v>41609</c:v>
                </c:pt>
                <c:pt idx="36">
                  <c:v>41640</c:v>
                </c:pt>
                <c:pt idx="37">
                  <c:v>41671</c:v>
                </c:pt>
                <c:pt idx="38">
                  <c:v>41699</c:v>
                </c:pt>
                <c:pt idx="39">
                  <c:v>41730</c:v>
                </c:pt>
                <c:pt idx="40">
                  <c:v>41760</c:v>
                </c:pt>
                <c:pt idx="41">
                  <c:v>41791</c:v>
                </c:pt>
                <c:pt idx="42">
                  <c:v>41821</c:v>
                </c:pt>
                <c:pt idx="43">
                  <c:v>41852</c:v>
                </c:pt>
                <c:pt idx="44">
                  <c:v>41883</c:v>
                </c:pt>
                <c:pt idx="45">
                  <c:v>41913</c:v>
                </c:pt>
                <c:pt idx="46">
                  <c:v>41944</c:v>
                </c:pt>
                <c:pt idx="47">
                  <c:v>41974</c:v>
                </c:pt>
                <c:pt idx="48">
                  <c:v>42005</c:v>
                </c:pt>
                <c:pt idx="49">
                  <c:v>42036</c:v>
                </c:pt>
                <c:pt idx="50">
                  <c:v>42064</c:v>
                </c:pt>
                <c:pt idx="51">
                  <c:v>42095</c:v>
                </c:pt>
                <c:pt idx="52">
                  <c:v>42125</c:v>
                </c:pt>
                <c:pt idx="53">
                  <c:v>42156</c:v>
                </c:pt>
                <c:pt idx="54">
                  <c:v>42186</c:v>
                </c:pt>
                <c:pt idx="55">
                  <c:v>42217</c:v>
                </c:pt>
                <c:pt idx="56">
                  <c:v>42248</c:v>
                </c:pt>
                <c:pt idx="57">
                  <c:v>42278</c:v>
                </c:pt>
                <c:pt idx="58">
                  <c:v>42309</c:v>
                </c:pt>
                <c:pt idx="59">
                  <c:v>42339</c:v>
                </c:pt>
                <c:pt idx="60">
                  <c:v>42370</c:v>
                </c:pt>
                <c:pt idx="61">
                  <c:v>42401</c:v>
                </c:pt>
                <c:pt idx="62">
                  <c:v>42430</c:v>
                </c:pt>
                <c:pt idx="63">
                  <c:v>42461</c:v>
                </c:pt>
                <c:pt idx="64">
                  <c:v>42491</c:v>
                </c:pt>
                <c:pt idx="65">
                  <c:v>42522</c:v>
                </c:pt>
                <c:pt idx="66">
                  <c:v>42552</c:v>
                </c:pt>
                <c:pt idx="67">
                  <c:v>42583</c:v>
                </c:pt>
                <c:pt idx="68">
                  <c:v>42614</c:v>
                </c:pt>
                <c:pt idx="69">
                  <c:v>42644</c:v>
                </c:pt>
                <c:pt idx="70">
                  <c:v>42675</c:v>
                </c:pt>
                <c:pt idx="71">
                  <c:v>42705</c:v>
                </c:pt>
                <c:pt idx="72">
                  <c:v>42736</c:v>
                </c:pt>
                <c:pt idx="73">
                  <c:v>42767</c:v>
                </c:pt>
                <c:pt idx="74">
                  <c:v>42795</c:v>
                </c:pt>
                <c:pt idx="75">
                  <c:v>42826</c:v>
                </c:pt>
                <c:pt idx="76">
                  <c:v>42856</c:v>
                </c:pt>
                <c:pt idx="77">
                  <c:v>42887</c:v>
                </c:pt>
                <c:pt idx="78">
                  <c:v>42917</c:v>
                </c:pt>
                <c:pt idx="79">
                  <c:v>42948</c:v>
                </c:pt>
                <c:pt idx="80">
                  <c:v>42979</c:v>
                </c:pt>
                <c:pt idx="81">
                  <c:v>43009</c:v>
                </c:pt>
                <c:pt idx="82">
                  <c:v>43040</c:v>
                </c:pt>
                <c:pt idx="83">
                  <c:v>43070</c:v>
                </c:pt>
                <c:pt idx="84">
                  <c:v>43101</c:v>
                </c:pt>
                <c:pt idx="85">
                  <c:v>43132</c:v>
                </c:pt>
                <c:pt idx="86">
                  <c:v>43160</c:v>
                </c:pt>
                <c:pt idx="87">
                  <c:v>43191</c:v>
                </c:pt>
                <c:pt idx="88">
                  <c:v>43221</c:v>
                </c:pt>
                <c:pt idx="89">
                  <c:v>43252</c:v>
                </c:pt>
                <c:pt idx="90">
                  <c:v>43282</c:v>
                </c:pt>
                <c:pt idx="91">
                  <c:v>43313</c:v>
                </c:pt>
                <c:pt idx="92">
                  <c:v>43344</c:v>
                </c:pt>
                <c:pt idx="93">
                  <c:v>43374</c:v>
                </c:pt>
                <c:pt idx="94">
                  <c:v>43405</c:v>
                </c:pt>
                <c:pt idx="95">
                  <c:v>43435</c:v>
                </c:pt>
                <c:pt idx="96">
                  <c:v>43466</c:v>
                </c:pt>
                <c:pt idx="97">
                  <c:v>43497</c:v>
                </c:pt>
                <c:pt idx="98">
                  <c:v>43525</c:v>
                </c:pt>
                <c:pt idx="99">
                  <c:v>43556</c:v>
                </c:pt>
                <c:pt idx="100">
                  <c:v>43586</c:v>
                </c:pt>
                <c:pt idx="101">
                  <c:v>43617</c:v>
                </c:pt>
                <c:pt idx="102">
                  <c:v>43647</c:v>
                </c:pt>
                <c:pt idx="103">
                  <c:v>43678</c:v>
                </c:pt>
                <c:pt idx="104">
                  <c:v>43709</c:v>
                </c:pt>
                <c:pt idx="105">
                  <c:v>43739</c:v>
                </c:pt>
                <c:pt idx="106">
                  <c:v>43770</c:v>
                </c:pt>
                <c:pt idx="107">
                  <c:v>43800</c:v>
                </c:pt>
                <c:pt idx="108">
                  <c:v>43831</c:v>
                </c:pt>
                <c:pt idx="109">
                  <c:v>43862</c:v>
                </c:pt>
                <c:pt idx="110">
                  <c:v>43891</c:v>
                </c:pt>
                <c:pt idx="111">
                  <c:v>43922</c:v>
                </c:pt>
                <c:pt idx="112">
                  <c:v>43952</c:v>
                </c:pt>
                <c:pt idx="113">
                  <c:v>43983</c:v>
                </c:pt>
                <c:pt idx="114">
                  <c:v>44013</c:v>
                </c:pt>
                <c:pt idx="115">
                  <c:v>44044</c:v>
                </c:pt>
                <c:pt idx="116">
                  <c:v>44075</c:v>
                </c:pt>
                <c:pt idx="117">
                  <c:v>44105</c:v>
                </c:pt>
                <c:pt idx="118">
                  <c:v>44136</c:v>
                </c:pt>
                <c:pt idx="119">
                  <c:v>44166</c:v>
                </c:pt>
                <c:pt idx="120">
                  <c:v>44197</c:v>
                </c:pt>
              </c:numCache>
            </c:numRef>
          </c:cat>
          <c:val>
            <c:numRef>
              <c:f>'Response Rate'!$B$3:$B$123</c:f>
              <c:numCache>
                <c:formatCode>0.0</c:formatCode>
                <c:ptCount val="121"/>
                <c:pt idx="0">
                  <c:v>91.5</c:v>
                </c:pt>
                <c:pt idx="1">
                  <c:v>91.4</c:v>
                </c:pt>
                <c:pt idx="2">
                  <c:v>91</c:v>
                </c:pt>
                <c:pt idx="3">
                  <c:v>91.5</c:v>
                </c:pt>
                <c:pt idx="4">
                  <c:v>91.9</c:v>
                </c:pt>
                <c:pt idx="5">
                  <c:v>91.2</c:v>
                </c:pt>
                <c:pt idx="6">
                  <c:v>90.9</c:v>
                </c:pt>
                <c:pt idx="7">
                  <c:v>90.9</c:v>
                </c:pt>
                <c:pt idx="8">
                  <c:v>91</c:v>
                </c:pt>
                <c:pt idx="9">
                  <c:v>91.3</c:v>
                </c:pt>
                <c:pt idx="10">
                  <c:v>90.6</c:v>
                </c:pt>
                <c:pt idx="11">
                  <c:v>90.3</c:v>
                </c:pt>
                <c:pt idx="12">
                  <c:v>90.4</c:v>
                </c:pt>
                <c:pt idx="13">
                  <c:v>90.6</c:v>
                </c:pt>
                <c:pt idx="14">
                  <c:v>90.2</c:v>
                </c:pt>
                <c:pt idx="15">
                  <c:v>90.8</c:v>
                </c:pt>
                <c:pt idx="16">
                  <c:v>90.4</c:v>
                </c:pt>
                <c:pt idx="17">
                  <c:v>90.4</c:v>
                </c:pt>
                <c:pt idx="18">
                  <c:v>90.7</c:v>
                </c:pt>
                <c:pt idx="19">
                  <c:v>90.7</c:v>
                </c:pt>
                <c:pt idx="20">
                  <c:v>90.4</c:v>
                </c:pt>
                <c:pt idx="21">
                  <c:v>90.4</c:v>
                </c:pt>
                <c:pt idx="22">
                  <c:v>90.5</c:v>
                </c:pt>
                <c:pt idx="23">
                  <c:v>89.9</c:v>
                </c:pt>
                <c:pt idx="24">
                  <c:v>90.3</c:v>
                </c:pt>
                <c:pt idx="25">
                  <c:v>89.6</c:v>
                </c:pt>
                <c:pt idx="26">
                  <c:v>89.3</c:v>
                </c:pt>
                <c:pt idx="27">
                  <c:v>90.3</c:v>
                </c:pt>
                <c:pt idx="28">
                  <c:v>90.3</c:v>
                </c:pt>
                <c:pt idx="29">
                  <c:v>89.7</c:v>
                </c:pt>
                <c:pt idx="30">
                  <c:v>89.3</c:v>
                </c:pt>
                <c:pt idx="31">
                  <c:v>89.7</c:v>
                </c:pt>
                <c:pt idx="32">
                  <c:v>89.9</c:v>
                </c:pt>
                <c:pt idx="33">
                  <c:v>90.1</c:v>
                </c:pt>
                <c:pt idx="34">
                  <c:v>89.5</c:v>
                </c:pt>
                <c:pt idx="35">
                  <c:v>89.4</c:v>
                </c:pt>
                <c:pt idx="36">
                  <c:v>89.5</c:v>
                </c:pt>
                <c:pt idx="37">
                  <c:v>89.2</c:v>
                </c:pt>
                <c:pt idx="38">
                  <c:v>88.6</c:v>
                </c:pt>
                <c:pt idx="39">
                  <c:v>88.8</c:v>
                </c:pt>
                <c:pt idx="40">
                  <c:v>89.1</c:v>
                </c:pt>
                <c:pt idx="41">
                  <c:v>88.9</c:v>
                </c:pt>
                <c:pt idx="42">
                  <c:v>88.9</c:v>
                </c:pt>
                <c:pt idx="43">
                  <c:v>89</c:v>
                </c:pt>
                <c:pt idx="44">
                  <c:v>88.8</c:v>
                </c:pt>
                <c:pt idx="45">
                  <c:v>89.4</c:v>
                </c:pt>
                <c:pt idx="46">
                  <c:v>89</c:v>
                </c:pt>
                <c:pt idx="47">
                  <c:v>87.4</c:v>
                </c:pt>
                <c:pt idx="48">
                  <c:v>88.3</c:v>
                </c:pt>
                <c:pt idx="49">
                  <c:v>87.4</c:v>
                </c:pt>
                <c:pt idx="50">
                  <c:v>86.6</c:v>
                </c:pt>
                <c:pt idx="51">
                  <c:v>88.3</c:v>
                </c:pt>
                <c:pt idx="52">
                  <c:v>87.9</c:v>
                </c:pt>
                <c:pt idx="53">
                  <c:v>86.8</c:v>
                </c:pt>
                <c:pt idx="54">
                  <c:v>87</c:v>
                </c:pt>
                <c:pt idx="55">
                  <c:v>87.3</c:v>
                </c:pt>
                <c:pt idx="56">
                  <c:v>87</c:v>
                </c:pt>
                <c:pt idx="57">
                  <c:v>87.1</c:v>
                </c:pt>
                <c:pt idx="58">
                  <c:v>86.9</c:v>
                </c:pt>
                <c:pt idx="59">
                  <c:v>86.2</c:v>
                </c:pt>
                <c:pt idx="60">
                  <c:v>86.7</c:v>
                </c:pt>
                <c:pt idx="61">
                  <c:v>86.4</c:v>
                </c:pt>
                <c:pt idx="62">
                  <c:v>85.1</c:v>
                </c:pt>
                <c:pt idx="63">
                  <c:v>86.3</c:v>
                </c:pt>
                <c:pt idx="64">
                  <c:v>86.8</c:v>
                </c:pt>
                <c:pt idx="65">
                  <c:v>86.8</c:v>
                </c:pt>
                <c:pt idx="66">
                  <c:v>86.8</c:v>
                </c:pt>
                <c:pt idx="67">
                  <c:v>87.5</c:v>
                </c:pt>
                <c:pt idx="68">
                  <c:v>87.7</c:v>
                </c:pt>
                <c:pt idx="69">
                  <c:v>87.3</c:v>
                </c:pt>
                <c:pt idx="70">
                  <c:v>86.9</c:v>
                </c:pt>
                <c:pt idx="71">
                  <c:v>85.6</c:v>
                </c:pt>
                <c:pt idx="72">
                  <c:v>85.9</c:v>
                </c:pt>
                <c:pt idx="73">
                  <c:v>85.7</c:v>
                </c:pt>
                <c:pt idx="74">
                  <c:v>85</c:v>
                </c:pt>
                <c:pt idx="75">
                  <c:v>86.1</c:v>
                </c:pt>
                <c:pt idx="76">
                  <c:v>85.2</c:v>
                </c:pt>
                <c:pt idx="77">
                  <c:v>85.6</c:v>
                </c:pt>
                <c:pt idx="78">
                  <c:v>85.7</c:v>
                </c:pt>
                <c:pt idx="79">
                  <c:v>86.5</c:v>
                </c:pt>
                <c:pt idx="80">
                  <c:v>86.9</c:v>
                </c:pt>
                <c:pt idx="81">
                  <c:v>86.2</c:v>
                </c:pt>
                <c:pt idx="82">
                  <c:v>85.7</c:v>
                </c:pt>
                <c:pt idx="83">
                  <c:v>84.9</c:v>
                </c:pt>
                <c:pt idx="84">
                  <c:v>84.6</c:v>
                </c:pt>
                <c:pt idx="85">
                  <c:v>84.5</c:v>
                </c:pt>
                <c:pt idx="86">
                  <c:v>83.7</c:v>
                </c:pt>
                <c:pt idx="87">
                  <c:v>85.1</c:v>
                </c:pt>
                <c:pt idx="88">
                  <c:v>84.6</c:v>
                </c:pt>
                <c:pt idx="89">
                  <c:v>84.3</c:v>
                </c:pt>
                <c:pt idx="90">
                  <c:v>84.5</c:v>
                </c:pt>
                <c:pt idx="91">
                  <c:v>84.4</c:v>
                </c:pt>
                <c:pt idx="92">
                  <c:v>85.1</c:v>
                </c:pt>
                <c:pt idx="93">
                  <c:v>84.8</c:v>
                </c:pt>
                <c:pt idx="94">
                  <c:v>84.1</c:v>
                </c:pt>
                <c:pt idx="95">
                  <c:v>82.9</c:v>
                </c:pt>
                <c:pt idx="96">
                  <c:v>83.1</c:v>
                </c:pt>
                <c:pt idx="97">
                  <c:v>83.1</c:v>
                </c:pt>
                <c:pt idx="98">
                  <c:v>81.5</c:v>
                </c:pt>
                <c:pt idx="99">
                  <c:v>83</c:v>
                </c:pt>
                <c:pt idx="100">
                  <c:v>82</c:v>
                </c:pt>
                <c:pt idx="101">
                  <c:v>82.4</c:v>
                </c:pt>
                <c:pt idx="102">
                  <c:v>82.3</c:v>
                </c:pt>
                <c:pt idx="103">
                  <c:v>83.6</c:v>
                </c:pt>
                <c:pt idx="104">
                  <c:v>83</c:v>
                </c:pt>
                <c:pt idx="105">
                  <c:v>83.2</c:v>
                </c:pt>
                <c:pt idx="106">
                  <c:v>83</c:v>
                </c:pt>
                <c:pt idx="107">
                  <c:v>82.3</c:v>
                </c:pt>
                <c:pt idx="108">
                  <c:v>81.7</c:v>
                </c:pt>
                <c:pt idx="109">
                  <c:v>82.3</c:v>
                </c:pt>
                <c:pt idx="110">
                  <c:v>73</c:v>
                </c:pt>
                <c:pt idx="111">
                  <c:v>69.900000000000006</c:v>
                </c:pt>
                <c:pt idx="112">
                  <c:v>67.400000000000006</c:v>
                </c:pt>
                <c:pt idx="113">
                  <c:v>64.7</c:v>
                </c:pt>
                <c:pt idx="114">
                  <c:v>67.2</c:v>
                </c:pt>
                <c:pt idx="115">
                  <c:v>70.2</c:v>
                </c:pt>
                <c:pt idx="116">
                  <c:v>79</c:v>
                </c:pt>
                <c:pt idx="117">
                  <c:v>80.3</c:v>
                </c:pt>
                <c:pt idx="118">
                  <c:v>79.3</c:v>
                </c:pt>
                <c:pt idx="119">
                  <c:v>76.7</c:v>
                </c:pt>
                <c:pt idx="120">
                  <c:v>78.2</c:v>
                </c:pt>
              </c:numCache>
            </c:numRef>
          </c:val>
          <c:smooth val="0"/>
          <c:extLst>
            <c:ext xmlns:c16="http://schemas.microsoft.com/office/drawing/2014/chart" uri="{C3380CC4-5D6E-409C-BE32-E72D297353CC}">
              <c16:uniqueId val="{00000000-71D3-462D-BCE0-97CF0FBFFD35}"/>
            </c:ext>
          </c:extLst>
        </c:ser>
        <c:dLbls>
          <c:showLegendKey val="0"/>
          <c:showVal val="0"/>
          <c:showCatName val="0"/>
          <c:showSerName val="0"/>
          <c:showPercent val="0"/>
          <c:showBubbleSize val="0"/>
        </c:dLbls>
        <c:smooth val="0"/>
        <c:axId val="608982431"/>
        <c:axId val="608981183"/>
      </c:lineChart>
      <c:dateAx>
        <c:axId val="608982431"/>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608981183"/>
        <c:crosses val="autoZero"/>
        <c:auto val="1"/>
        <c:lblOffset val="100"/>
        <c:baseTimeUnit val="months"/>
      </c:dateAx>
      <c:valAx>
        <c:axId val="608981183"/>
        <c:scaling>
          <c:orientation val="minMax"/>
          <c:max val="100"/>
          <c:min val="60"/>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6089824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Sheet1!$B$2:$B$8</c:f>
              <c:numCache>
                <c:formatCode>0.00</c:formatCode>
                <c:ptCount val="7"/>
                <c:pt idx="0">
                  <c:v>-1.1280000000000001</c:v>
                </c:pt>
                <c:pt idx="1">
                  <c:v>-0.70200000000000007</c:v>
                </c:pt>
                <c:pt idx="2">
                  <c:v>-0.27400000000000002</c:v>
                </c:pt>
                <c:pt idx="3">
                  <c:v>-4.4999999999999998E-2</c:v>
                </c:pt>
                <c:pt idx="4">
                  <c:v>0.11700000000000001</c:v>
                </c:pt>
                <c:pt idx="5">
                  <c:v>0.3</c:v>
                </c:pt>
                <c:pt idx="6">
                  <c:v>0.49199999999999999</c:v>
                </c:pt>
              </c:numCache>
            </c:numRef>
          </c:xVal>
          <c:yVal>
            <c:numRef>
              <c:f>Sheet1!$C$2:$C$8</c:f>
              <c:numCache>
                <c:formatCode>0.0</c:formatCode>
                <c:ptCount val="7"/>
                <c:pt idx="0">
                  <c:v>29.72</c:v>
                </c:pt>
                <c:pt idx="1">
                  <c:v>22.03</c:v>
                </c:pt>
                <c:pt idx="2">
                  <c:v>11.950000000000001</c:v>
                </c:pt>
                <c:pt idx="3">
                  <c:v>9.11</c:v>
                </c:pt>
                <c:pt idx="4">
                  <c:v>8.17</c:v>
                </c:pt>
                <c:pt idx="5">
                  <c:v>7.92</c:v>
                </c:pt>
                <c:pt idx="6">
                  <c:v>8.4700000000000006</c:v>
                </c:pt>
              </c:numCache>
            </c:numRef>
          </c:yVal>
          <c:smooth val="0"/>
          <c:extLst>
            <c:ext xmlns:c16="http://schemas.microsoft.com/office/drawing/2014/chart" uri="{C3380CC4-5D6E-409C-BE32-E72D297353CC}">
              <c16:uniqueId val="{00000000-301D-46DA-B27A-2656CAE82D81}"/>
            </c:ext>
          </c:extLst>
        </c:ser>
        <c:dLbls>
          <c:showLegendKey val="0"/>
          <c:showVal val="0"/>
          <c:showCatName val="0"/>
          <c:showSerName val="0"/>
          <c:showPercent val="0"/>
          <c:showBubbleSize val="0"/>
        </c:dLbls>
        <c:axId val="1891929759"/>
        <c:axId val="1891930175"/>
      </c:scatterChart>
      <c:valAx>
        <c:axId val="18919297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800" b="0" i="0" baseline="0">
                    <a:effectLst/>
                  </a:rPr>
                  <a:t>Arc Change in Earnings Between Q2 2020 and Q1 2020</a:t>
                </a:r>
                <a:endParaRPr lang="en-US">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1930175"/>
        <c:crosses val="autoZero"/>
        <c:crossBetween val="midCat"/>
      </c:valAx>
      <c:valAx>
        <c:axId val="18919301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600"/>
                  <a:t>Percent</a:t>
                </a:r>
                <a:r>
                  <a:rPr lang="en-US" sz="1600" baseline="0"/>
                  <a:t> Unemployed</a:t>
                </a:r>
                <a:endParaRPr lang="en-US" sz="16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1929759"/>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42af4b1-c551-450a-9f89-76df0847d1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9FE28DCF60A55469A767A693C98DF30" ma:contentTypeVersion="12" ma:contentTypeDescription="Create a new document." ma:contentTypeScope="" ma:versionID="bb18e779c03fa95b7d54a41fe9a3a6b8">
  <xsd:schema xmlns:xsd="http://www.w3.org/2001/XMLSchema" xmlns:xs="http://www.w3.org/2001/XMLSchema" xmlns:p="http://schemas.microsoft.com/office/2006/metadata/properties" xmlns:ns3="f42af4b1-c551-450a-9f89-76df0847d194" xmlns:ns4="caecc2cd-c125-47bb-b7d8-61f5602bf9df" targetNamespace="http://schemas.microsoft.com/office/2006/metadata/properties" ma:root="true" ma:fieldsID="a824edd381673f4f7265b3d55d15c0e4" ns3:_="" ns4:_="">
    <xsd:import namespace="f42af4b1-c551-450a-9f89-76df0847d194"/>
    <xsd:import namespace="caecc2cd-c125-47bb-b7d8-61f5602bf9d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2af4b1-c551-450a-9f89-76df0847d1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ecc2cd-c125-47bb-b7d8-61f5602bf9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570787-B65F-4491-9C8C-6D4D603B5DFD}">
  <ds:schemaRefs>
    <ds:schemaRef ds:uri="http://schemas.microsoft.com/office/2006/metadata/properties"/>
    <ds:schemaRef ds:uri="f42af4b1-c551-450a-9f89-76df0847d194"/>
    <ds:schemaRef ds:uri="http://schemas.microsoft.com/office/2006/documentManagement/types"/>
    <ds:schemaRef ds:uri="http://purl.org/dc/elements/1.1/"/>
    <ds:schemaRef ds:uri="http://purl.org/dc/terms/"/>
    <ds:schemaRef ds:uri="http://schemas.openxmlformats.org/package/2006/metadata/core-properties"/>
    <ds:schemaRef ds:uri="http://schemas.microsoft.com/office/infopath/2007/PartnerControls"/>
    <ds:schemaRef ds:uri="caecc2cd-c125-47bb-b7d8-61f5602bf9df"/>
    <ds:schemaRef ds:uri="http://www.w3.org/XML/1998/namespace"/>
    <ds:schemaRef ds:uri="http://purl.org/dc/dcmitype/"/>
  </ds:schemaRefs>
</ds:datastoreItem>
</file>

<file path=customXml/itemProps2.xml><?xml version="1.0" encoding="utf-8"?>
<ds:datastoreItem xmlns:ds="http://schemas.openxmlformats.org/officeDocument/2006/customXml" ds:itemID="{F5BF78B1-6C1D-4D18-B564-48366CE74DF9}">
  <ds:schemaRefs>
    <ds:schemaRef ds:uri="http://schemas.microsoft.com/sharepoint/v3/contenttype/forms"/>
  </ds:schemaRefs>
</ds:datastoreItem>
</file>

<file path=customXml/itemProps3.xml><?xml version="1.0" encoding="utf-8"?>
<ds:datastoreItem xmlns:ds="http://schemas.openxmlformats.org/officeDocument/2006/customXml" ds:itemID="{2217A338-0741-4300-9207-D7FE2D6B6C69}">
  <ds:schemaRefs>
    <ds:schemaRef ds:uri="http://schemas.openxmlformats.org/officeDocument/2006/bibliography"/>
  </ds:schemaRefs>
</ds:datastoreItem>
</file>

<file path=customXml/itemProps4.xml><?xml version="1.0" encoding="utf-8"?>
<ds:datastoreItem xmlns:ds="http://schemas.openxmlformats.org/officeDocument/2006/customXml" ds:itemID="{A2D72340-7AE4-4E0B-ADA6-A7A64EC1C0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2af4b1-c551-450a-9f89-76df0847d194"/>
    <ds:schemaRef ds:uri="caecc2cd-c125-47bb-b7d8-61f5602bf9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7674</Words>
  <Characters>43743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 Eggleston (CENSUS/CES FED)</dc:creator>
  <cp:keywords/>
  <dc:description/>
  <cp:lastModifiedBy>Carl Lieberman (CENSUS/CES FED)</cp:lastModifiedBy>
  <cp:revision>3</cp:revision>
  <cp:lastPrinted>2024-01-26T15:55:00Z</cp:lastPrinted>
  <dcterms:created xsi:type="dcterms:W3CDTF">2025-02-06T13:16:00Z</dcterms:created>
  <dcterms:modified xsi:type="dcterms:W3CDTF">2025-02-06T13:21:00Z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0x01010019FE28DCF60A55469A767A693C98DF30</vt:lpwstr>
  </property>
</Properties>
</file>