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446E3" w14:textId="103AED69" w:rsidR="002454C0" w:rsidRPr="002454C0" w:rsidRDefault="002454C0" w:rsidP="00D9789A">
      <w:pPr>
        <w:jc w:val="center"/>
        <w:rPr>
          <w:rFonts w:ascii="Calibri" w:hAnsi="Calibri" w:cs="Calibri"/>
          <w:b/>
          <w:bCs/>
          <w:sz w:val="36"/>
          <w:szCs w:val="36"/>
        </w:rPr>
      </w:pPr>
      <w:r w:rsidRPr="002454C0">
        <w:rPr>
          <w:rFonts w:ascii="Calibri" w:hAnsi="Calibri" w:cs="Calibri"/>
          <w:b/>
          <w:bCs/>
          <w:sz w:val="36"/>
          <w:szCs w:val="36"/>
        </w:rPr>
        <w:t>The Rise of Remote Work: Navigating the Future of Work in a Post-Pandemic World</w:t>
      </w:r>
    </w:p>
    <w:p w14:paraId="0D105E11" w14:textId="77777777" w:rsidR="002454C0" w:rsidRPr="002454C0" w:rsidRDefault="002454C0" w:rsidP="002454C0">
      <w:pPr>
        <w:jc w:val="both"/>
        <w:rPr>
          <w:rFonts w:ascii="Calibri" w:hAnsi="Calibri" w:cs="Calibri"/>
          <w:b/>
          <w:bCs/>
          <w:sz w:val="32"/>
          <w:szCs w:val="32"/>
        </w:rPr>
      </w:pPr>
      <w:r w:rsidRPr="002454C0">
        <w:rPr>
          <w:rFonts w:ascii="Calibri" w:hAnsi="Calibri" w:cs="Calibri"/>
          <w:b/>
          <w:bCs/>
          <w:sz w:val="32"/>
          <w:szCs w:val="32"/>
        </w:rPr>
        <w:t>Introduction:</w:t>
      </w:r>
    </w:p>
    <w:p w14:paraId="2B581434" w14:textId="3FB29D73" w:rsidR="002454C0" w:rsidRPr="002454C0" w:rsidRDefault="002454C0" w:rsidP="002454C0">
      <w:pPr>
        <w:jc w:val="both"/>
        <w:rPr>
          <w:rFonts w:ascii="Calibri" w:hAnsi="Calibri" w:cs="Calibri"/>
          <w:sz w:val="28"/>
          <w:szCs w:val="28"/>
        </w:rPr>
      </w:pPr>
      <w:r w:rsidRPr="002454C0">
        <w:rPr>
          <w:rFonts w:ascii="Calibri" w:hAnsi="Calibri" w:cs="Calibri"/>
          <w:sz w:val="28"/>
          <w:szCs w:val="28"/>
        </w:rPr>
        <w:t>The COVID-19 pandemic has transformed the way we work, accelerating the adoption of remote work practices and ushering in a new era of flexibility and adaptability in the workplace. As organizations navigate the transition to remote work, they are faced with a unique set of challenges and opportunities. In this article, we explore the rise of remote work, its impact on businesses, and strategies for success in the evolving landscape of work.</w:t>
      </w:r>
    </w:p>
    <w:p w14:paraId="6D0BE92D" w14:textId="77777777" w:rsidR="002454C0" w:rsidRPr="002454C0" w:rsidRDefault="002454C0" w:rsidP="002454C0">
      <w:pPr>
        <w:jc w:val="both"/>
        <w:rPr>
          <w:rFonts w:ascii="Calibri" w:hAnsi="Calibri" w:cs="Calibri"/>
          <w:b/>
          <w:bCs/>
          <w:sz w:val="32"/>
          <w:szCs w:val="32"/>
        </w:rPr>
      </w:pPr>
      <w:r w:rsidRPr="002454C0">
        <w:rPr>
          <w:rFonts w:ascii="Calibri" w:hAnsi="Calibri" w:cs="Calibri"/>
          <w:b/>
          <w:bCs/>
          <w:sz w:val="32"/>
          <w:szCs w:val="32"/>
        </w:rPr>
        <w:t>1. Embracing Flexibility and Work-Life Balance:</w:t>
      </w:r>
    </w:p>
    <w:p w14:paraId="1F2BD20B" w14:textId="04C51831" w:rsidR="002454C0" w:rsidRPr="002454C0" w:rsidRDefault="002454C0" w:rsidP="002454C0">
      <w:pPr>
        <w:jc w:val="both"/>
        <w:rPr>
          <w:rFonts w:ascii="Calibri" w:hAnsi="Calibri" w:cs="Calibri"/>
          <w:sz w:val="28"/>
          <w:szCs w:val="28"/>
        </w:rPr>
      </w:pPr>
      <w:r w:rsidRPr="002454C0">
        <w:rPr>
          <w:rFonts w:ascii="Calibri" w:hAnsi="Calibri" w:cs="Calibri"/>
          <w:sz w:val="28"/>
          <w:szCs w:val="28"/>
        </w:rPr>
        <w:t>One of the key benefits of remote work is the flexibility it offers employees to manage their work schedules and personal lives more effectively. Organizations that embrace remote work can attract top talent from around the globe and empower employees to achieve better work-life balance. By offering flexible work arrangements, businesses can boost employee morale, productivity, and overall satisfaction, leading to higher retention rates and a more engaged workforce.</w:t>
      </w:r>
    </w:p>
    <w:p w14:paraId="6F25C08B" w14:textId="77777777" w:rsidR="002454C0" w:rsidRPr="002454C0" w:rsidRDefault="002454C0" w:rsidP="002454C0">
      <w:pPr>
        <w:jc w:val="both"/>
        <w:rPr>
          <w:rFonts w:ascii="Calibri" w:hAnsi="Calibri" w:cs="Calibri"/>
          <w:b/>
          <w:bCs/>
          <w:sz w:val="32"/>
          <w:szCs w:val="32"/>
        </w:rPr>
      </w:pPr>
      <w:r w:rsidRPr="002454C0">
        <w:rPr>
          <w:rFonts w:ascii="Calibri" w:hAnsi="Calibri" w:cs="Calibri"/>
          <w:b/>
          <w:bCs/>
          <w:sz w:val="32"/>
          <w:szCs w:val="32"/>
        </w:rPr>
        <w:t>2. Leveraging Technology for Collaboration and Communication:</w:t>
      </w:r>
    </w:p>
    <w:p w14:paraId="5B11B99B" w14:textId="5005A9D8" w:rsidR="002454C0" w:rsidRPr="002454C0" w:rsidRDefault="002454C0" w:rsidP="002454C0">
      <w:pPr>
        <w:jc w:val="both"/>
        <w:rPr>
          <w:rFonts w:ascii="Calibri" w:hAnsi="Calibri" w:cs="Calibri"/>
          <w:sz w:val="28"/>
          <w:szCs w:val="28"/>
        </w:rPr>
      </w:pPr>
      <w:r w:rsidRPr="002454C0">
        <w:rPr>
          <w:rFonts w:ascii="Calibri" w:hAnsi="Calibri" w:cs="Calibri"/>
          <w:sz w:val="28"/>
          <w:szCs w:val="28"/>
        </w:rPr>
        <w:t>Remote work relies heavily on technology to facilitate collaboration, communication, and productivity across distributed teams. From video conferencing tools and project management platforms to virtual whiteboards and instant messaging apps, organizations must invest in the right technologies to enable seamless remote collaboration. By leveraging technology effectively, businesses can break down geographical barriers, foster innovation, and drive cross-functional teamwork in a virtual environment.</w:t>
      </w:r>
    </w:p>
    <w:p w14:paraId="520A4361" w14:textId="77777777" w:rsidR="002454C0" w:rsidRPr="002454C0" w:rsidRDefault="002454C0" w:rsidP="002454C0">
      <w:pPr>
        <w:jc w:val="both"/>
        <w:rPr>
          <w:rFonts w:ascii="Calibri" w:hAnsi="Calibri" w:cs="Calibri"/>
          <w:b/>
          <w:bCs/>
          <w:sz w:val="32"/>
          <w:szCs w:val="32"/>
        </w:rPr>
      </w:pPr>
      <w:r w:rsidRPr="002454C0">
        <w:rPr>
          <w:rFonts w:ascii="Calibri" w:hAnsi="Calibri" w:cs="Calibri"/>
          <w:b/>
          <w:bCs/>
          <w:sz w:val="32"/>
          <w:szCs w:val="32"/>
        </w:rPr>
        <w:t>3. Rethinking Traditional Office Spaces:</w:t>
      </w:r>
    </w:p>
    <w:p w14:paraId="7E153020" w14:textId="5A1602BC" w:rsidR="002454C0" w:rsidRPr="002454C0" w:rsidRDefault="002454C0" w:rsidP="002454C0">
      <w:pPr>
        <w:jc w:val="both"/>
        <w:rPr>
          <w:rFonts w:ascii="Calibri" w:hAnsi="Calibri" w:cs="Calibri"/>
          <w:sz w:val="28"/>
          <w:szCs w:val="28"/>
        </w:rPr>
      </w:pPr>
      <w:r w:rsidRPr="002454C0">
        <w:rPr>
          <w:rFonts w:ascii="Calibri" w:hAnsi="Calibri" w:cs="Calibri"/>
          <w:sz w:val="28"/>
          <w:szCs w:val="28"/>
        </w:rPr>
        <w:t xml:space="preserve">As remote work becomes more prevalent, many organizations are rethinking the role of traditional office spaces and adopting hybrid work models that combine </w:t>
      </w:r>
      <w:r w:rsidRPr="002454C0">
        <w:rPr>
          <w:rFonts w:ascii="Calibri" w:hAnsi="Calibri" w:cs="Calibri"/>
          <w:sz w:val="28"/>
          <w:szCs w:val="28"/>
        </w:rPr>
        <w:lastRenderedPageBreak/>
        <w:t>remote and in-person work experiences. Rather than viewing remote work as a temporary solution, businesses are investing in flexible office spaces that cater to the needs of remote and onsite employees alike. By redesigning office layouts, implementing hot-desking policies, and creating collaborative spaces, organizations can optimize their physical environments to support hybrid work models and accommodate diverse work styles.</w:t>
      </w:r>
    </w:p>
    <w:p w14:paraId="0DE439BC" w14:textId="77777777" w:rsidR="002454C0" w:rsidRPr="002454C0" w:rsidRDefault="002454C0" w:rsidP="002454C0">
      <w:pPr>
        <w:jc w:val="both"/>
        <w:rPr>
          <w:rFonts w:ascii="Calibri" w:hAnsi="Calibri" w:cs="Calibri"/>
          <w:b/>
          <w:bCs/>
          <w:sz w:val="32"/>
          <w:szCs w:val="32"/>
        </w:rPr>
      </w:pPr>
      <w:r w:rsidRPr="002454C0">
        <w:rPr>
          <w:rFonts w:ascii="Calibri" w:hAnsi="Calibri" w:cs="Calibri"/>
          <w:b/>
          <w:bCs/>
          <w:sz w:val="32"/>
          <w:szCs w:val="32"/>
        </w:rPr>
        <w:t>4. Prioritizing Employee Wellbeing and Mental Health:</w:t>
      </w:r>
    </w:p>
    <w:p w14:paraId="75AE5542" w14:textId="34507D5D" w:rsidR="002454C0" w:rsidRPr="002454C0" w:rsidRDefault="002454C0" w:rsidP="002454C0">
      <w:pPr>
        <w:jc w:val="both"/>
        <w:rPr>
          <w:rFonts w:ascii="Calibri" w:hAnsi="Calibri" w:cs="Calibri"/>
          <w:sz w:val="28"/>
          <w:szCs w:val="28"/>
        </w:rPr>
      </w:pPr>
      <w:r w:rsidRPr="002454C0">
        <w:rPr>
          <w:rFonts w:ascii="Calibri" w:hAnsi="Calibri" w:cs="Calibri"/>
          <w:sz w:val="28"/>
          <w:szCs w:val="28"/>
        </w:rPr>
        <w:t>Remote work presents unique challenges related to isolation, burnout, and mental health, as employees navigate the blurred boundaries between work and home life. Organizations must prioritize employee wellbeing and mental health by offering resources, support, and initiatives that promote work-life balance, mindfulness, and resilience. By fostering a culture of care and empathy, businesses can create a supportive work environment where employees feel valued, connected, and empowered to thrive both personally and professionally.</w:t>
      </w:r>
    </w:p>
    <w:p w14:paraId="3C09AAF4" w14:textId="77777777" w:rsidR="002454C0" w:rsidRPr="002454C0" w:rsidRDefault="002454C0" w:rsidP="002454C0">
      <w:pPr>
        <w:jc w:val="both"/>
        <w:rPr>
          <w:rFonts w:ascii="Calibri" w:hAnsi="Calibri" w:cs="Calibri"/>
          <w:b/>
          <w:bCs/>
          <w:sz w:val="32"/>
          <w:szCs w:val="32"/>
        </w:rPr>
      </w:pPr>
      <w:r w:rsidRPr="002454C0">
        <w:rPr>
          <w:rFonts w:ascii="Calibri" w:hAnsi="Calibri" w:cs="Calibri"/>
          <w:b/>
          <w:bCs/>
          <w:sz w:val="32"/>
          <w:szCs w:val="32"/>
        </w:rPr>
        <w:t>5. Adapting to the Future of Work:</w:t>
      </w:r>
    </w:p>
    <w:p w14:paraId="6F236E21" w14:textId="4ECACAEA" w:rsidR="002454C0" w:rsidRPr="002454C0" w:rsidRDefault="002454C0" w:rsidP="002454C0">
      <w:pPr>
        <w:jc w:val="both"/>
        <w:rPr>
          <w:rFonts w:ascii="Calibri" w:hAnsi="Calibri" w:cs="Calibri"/>
          <w:sz w:val="28"/>
          <w:szCs w:val="28"/>
        </w:rPr>
      </w:pPr>
      <w:r w:rsidRPr="002454C0">
        <w:rPr>
          <w:rFonts w:ascii="Calibri" w:hAnsi="Calibri" w:cs="Calibri"/>
          <w:sz w:val="28"/>
          <w:szCs w:val="28"/>
        </w:rPr>
        <w:t>The future of work is evolving rapidly, driven by technological advancements, demographic shifts, and changing employee preferences. Organizations that embrace remote work as a permanent part of their workforce strategy will be better positioned to adapt to the future of work and capitalize on emerging opportunities. By staying agile, innovative, and responsive to changing market dynamics, businesses can navigate the uncertainties of the post-pandemic world and build resilient, future-proof organizations.</w:t>
      </w:r>
    </w:p>
    <w:p w14:paraId="3D44C86C" w14:textId="77777777" w:rsidR="002454C0" w:rsidRPr="002454C0" w:rsidRDefault="002454C0" w:rsidP="002454C0">
      <w:pPr>
        <w:jc w:val="both"/>
        <w:rPr>
          <w:rFonts w:ascii="Calibri" w:hAnsi="Calibri" w:cs="Calibri"/>
          <w:b/>
          <w:bCs/>
          <w:sz w:val="32"/>
          <w:szCs w:val="32"/>
        </w:rPr>
      </w:pPr>
      <w:r w:rsidRPr="002454C0">
        <w:rPr>
          <w:rFonts w:ascii="Calibri" w:hAnsi="Calibri" w:cs="Calibri"/>
          <w:b/>
          <w:bCs/>
          <w:sz w:val="32"/>
          <w:szCs w:val="32"/>
        </w:rPr>
        <w:t>Conclusion:</w:t>
      </w:r>
    </w:p>
    <w:p w14:paraId="57C52F86" w14:textId="12C9A863" w:rsidR="00AE34AB" w:rsidRPr="002454C0" w:rsidRDefault="002454C0" w:rsidP="002454C0">
      <w:pPr>
        <w:jc w:val="both"/>
        <w:rPr>
          <w:rFonts w:ascii="Calibri" w:hAnsi="Calibri" w:cs="Calibri"/>
          <w:sz w:val="28"/>
          <w:szCs w:val="28"/>
        </w:rPr>
      </w:pPr>
      <w:r w:rsidRPr="002454C0">
        <w:rPr>
          <w:rFonts w:ascii="Calibri" w:hAnsi="Calibri" w:cs="Calibri"/>
          <w:sz w:val="28"/>
          <w:szCs w:val="28"/>
        </w:rPr>
        <w:t xml:space="preserve">In conclusion, the rise of remote work represents a paradigm shift in the way we work and interact with colleagues, clients, and stakeholders. By embracing flexibility, leveraging technology, rethinking traditional office spaces, prioritizing employee wellbeing, and adapting to the future of work, organizations can navigate the complexities of remote work and emerge stronger, more agile, and more resilient in a post-pandemic world. As we continue to embrace remote work as the </w:t>
      </w:r>
      <w:r w:rsidRPr="002454C0">
        <w:rPr>
          <w:rFonts w:ascii="Calibri" w:hAnsi="Calibri" w:cs="Calibri"/>
          <w:sz w:val="28"/>
          <w:szCs w:val="28"/>
        </w:rPr>
        <w:lastRenderedPageBreak/>
        <w:t xml:space="preserve">new norm, businesses </w:t>
      </w:r>
      <w:proofErr w:type="gramStart"/>
      <w:r w:rsidRPr="002454C0">
        <w:rPr>
          <w:rFonts w:ascii="Calibri" w:hAnsi="Calibri" w:cs="Calibri"/>
          <w:sz w:val="28"/>
          <w:szCs w:val="28"/>
        </w:rPr>
        <w:t>have the opportunity to</w:t>
      </w:r>
      <w:proofErr w:type="gramEnd"/>
      <w:r w:rsidRPr="002454C0">
        <w:rPr>
          <w:rFonts w:ascii="Calibri" w:hAnsi="Calibri" w:cs="Calibri"/>
          <w:sz w:val="28"/>
          <w:szCs w:val="28"/>
        </w:rPr>
        <w:t xml:space="preserve"> reimagine the future of work and unlock new possibilities for innovation, growth, and success.</w:t>
      </w:r>
    </w:p>
    <w:sectPr w:rsidR="00AE34AB" w:rsidRPr="00245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C0"/>
    <w:rsid w:val="002454C0"/>
    <w:rsid w:val="00607BBF"/>
    <w:rsid w:val="00644277"/>
    <w:rsid w:val="0074026C"/>
    <w:rsid w:val="009E2B42"/>
    <w:rsid w:val="00AE34AB"/>
    <w:rsid w:val="00D9789A"/>
    <w:rsid w:val="00DC2EE5"/>
    <w:rsid w:val="00EC3F29"/>
    <w:rsid w:val="00F10BD9"/>
    <w:rsid w:val="00F209F7"/>
    <w:rsid w:val="00FC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6CFD"/>
  <w15:chartTrackingRefBased/>
  <w15:docId w15:val="{D2807924-0E14-4CD5-ADB3-46ECFDAC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245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4C0"/>
    <w:rPr>
      <w:rFonts w:eastAsiaTheme="majorEastAsia" w:cstheme="majorBidi"/>
      <w:color w:val="272727" w:themeColor="text1" w:themeTint="D8"/>
    </w:rPr>
  </w:style>
  <w:style w:type="paragraph" w:styleId="Title">
    <w:name w:val="Title"/>
    <w:basedOn w:val="Normal"/>
    <w:next w:val="Normal"/>
    <w:link w:val="TitleChar"/>
    <w:uiPriority w:val="10"/>
    <w:qFormat/>
    <w:rsid w:val="00245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4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4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54C0"/>
    <w:rPr>
      <w:i/>
      <w:iCs/>
      <w:color w:val="404040" w:themeColor="text1" w:themeTint="BF"/>
    </w:rPr>
  </w:style>
  <w:style w:type="paragraph" w:styleId="ListParagraph">
    <w:name w:val="List Paragraph"/>
    <w:basedOn w:val="Normal"/>
    <w:uiPriority w:val="34"/>
    <w:qFormat/>
    <w:rsid w:val="002454C0"/>
    <w:pPr>
      <w:ind w:left="720"/>
      <w:contextualSpacing/>
    </w:pPr>
  </w:style>
  <w:style w:type="character" w:styleId="IntenseEmphasis">
    <w:name w:val="Intense Emphasis"/>
    <w:basedOn w:val="DefaultParagraphFont"/>
    <w:uiPriority w:val="21"/>
    <w:qFormat/>
    <w:rsid w:val="002454C0"/>
    <w:rPr>
      <w:i/>
      <w:iCs/>
      <w:color w:val="0F4761" w:themeColor="accent1" w:themeShade="BF"/>
    </w:rPr>
  </w:style>
  <w:style w:type="paragraph" w:styleId="IntenseQuote">
    <w:name w:val="Intense Quote"/>
    <w:basedOn w:val="Normal"/>
    <w:next w:val="Normal"/>
    <w:link w:val="IntenseQuoteChar"/>
    <w:uiPriority w:val="30"/>
    <w:qFormat/>
    <w:rsid w:val="00245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4C0"/>
    <w:rPr>
      <w:i/>
      <w:iCs/>
      <w:color w:val="0F4761" w:themeColor="accent1" w:themeShade="BF"/>
    </w:rPr>
  </w:style>
  <w:style w:type="character" w:styleId="IntenseReference">
    <w:name w:val="Intense Reference"/>
    <w:basedOn w:val="DefaultParagraphFont"/>
    <w:uiPriority w:val="32"/>
    <w:qFormat/>
    <w:rsid w:val="002454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Tuấn Kiệt</dc:creator>
  <cp:keywords/>
  <dc:description/>
  <cp:lastModifiedBy>Trương Văn Tuấn Kiệt</cp:lastModifiedBy>
  <cp:revision>2</cp:revision>
  <dcterms:created xsi:type="dcterms:W3CDTF">2024-04-11T19:12:00Z</dcterms:created>
  <dcterms:modified xsi:type="dcterms:W3CDTF">2024-04-11T19:36:00Z</dcterms:modified>
</cp:coreProperties>
</file>