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Cable Harness Design Tool ? Updated Final Specification</w:t>
      </w:r>
    </w:p>
    <w:p>
      <w:pPr>
        <w:pStyle w:val="Heading1"/>
      </w:pPr>
      <w:r>
        <w:t xml:space="preserve">1. Problem Statement</w:t>
      </w:r>
    </w:p>
    <w:p>
      <w:r>
        <w:t xml:space="preserve">Designing point-to-point cable harnesses often requires engineers to repeatedly consult static wire sizing charts, part-number references, and packaging tables. These steps are rule-based and deterministic, but when performed manually they are time-consuming, repetitive, and prone to inconsistency. This project addresses that problem by automating core cable design decisions so that user-defined electrical inputs can be converted into structured engineering outputs more efficiently and consistently.</w:t>
      </w:r>
    </w:p>
    <w:p>
      <w:pPr>
        <w:pStyle w:val="Heading1"/>
      </w:pPr>
      <w:r>
        <w:t xml:space="preserve">2. Objective</w:t>
      </w:r>
    </w:p>
    <w:p>
      <w:r>
        <w:t xml:space="preserve">The objective of this project is to develop a prototype cable harness design assistant that automates standard point-to-point cable design tasks within a constrained MVP scope. The tool should accept conductor-level electrical inputs, select wire gauge using reference data, map part numbers and attributes, generate a wire list and bill of materials (BOM), estimate packaging recommendations, and present the results in both a terminal workflow and a polished Streamlit interface.</w:t>
      </w:r>
    </w:p>
    <w:p>
      <w:pPr>
        <w:pStyle w:val="Heading1"/>
      </w:pPr>
      <w:r>
        <w:t xml:space="preserve">3. Design Principles</w:t>
      </w:r>
    </w:p>
    <w:p>
      <w:r>
        <w:t xml:space="preserve">Simplicity over completeness: prioritize a working and understandable MVP over full engineering fidelity.</w:t>
      </w:r>
    </w:p>
    <w:p>
      <w:r>
        <w:t xml:space="preserve">Deterministic outputs: identical inputs must return identical results.</w:t>
      </w:r>
    </w:p>
    <w:p>
      <w:r>
        <w:t xml:space="preserve">Automation of repeatable processes: focus on replacing manual table lookups and spreadsheet-style decision steps.</w:t>
      </w:r>
    </w:p>
    <w:p>
      <w:r>
        <w:t xml:space="preserve">End-to-end usability: support a complete workflow from input through output, export, and demonstration.</w:t>
      </w:r>
    </w:p>
    <w:p>
      <w:r>
        <w:t xml:space="preserve">Extensibility: keep the architecture modular so future enhancements can be added without rewriting the system.</w:t>
      </w:r>
    </w:p>
    <w:p>
      <w:pPr>
        <w:pStyle w:val="Heading1"/>
      </w:pPr>
      <w:r>
        <w:t xml:space="preserve">4. Final Prototype Scope</w:t>
      </w:r>
    </w:p>
    <w:p>
      <w:r>
        <w:t xml:space="preserve">In Scope</w:t>
      </w:r>
    </w:p>
    <w:p>
      <w:r>
        <w:t xml:space="preserve">Point-to-point cable and harness design only.</w:t>
      </w:r>
    </w:p>
    <w:p>
      <w:r>
        <w:t xml:space="preserve">User-defined inputs: number of conductors, signal names, current values, cable length, and optional wire color overrides.</w:t>
      </w:r>
    </w:p>
    <w:p>
      <w:r>
        <w:t xml:space="preserve">Reference-data-driven AWG selection using local ampacity values.</w:t>
      </w:r>
    </w:p>
    <w:p>
      <w:r>
        <w:t xml:space="preserve">Attribute mapping for wire color and wire part numbers.</w:t>
      </w:r>
    </w:p>
    <w:p>
      <w:r>
        <w:t xml:space="preserve">Length-aware engineering guidance, including a simple AWG upsizing rule for longer cable runs.</w:t>
      </w:r>
    </w:p>
    <w:p>
      <w:r>
        <w:t xml:space="preserve">Voltage-drop review flags and per-wire engineering notes.</w:t>
      </w:r>
    </w:p>
    <w:p>
      <w:r>
        <w:t xml:space="preserve">Bundle diameter estimation and sleeve recommendation using extracted reference tables.</w:t>
      </w:r>
    </w:p>
    <w:p>
      <w:r>
        <w:t xml:space="preserve">Wire list, BOM, packaging summary, CSV export, and scenario-test report generation.</w:t>
      </w:r>
    </w:p>
    <w:p>
      <w:r>
        <w:t xml:space="preserve">Streamlit GUI with harness routing visualization and downloadable outputs.</w:t>
      </w:r>
    </w:p>
    <w:p>
      <w:r>
        <w:t xml:space="preserve">Out of Scope / Deferred</w:t>
      </w:r>
    </w:p>
    <w:p>
      <w:r>
        <w:t xml:space="preserve">Temperature derating calculations.</w:t>
      </w:r>
    </w:p>
    <w:p>
      <w:r>
        <w:t xml:space="preserve">Exact voltage-drop calculation beyond the current warning logic.</w:t>
      </w:r>
    </w:p>
    <w:p>
      <w:r>
        <w:t xml:space="preserve">Complex multi-branch harness topologies.</w:t>
      </w:r>
    </w:p>
    <w:p>
      <w:r>
        <w:t xml:space="preserve">CAD-accurate schematic or drawing generation.</w:t>
      </w:r>
    </w:p>
    <w:p>
      <w:r>
        <w:t xml:space="preserve">External databases or live part integrations.</w:t>
      </w:r>
    </w:p>
    <w:p>
      <w:r>
        <w:t xml:space="preserve">Automated Excel ingestion as an end-user workflow.</w:t>
      </w:r>
    </w:p>
    <w:p>
      <w:pPr>
        <w:pStyle w:val="Heading1"/>
      </w:pPr>
      <w:r>
        <w:t xml:space="preserve">5. Inputs</w:t>
      </w:r>
    </w:p>
    <w:p>
      <w:r>
        <w:t xml:space="preserve">Primary user inputs include: number of conductors (integer), signal name per conductor (string), current per conductor (float, amps), cable length (float, feet), and optional user-selected wire color.</w:t>
      </w:r>
    </w:p>
    <w:p>
      <w:pPr>
        <w:pStyle w:val="Heading1"/>
      </w:pPr>
      <w:r>
        <w:t xml:space="preserve">6. System Logic</w:t>
      </w:r>
    </w:p>
    <w:p>
      <w:pPr>
        <w:pStyle w:val="Heading1"/>
      </w:pPr>
      <w:r>
        <w:t xml:space="preserve">6.1 AWG Selection</w:t>
      </w:r>
    </w:p>
    <w:p>
      <w:r>
        <w:t xml:space="preserve">AWG selection is driven by shared reference data rather than a fixed hardcoded five-row lookup. The current prototype supports 22, 20, 18, 16, 14, 12, 10, 8, 6, 4, and 2 AWG. Unsupported current values above the prototype range are rejected with a clear error.</w:t>
      </w:r>
    </w:p>
    <w:p>
      <w:pPr>
        <w:pStyle w:val="Heading1"/>
      </w:pPr>
      <w:r>
        <w:t xml:space="preserve">6.2 Length-Aware Sizing</w:t>
      </w:r>
    </w:p>
    <w:p>
      <w:r>
        <w:t xml:space="preserve">If cable length exceeds 15 ft, the tool recommends one larger conductor size when available to reduce voltage-drop risk. This adjustment is surfaced as an engineering note rather than hidden logic.</w:t>
      </w:r>
    </w:p>
    <w:p>
      <w:pPr>
        <w:pStyle w:val="Heading1"/>
      </w:pPr>
      <w:r>
        <w:t xml:space="preserve">6.3 Attribute Mapping</w:t>
      </w:r>
    </w:p>
    <w:p>
      <w:r>
        <w:t xml:space="preserve">Selected AWG values are mapped to wire attributes using internal lookup rules. The prototype maps AWG and color to wire part numbers in a deterministic format, while also allowing a user-selected color override from the supported set.</w:t>
      </w:r>
    </w:p>
    <w:p>
      <w:pPr>
        <w:pStyle w:val="Heading1"/>
      </w:pPr>
      <w:r>
        <w:t xml:space="preserve">6.4 Voltage Guidance</w:t>
      </w:r>
    </w:p>
    <w:p>
      <w:r>
        <w:t xml:space="preserve">The prototype does not perform a full voltage-drop calculation for sizing decisions, but it provides review flags based on cable length thresholds and includes engineering notes when longer runs or high load ratios deserve attention.</w:t>
      </w:r>
    </w:p>
    <w:p>
      <w:pPr>
        <w:pStyle w:val="Heading1"/>
      </w:pPr>
      <w:r>
        <w:t xml:space="preserve">6.5 Packaging Logic</w:t>
      </w:r>
    </w:p>
    <w:p>
      <w:r>
        <w:t xml:space="preserve">The tool estimates bundle diameter using RMS wire diameter and bundle factor reference data, then selects a sleeve from fit-range lookup data when possible. Sleeve length is calculated with 3 percent margin, 6 in tolerance, and rounding to the nearest 0.5 ft. If no sleeve range fits the bundle diameter, the tool preserves the wire design output and surfaces a packaging warning instead of failing.</w:t>
      </w:r>
    </w:p>
    <w:p>
      <w:pPr>
        <w:pStyle w:val="Heading1"/>
      </w:pPr>
      <w:r>
        <w:t xml:space="preserve">7. Outputs</w:t>
      </w:r>
    </w:p>
    <w:p>
      <w:pPr>
        <w:pStyle w:val="Heading1"/>
      </w:pPr>
      <w:r>
        <w:t xml:space="preserve">7.1 Wire List</w:t>
      </w:r>
    </w:p>
    <w:p>
      <w:r>
        <w:t xml:space="preserve">The wire list includes signal name, current, AWG, color, wire part number, shared length, and an engineering note field.</w:t>
      </w:r>
    </w:p>
    <w:p>
      <w:pPr>
        <w:pStyle w:val="Heading1"/>
      </w:pPr>
      <w:r>
        <w:t xml:space="preserve">7.2 Bill of Materials (BOM)</w:t>
      </w:r>
    </w:p>
    <w:p>
      <w:r>
        <w:t xml:space="preserve">The BOM aggregates wire quantities by total required length and includes sleeve material when a valid sleeve fit is found. BOM data is available both on-screen and through CSV export.</w:t>
      </w:r>
    </w:p>
    <w:p>
      <w:pPr>
        <w:pStyle w:val="Heading1"/>
      </w:pPr>
      <w:r>
        <w:t xml:space="preserve">7.3 Packaging Summary</w:t>
      </w:r>
    </w:p>
    <w:p>
      <w:r>
        <w:t xml:space="preserve">Packaging output includes bundle diameter, sleeve recommendation, sleeve fit information when applicable, calculated sleeve quantity, and any packaging warning.</w:t>
      </w:r>
    </w:p>
    <w:p>
      <w:pPr>
        <w:pStyle w:val="Heading1"/>
      </w:pPr>
      <w:r>
        <w:t xml:space="preserve">7.4 Harness Routing Visualization</w:t>
      </w:r>
    </w:p>
    <w:p>
      <w:r>
        <w:t xml:space="preserve">The Streamlit interface includes a simplified harness routing view for demonstration. It is not CAD-accurate, but it shows conductors, labels, length, and packaging context in a readable graphical form.</w:t>
      </w:r>
    </w:p>
    <w:p>
      <w:pPr>
        <w:pStyle w:val="Heading1"/>
      </w:pPr>
      <w:r>
        <w:t xml:space="preserve">7.5 Exportable Results</w:t>
      </w:r>
    </w:p>
    <w:p>
      <w:r>
        <w:t xml:space="preserve">The prototype exports wire list and BOM data as CSV files. It also supports scenario-based testing logs and HTML report generation for demonstration and reporting purposes.</w:t>
      </w:r>
    </w:p>
    <w:p>
      <w:pPr>
        <w:pStyle w:val="Heading1"/>
      </w:pPr>
      <w:r>
        <w:t xml:space="preserve">8. System Architecture</w:t>
      </w:r>
    </w:p>
    <w:p>
      <w:r>
        <w:t xml:space="preserve">The final system consists of the following modules: Input handling in main.py and streamlit_app.py, AWG selection logic in modules/awg.py, signal and wire-list mapping in modules/mapper.py, BOM/CSV formatting in modules/output.py, and packaging calculations in modules/packaging.py. Reference data is stored in simplified CSV tables under reference_data.</w:t>
      </w:r>
    </w:p>
    <w:p>
      <w:pPr>
        <w:pStyle w:val="Heading1"/>
      </w:pPr>
      <w:r>
        <w:t xml:space="preserve">9. Development Process Followed</w:t>
      </w:r>
    </w:p>
    <w:p>
      <w:r>
        <w:t xml:space="preserve">The project was developed iteratively in phases. Implementation began with core AWG selection and signal processing, then expanded into wire-list and BOM generation, followed by UI and visualization improvements, engineering-rule refinement, packaging features, and finally automated testing and report generation. Scope was actively managed during development; temperature derating and more complex harness modeling were intentionally deferred to preserve a reliable MVP.</w:t>
      </w:r>
    </w:p>
    <w:p>
      <w:pPr>
        <w:pStyle w:val="Heading1"/>
      </w:pPr>
      <w:r>
        <w:t xml:space="preserve">10. Acceptance Criteria Used For The Prototype</w:t>
      </w:r>
    </w:p>
    <w:p>
      <w:r>
        <w:t xml:space="preserve">The user can define multiple conductors and associated current values.</w:t>
      </w:r>
    </w:p>
    <w:p>
      <w:r>
        <w:t xml:space="preserve">The system assigns AWG values consistently from reference data.</w:t>
      </w:r>
    </w:p>
    <w:p>
      <w:r>
        <w:t xml:space="preserve">Wire attributes and part numbers are mapped deterministically.</w:t>
      </w:r>
    </w:p>
    <w:p>
      <w:r>
        <w:t xml:space="preserve">The tool generates a readable wire list and BOM.</w:t>
      </w:r>
    </w:p>
    <w:p>
      <w:r>
        <w:t xml:space="preserve">The tool surfaces voltage and packaging guidance without failing normal design cases.</w:t>
      </w:r>
    </w:p>
    <w:p>
      <w:r>
        <w:t xml:space="preserve">The GUI supports a usable end-to-end demonstration workflow.</w:t>
      </w:r>
    </w:p>
    <w:p>
      <w:r>
        <w:t xml:space="preserve">Core functionality is validated with unit tests and scenario-based tests.</w:t>
      </w:r>
    </w:p>
    <w:p>
      <w:pPr>
        <w:pStyle w:val="Heading1"/>
      </w:pPr>
      <w:r>
        <w:t xml:space="preserve">11. Validation Approach</w:t>
      </w:r>
    </w:p>
    <w:p>
      <w:r>
        <w:t xml:space="preserve">Validation was performed using both unit-style automated tests and scenario-based test cases. Unit tests covered AWG selection, wire-list generation, note generation, BOM logic, and packaging edge cases. Scenario tests exercised realistic end-to-end harness cases, including a no-fit sleeve case, and generated TXT, CSV, JSON, and HTML logs for documentation.</w:t>
      </w:r>
    </w:p>
    <w:p>
      <w:pPr>
        <w:pStyle w:val="Heading1"/>
      </w:pPr>
      <w:r>
        <w:t xml:space="preserve">12. Future Development</w:t>
      </w:r>
    </w:p>
    <w:p>
      <w:r>
        <w:t xml:space="preserve">Potential future work includes more explicit voltage-drop calculations, deeper packaging traceability, expanded packaging material support, broader engineering rule coverage, and more advanced harness modeling beyond the current point-to-point prototype scope.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23F"/>
    <w:multiLevelType w:val="multilevel"/>
    <w:tmpl w:val="AB2C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A7B67"/>
    <w:multiLevelType w:val="multilevel"/>
    <w:tmpl w:val="03C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3D3A"/>
    <w:multiLevelType w:val="multilevel"/>
    <w:tmpl w:val="170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44EF"/>
    <w:multiLevelType w:val="multilevel"/>
    <w:tmpl w:val="8DA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40B67"/>
    <w:multiLevelType w:val="multilevel"/>
    <w:tmpl w:val="3CE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E43BF"/>
    <w:multiLevelType w:val="multilevel"/>
    <w:tmpl w:val="6AF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928D7"/>
    <w:multiLevelType w:val="multilevel"/>
    <w:tmpl w:val="F2F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71A1"/>
    <w:multiLevelType w:val="multilevel"/>
    <w:tmpl w:val="1C8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2747"/>
    <w:multiLevelType w:val="multilevel"/>
    <w:tmpl w:val="1D0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714C"/>
    <w:multiLevelType w:val="multilevel"/>
    <w:tmpl w:val="9B9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E6E49"/>
    <w:multiLevelType w:val="multilevel"/>
    <w:tmpl w:val="7DD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84E26"/>
    <w:multiLevelType w:val="multilevel"/>
    <w:tmpl w:val="936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86415"/>
    <w:multiLevelType w:val="multilevel"/>
    <w:tmpl w:val="A30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34632"/>
    <w:multiLevelType w:val="multilevel"/>
    <w:tmpl w:val="39D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E09C0"/>
    <w:multiLevelType w:val="multilevel"/>
    <w:tmpl w:val="71F2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11BAF"/>
    <w:multiLevelType w:val="multilevel"/>
    <w:tmpl w:val="6D4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780598">
    <w:abstractNumId w:val="13"/>
  </w:num>
  <w:num w:numId="2" w16cid:durableId="1733892547">
    <w:abstractNumId w:val="0"/>
  </w:num>
  <w:num w:numId="3" w16cid:durableId="868879002">
    <w:abstractNumId w:val="2"/>
  </w:num>
  <w:num w:numId="4" w16cid:durableId="11680119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490847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067096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847572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496084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75019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2422507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553721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6536628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28194905">
    <w:abstractNumId w:val="10"/>
  </w:num>
  <w:num w:numId="14" w16cid:durableId="766385576">
    <w:abstractNumId w:val="7"/>
  </w:num>
  <w:num w:numId="15" w16cid:durableId="175762964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414222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56191907">
    <w:abstractNumId w:val="1"/>
  </w:num>
  <w:num w:numId="18" w16cid:durableId="821849231">
    <w:abstractNumId w:val="5"/>
  </w:num>
  <w:num w:numId="19" w16cid:durableId="1487937459">
    <w:abstractNumId w:val="12"/>
  </w:num>
  <w:num w:numId="20" w16cid:durableId="240677959">
    <w:abstractNumId w:val="8"/>
  </w:num>
  <w:num w:numId="21" w16cid:durableId="153789085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1424526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423068070">
    <w:abstractNumId w:val="9"/>
  </w:num>
  <w:num w:numId="24" w16cid:durableId="77020577">
    <w:abstractNumId w:val="15"/>
  </w:num>
  <w:num w:numId="25" w16cid:durableId="594169301">
    <w:abstractNumId w:val="3"/>
  </w:num>
  <w:num w:numId="26" w16cid:durableId="1217929899">
    <w:abstractNumId w:val="6"/>
  </w:num>
  <w:num w:numId="27" w16cid:durableId="66078443">
    <w:abstractNumId w:val="4"/>
  </w:num>
  <w:num w:numId="28" w16cid:durableId="1114595292">
    <w:abstractNumId w:val="14"/>
  </w:num>
  <w:num w:numId="29" w16cid:durableId="1316254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42"/>
    <w:rsid w:val="0001174F"/>
    <w:rsid w:val="0053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B0BC"/>
  <w15:chartTrackingRefBased/>
  <w15:docId w15:val="{C2EB854C-18C2-4181-9470-1770FFD7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Byerley</dc:creator>
  <cp:keywords/>
  <dc:description/>
  <cp:lastModifiedBy>Carley Byerley</cp:lastModifiedBy>
  <cp:revision>1</cp:revision>
  <dcterms:created xsi:type="dcterms:W3CDTF">2026-04-16T03:05:00Z</dcterms:created>
  <dcterms:modified xsi:type="dcterms:W3CDTF">2026-04-16T03:06:00Z</dcterms:modified>
</cp:coreProperties>
</file>