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AE9D8" w14:textId="77777777" w:rsidR="007D73AB" w:rsidRDefault="007D73AB"/>
    <w:p w14:paraId="4589BBAA" w14:textId="77777777" w:rsidR="007D73AB" w:rsidRDefault="007D73AB"/>
    <w:p w14:paraId="4FF14B70" w14:textId="77777777" w:rsidR="007D73AB" w:rsidRDefault="007D73AB"/>
    <w:p w14:paraId="76E7E9FE" w14:textId="77777777" w:rsidR="007D73AB" w:rsidRDefault="007D73AB"/>
    <w:p w14:paraId="3A089B1A" w14:textId="77777777" w:rsidR="007D73AB" w:rsidRDefault="00000000">
      <w:pPr>
        <w:jc w:val="center"/>
        <w:rPr>
          <w:lang w:eastAsia="zh-CN"/>
        </w:rPr>
      </w:pPr>
      <w:r>
        <w:rPr>
          <w:rFonts w:ascii="黑体" w:eastAsia="黑体" w:hAnsi="黑体"/>
          <w:b/>
          <w:color w:val="003366"/>
          <w:sz w:val="50"/>
          <w:lang w:eastAsia="zh-CN"/>
        </w:rPr>
        <w:t>基于游戏行为数据的</w:t>
      </w:r>
      <w:r>
        <w:rPr>
          <w:rFonts w:ascii="黑体" w:eastAsia="黑体" w:hAnsi="黑体"/>
          <w:b/>
          <w:color w:val="003366"/>
          <w:sz w:val="50"/>
          <w:lang w:eastAsia="zh-CN"/>
        </w:rPr>
        <w:br/>
        <w:t>学生表现高级EDA分析研究</w:t>
      </w:r>
    </w:p>
    <w:p w14:paraId="77330896" w14:textId="77777777" w:rsidR="007D73AB" w:rsidRDefault="007D73AB">
      <w:pPr>
        <w:rPr>
          <w:lang w:eastAsia="zh-CN"/>
        </w:rPr>
      </w:pPr>
    </w:p>
    <w:p w14:paraId="7BDD6204" w14:textId="77777777" w:rsidR="007D73AB" w:rsidRDefault="00000000">
      <w:pPr>
        <w:jc w:val="center"/>
        <w:rPr>
          <w:lang w:eastAsia="zh-CN"/>
        </w:rPr>
      </w:pPr>
      <w:r>
        <w:rPr>
          <w:rFonts w:ascii="黑体" w:eastAsia="黑体" w:hAnsi="黑体"/>
          <w:color w:val="505050"/>
          <w:sz w:val="32"/>
          <w:lang w:eastAsia="zh-CN"/>
        </w:rPr>
        <w:t>——数据分析与可视化课程期末报告</w:t>
      </w:r>
    </w:p>
    <w:p w14:paraId="770639A6" w14:textId="77777777" w:rsidR="007D73AB" w:rsidRDefault="007D73AB">
      <w:pPr>
        <w:rPr>
          <w:lang w:eastAsia="zh-CN"/>
        </w:rPr>
      </w:pPr>
    </w:p>
    <w:p w14:paraId="44DE7B6F" w14:textId="77777777" w:rsidR="007D73AB" w:rsidRDefault="007D73AB">
      <w:pPr>
        <w:rPr>
          <w:lang w:eastAsia="zh-CN"/>
        </w:rPr>
      </w:pPr>
    </w:p>
    <w:p w14:paraId="26321AFB" w14:textId="77777777" w:rsidR="007D73AB" w:rsidRDefault="007D73AB">
      <w:pPr>
        <w:rPr>
          <w:lang w:eastAsia="zh-CN"/>
        </w:rPr>
      </w:pPr>
    </w:p>
    <w:p w14:paraId="6B41D7DD" w14:textId="70383483" w:rsidR="007D73AB" w:rsidRDefault="00000000">
      <w:pPr>
        <w:spacing w:after="20" w:line="300" w:lineRule="auto"/>
        <w:jc w:val="center"/>
        <w:rPr>
          <w:lang w:eastAsia="zh-CN"/>
        </w:rPr>
      </w:pPr>
      <w:r>
        <w:rPr>
          <w:rFonts w:ascii="宋体" w:eastAsia="宋体" w:hAnsi="宋体"/>
          <w:sz w:val="26"/>
          <w:lang w:eastAsia="zh-CN"/>
        </w:rPr>
        <w:t>学    院：</w:t>
      </w:r>
      <w:r w:rsidR="005F1A9B">
        <w:rPr>
          <w:lang w:eastAsia="zh-CN"/>
        </w:rPr>
        <w:t xml:space="preserve"> </w:t>
      </w:r>
    </w:p>
    <w:p w14:paraId="58031A77" w14:textId="319F0EE1" w:rsidR="007D73AB" w:rsidRDefault="00000000">
      <w:pPr>
        <w:spacing w:after="20" w:line="300" w:lineRule="auto"/>
        <w:jc w:val="center"/>
        <w:rPr>
          <w:lang w:eastAsia="zh-CN"/>
        </w:rPr>
      </w:pPr>
      <w:r>
        <w:rPr>
          <w:rFonts w:ascii="宋体" w:eastAsia="宋体" w:hAnsi="宋体"/>
          <w:sz w:val="26"/>
          <w:lang w:eastAsia="zh-CN"/>
        </w:rPr>
        <w:t>专    业：</w:t>
      </w:r>
      <w:r w:rsidR="005F1A9B">
        <w:rPr>
          <w:lang w:eastAsia="zh-CN"/>
        </w:rPr>
        <w:t xml:space="preserve"> </w:t>
      </w:r>
    </w:p>
    <w:p w14:paraId="0A1B37B4" w14:textId="3E0AA5B4" w:rsidR="007D73AB" w:rsidRDefault="00000000">
      <w:pPr>
        <w:spacing w:after="20" w:line="300" w:lineRule="auto"/>
        <w:jc w:val="center"/>
        <w:rPr>
          <w:lang w:eastAsia="zh-CN"/>
        </w:rPr>
      </w:pPr>
      <w:r>
        <w:rPr>
          <w:rFonts w:ascii="宋体" w:eastAsia="宋体" w:hAnsi="宋体"/>
          <w:sz w:val="26"/>
          <w:lang w:eastAsia="zh-CN"/>
        </w:rPr>
        <w:t>学    号：</w:t>
      </w:r>
    </w:p>
    <w:p w14:paraId="51349A27" w14:textId="10760CD0" w:rsidR="007D73AB" w:rsidRDefault="00000000">
      <w:pPr>
        <w:spacing w:after="20" w:line="300" w:lineRule="auto"/>
        <w:jc w:val="center"/>
        <w:rPr>
          <w:lang w:eastAsia="zh-CN"/>
        </w:rPr>
      </w:pPr>
      <w:r>
        <w:rPr>
          <w:rFonts w:ascii="宋体" w:eastAsia="宋体" w:hAnsi="宋体"/>
          <w:sz w:val="26"/>
          <w:lang w:eastAsia="zh-CN"/>
        </w:rPr>
        <w:t>姓    名：</w:t>
      </w:r>
      <w:r w:rsidR="005F1A9B">
        <w:rPr>
          <w:lang w:eastAsia="zh-CN"/>
        </w:rPr>
        <w:t xml:space="preserve"> </w:t>
      </w:r>
    </w:p>
    <w:p w14:paraId="6A0AB8FC" w14:textId="77777777" w:rsidR="007D73AB" w:rsidRDefault="00000000">
      <w:pPr>
        <w:spacing w:after="20" w:line="300" w:lineRule="auto"/>
        <w:jc w:val="center"/>
        <w:rPr>
          <w:lang w:eastAsia="zh-CN"/>
        </w:rPr>
      </w:pPr>
      <w:r>
        <w:rPr>
          <w:rFonts w:ascii="宋体" w:eastAsia="宋体" w:hAnsi="宋体"/>
          <w:sz w:val="26"/>
          <w:lang w:eastAsia="zh-CN"/>
        </w:rPr>
        <w:t>提交日期：2026年6月</w:t>
      </w:r>
    </w:p>
    <w:p w14:paraId="38678E30" w14:textId="77777777" w:rsidR="007D73AB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77C69DD4" w14:textId="77777777" w:rsidR="007D73AB" w:rsidRDefault="00000000">
      <w:pPr>
        <w:pStyle w:val="1"/>
      </w:pPr>
      <w:proofErr w:type="gramStart"/>
      <w:r>
        <w:rPr>
          <w:rFonts w:ascii="黑体" w:eastAsia="黑体" w:hAnsi="黑体"/>
          <w:color w:val="003366"/>
        </w:rPr>
        <w:lastRenderedPageBreak/>
        <w:t>摘  要</w:t>
      </w:r>
      <w:proofErr w:type="gramEnd"/>
    </w:p>
    <w:p w14:paraId="19A1B86B" w14:textId="77777777" w:rsidR="007D73AB" w:rsidRDefault="00000000">
      <w:pPr>
        <w:spacing w:after="60" w:line="300" w:lineRule="auto"/>
        <w:ind w:firstLine="400"/>
        <w:rPr>
          <w:lang w:eastAsia="zh-CN"/>
        </w:rPr>
      </w:pPr>
      <w:r>
        <w:rPr>
          <w:rFonts w:ascii="宋体" w:eastAsia="宋体" w:hAnsi="宋体"/>
          <w:sz w:val="21"/>
        </w:rPr>
        <w:t>本研究基于 Kaggle 竞赛 Predict Student Performance from Game Play 的教育游戏日志数据，围绕学生答题表现差异展开数据整理、清洗、描述性统计、探索性分析和可视化展示。</w:t>
      </w:r>
      <w:r>
        <w:rPr>
          <w:rFonts w:ascii="宋体" w:eastAsia="宋体" w:hAnsi="宋体"/>
          <w:sz w:val="21"/>
          <w:lang w:eastAsia="zh-CN"/>
        </w:rPr>
        <w:t>数据包含约2600万行训练日志和424,116条答题标签；考虑本地计算资源，本研究读取前150万行日志并剔除边界截断会话，最终得到1,337个可用于行为分析的有效会话。</w:t>
      </w:r>
    </w:p>
    <w:p w14:paraId="6C2C91A6" w14:textId="77777777" w:rsidR="007D73AB" w:rsidRDefault="00000000">
      <w:pPr>
        <w:spacing w:after="60" w:line="300" w:lineRule="auto"/>
        <w:ind w:firstLine="40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本研究的重点不是构建复杂预测模型，而是提出清楚的分析问题，并用合适的图表展示数据分布、变量关系、类别差异、时间变化和空间特征。除常规题目难度、事件类型、耗时、相关性分析外，本版进一步加入标准化游戏进程、事件转移矩阵和空间交互密度三个高级 EDA 视角，将分析从静态结果描述扩展到过程性行为解释。</w:t>
      </w:r>
    </w:p>
    <w:p w14:paraId="04DC70AA" w14:textId="77777777" w:rsidR="007D73AB" w:rsidRDefault="00000000">
      <w:pPr>
        <w:spacing w:after="60" w:line="300" w:lineRule="auto"/>
        <w:ind w:firstLine="40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主要发现包括：最难题目为Q13，正确率27.5%；最易题目为Q2，正确率97.9%。官方题目阶段正确率分别为0-4级88.0%、5-12级65.0%、13-22级71.2%，组间差异显著（ANOVA F=7189.15, p&lt;0.001）。事件总数与正确率呈显著负相关（r=-0.547, p&lt;0.001），说明简单以“操作更多”衡量学习投入并不充分；高级 EDA 进一步显示，高低表现学生在进程节奏、事件路径和空间探索范围上存在可观察差异。</w:t>
      </w:r>
    </w:p>
    <w:p w14:paraId="17DAD7D7" w14:textId="77777777" w:rsidR="007D73AB" w:rsidRDefault="00000000">
      <w:pPr>
        <w:spacing w:after="60" w:line="300" w:lineRule="auto"/>
        <w:ind w:firstLine="400"/>
        <w:rPr>
          <w:lang w:eastAsia="zh-CN"/>
        </w:rPr>
      </w:pPr>
      <w:r>
        <w:rPr>
          <w:rFonts w:ascii="宋体" w:eastAsia="宋体" w:hAnsi="宋体"/>
          <w:b/>
          <w:sz w:val="21"/>
          <w:lang w:eastAsia="zh-CN"/>
        </w:rPr>
        <w:t>关键词：数据分析；高级EDA；教育游戏；学生表现；时间维度；空间可视化</w:t>
      </w:r>
    </w:p>
    <w:p w14:paraId="419721C8" w14:textId="77777777" w:rsidR="007D73AB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5DF7C4DB" w14:textId="77777777" w:rsidR="007D73AB" w:rsidRDefault="00000000">
      <w:pPr>
        <w:pStyle w:val="1"/>
        <w:rPr>
          <w:lang w:eastAsia="zh-CN"/>
        </w:rPr>
      </w:pPr>
      <w:r>
        <w:rPr>
          <w:rFonts w:ascii="黑体" w:eastAsia="黑体" w:hAnsi="黑体"/>
          <w:color w:val="003366"/>
          <w:lang w:eastAsia="zh-CN"/>
        </w:rPr>
        <w:lastRenderedPageBreak/>
        <w:t>目  录</w:t>
      </w:r>
    </w:p>
    <w:p w14:paraId="0547DF2D" w14:textId="77777777" w:rsidR="007D73AB" w:rsidRDefault="00000000">
      <w:pPr>
        <w:spacing w:after="60" w:line="300" w:lineRule="auto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一、研究背景与问题</w:t>
      </w:r>
    </w:p>
    <w:p w14:paraId="31497E1E" w14:textId="77777777" w:rsidR="007D73AB" w:rsidRDefault="00000000">
      <w:pPr>
        <w:spacing w:after="60" w:line="300" w:lineRule="auto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二、数据来源与预处理</w:t>
      </w:r>
    </w:p>
    <w:p w14:paraId="6B780449" w14:textId="77777777" w:rsidR="007D73AB" w:rsidRDefault="00000000">
      <w:pPr>
        <w:spacing w:after="60" w:line="300" w:lineRule="auto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三、描述性统计分析</w:t>
      </w:r>
    </w:p>
    <w:p w14:paraId="764957FB" w14:textId="77777777" w:rsidR="007D73AB" w:rsidRDefault="00000000">
      <w:pPr>
        <w:spacing w:after="60" w:line="300" w:lineRule="auto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四、探索性可视化分析</w:t>
      </w:r>
    </w:p>
    <w:p w14:paraId="76C134F0" w14:textId="77777777" w:rsidR="007D73AB" w:rsidRDefault="00000000">
      <w:pPr>
        <w:spacing w:after="60" w:line="300" w:lineRule="auto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五、变量关系与高级EDA分析</w:t>
      </w:r>
    </w:p>
    <w:p w14:paraId="6D18C5A8" w14:textId="77777777" w:rsidR="007D73AB" w:rsidRDefault="00000000">
      <w:pPr>
        <w:spacing w:after="60" w:line="300" w:lineRule="auto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六、结论与讨论</w:t>
      </w:r>
    </w:p>
    <w:p w14:paraId="6A63C294" w14:textId="77777777" w:rsidR="007D73AB" w:rsidRDefault="00000000">
      <w:pPr>
        <w:spacing w:after="60" w:line="300" w:lineRule="auto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参考文献</w:t>
      </w:r>
    </w:p>
    <w:p w14:paraId="102C8E0C" w14:textId="77777777" w:rsidR="007D73AB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18521384" w14:textId="77777777" w:rsidR="007D73AB" w:rsidRDefault="00000000">
      <w:pPr>
        <w:pStyle w:val="1"/>
        <w:rPr>
          <w:lang w:eastAsia="zh-CN"/>
        </w:rPr>
      </w:pPr>
      <w:r>
        <w:rPr>
          <w:rFonts w:ascii="黑体" w:eastAsia="黑体" w:hAnsi="黑体"/>
          <w:color w:val="003366"/>
          <w:lang w:eastAsia="zh-CN"/>
        </w:rPr>
        <w:t>一、研究背景与问题</w:t>
      </w:r>
    </w:p>
    <w:p w14:paraId="1FC3686D" w14:textId="77777777" w:rsidR="007D73AB" w:rsidRDefault="00000000">
      <w:pPr>
        <w:pStyle w:val="21"/>
        <w:rPr>
          <w:lang w:eastAsia="zh-CN"/>
        </w:rPr>
      </w:pPr>
      <w:r>
        <w:rPr>
          <w:rFonts w:ascii="黑体" w:eastAsia="黑体" w:hAnsi="黑体"/>
          <w:color w:val="282828"/>
          <w:sz w:val="24"/>
          <w:lang w:eastAsia="zh-CN"/>
        </w:rPr>
        <w:t>1.1 研究背景</w:t>
      </w:r>
    </w:p>
    <w:p w14:paraId="2689DD4A" w14:textId="77777777" w:rsidR="007D73AB" w:rsidRDefault="00000000">
      <w:pPr>
        <w:spacing w:after="60" w:line="300" w:lineRule="auto"/>
        <w:ind w:firstLine="40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教育游戏能够在学习过程中自动记录学生的每一次操作，包括点击、导航、悬停、对话和场景切换等事件。这类日志不同于传统考试成绩，它不仅包含最终答题结果，还包含学生在学习过程中的行为轨迹，因此适合通过探索性数据分析和可视化方法进行过程性学习分析。</w:t>
      </w:r>
    </w:p>
    <w:p w14:paraId="11FB227F" w14:textId="77777777" w:rsidR="007D73AB" w:rsidRDefault="00000000">
      <w:pPr>
        <w:spacing w:after="60" w:line="300" w:lineRule="auto"/>
        <w:ind w:firstLine="40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本研究使用的数据来自教育游戏《Jo Wilder and the Capitol Case》。学生在游戏中通过探索场景、与角色互动、收集线索并回答问题推进剧情。数据具有典型的多维日志特征：包含时间戳、事件类型、等级组、屏幕坐标和答题标签，适合从结果、行为、时间和空间多个角度进行分析。</w:t>
      </w:r>
    </w:p>
    <w:p w14:paraId="6A6727F8" w14:textId="77777777" w:rsidR="007D73AB" w:rsidRDefault="00000000">
      <w:pPr>
        <w:pStyle w:val="21"/>
        <w:rPr>
          <w:lang w:eastAsia="zh-CN"/>
        </w:rPr>
      </w:pPr>
      <w:r>
        <w:rPr>
          <w:rFonts w:ascii="黑体" w:eastAsia="黑体" w:hAnsi="黑体"/>
          <w:color w:val="282828"/>
          <w:sz w:val="24"/>
          <w:lang w:eastAsia="zh-CN"/>
        </w:rPr>
        <w:t>1.2 研究问题</w:t>
      </w:r>
    </w:p>
    <w:p w14:paraId="12753A06" w14:textId="77777777" w:rsidR="007D73AB" w:rsidRDefault="00000000">
      <w:pPr>
        <w:spacing w:after="60" w:line="300" w:lineRule="auto"/>
        <w:ind w:firstLine="40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问题1：18道题目的正确率分布有何特征，哪些题目最难、哪些题目最容易？</w:t>
      </w:r>
    </w:p>
    <w:p w14:paraId="363FC55B" w14:textId="77777777" w:rsidR="007D73AB" w:rsidRDefault="00000000">
      <w:pPr>
        <w:spacing w:after="60" w:line="300" w:lineRule="auto"/>
        <w:ind w:firstLine="40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问题2：</w:t>
      </w:r>
      <w:proofErr w:type="gramStart"/>
      <w:r>
        <w:rPr>
          <w:rFonts w:ascii="宋体" w:eastAsia="宋体" w:hAnsi="宋体"/>
          <w:sz w:val="21"/>
          <w:lang w:eastAsia="zh-CN"/>
        </w:rPr>
        <w:t>高表现</w:t>
      </w:r>
      <w:proofErr w:type="gramEnd"/>
      <w:r>
        <w:rPr>
          <w:rFonts w:ascii="宋体" w:eastAsia="宋体" w:hAnsi="宋体"/>
          <w:sz w:val="21"/>
          <w:lang w:eastAsia="zh-CN"/>
        </w:rPr>
        <w:t>学生与</w:t>
      </w:r>
      <w:proofErr w:type="gramStart"/>
      <w:r>
        <w:rPr>
          <w:rFonts w:ascii="宋体" w:eastAsia="宋体" w:hAnsi="宋体"/>
          <w:sz w:val="21"/>
          <w:lang w:eastAsia="zh-CN"/>
        </w:rPr>
        <w:t>低表现</w:t>
      </w:r>
      <w:proofErr w:type="gramEnd"/>
      <w:r>
        <w:rPr>
          <w:rFonts w:ascii="宋体" w:eastAsia="宋体" w:hAnsi="宋体"/>
          <w:sz w:val="21"/>
          <w:lang w:eastAsia="zh-CN"/>
        </w:rPr>
        <w:t>学生在事件类型构成和参与度指标上是否存在差异？</w:t>
      </w:r>
    </w:p>
    <w:p w14:paraId="47831158" w14:textId="77777777" w:rsidR="007D73AB" w:rsidRDefault="00000000">
      <w:pPr>
        <w:spacing w:after="60" w:line="300" w:lineRule="auto"/>
        <w:ind w:firstLine="40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问题3：游戏累计时间、操作节奏与答题正确率之间存在怎样的关系？</w:t>
      </w:r>
    </w:p>
    <w:p w14:paraId="0A3D3C48" w14:textId="77777777" w:rsidR="007D73AB" w:rsidRDefault="00000000">
      <w:pPr>
        <w:spacing w:after="60" w:line="300" w:lineRule="auto"/>
        <w:ind w:firstLine="40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问题4：将游戏过程标准化为若干阶段后，高低表现学生的行为节奏是否不同？</w:t>
      </w:r>
    </w:p>
    <w:p w14:paraId="6A3E4B6E" w14:textId="77777777" w:rsidR="007D73AB" w:rsidRDefault="00000000">
      <w:pPr>
        <w:spacing w:after="60" w:line="300" w:lineRule="auto"/>
        <w:ind w:firstLine="40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问题5：学生的事件转移路径和空间交互密度是否能揭示更细的过程性差异？</w:t>
      </w:r>
    </w:p>
    <w:p w14:paraId="72E09A6B" w14:textId="77777777" w:rsidR="007D73AB" w:rsidRDefault="00000000">
      <w:pPr>
        <w:pStyle w:val="21"/>
        <w:rPr>
          <w:lang w:eastAsia="zh-CN"/>
        </w:rPr>
      </w:pPr>
      <w:r>
        <w:rPr>
          <w:rFonts w:ascii="黑体" w:eastAsia="黑体" w:hAnsi="黑体"/>
          <w:color w:val="282828"/>
          <w:sz w:val="24"/>
          <w:lang w:eastAsia="zh-CN"/>
        </w:rPr>
        <w:t>1.3 研究目的</w:t>
      </w:r>
    </w:p>
    <w:p w14:paraId="2D90E472" w14:textId="77777777" w:rsidR="007D73AB" w:rsidRDefault="00000000">
      <w:pPr>
        <w:spacing w:after="60" w:line="300" w:lineRule="auto"/>
        <w:ind w:firstLine="40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本研究旨在通过描述性统计、探索性分析和可视化展示，对学生游戏行为数据进行解释性分析。研究不以 Kaggle 排名或复杂模型为目标，而是关注能否将原始日志整理为清楚的分析对象，并用恰当图表回答一开始提出的问题。</w:t>
      </w:r>
    </w:p>
    <w:p w14:paraId="2A98C0B5" w14:textId="77777777" w:rsidR="007D73AB" w:rsidRDefault="00000000">
      <w:pPr>
        <w:spacing w:after="60" w:line="300" w:lineRule="auto"/>
        <w:ind w:firstLine="40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具体而言，报告采用“结果表现—行为特征—过程维度”的分析框架：首先用答题正确率刻画学生表现和题目难度，其次用事件类型、事件数量和时间指标解释行为差异，最后进一步加入标准化进程、事件转移和空间坐标三个过程性视角。这样的结构既能覆盖课程要求中的数据分布、变量关系和类别差异，也能体现时间变化与空间特征。</w:t>
      </w:r>
    </w:p>
    <w:p w14:paraId="4125AAAF" w14:textId="77777777" w:rsidR="007D73AB" w:rsidRDefault="00000000">
      <w:pPr>
        <w:pStyle w:val="1"/>
        <w:rPr>
          <w:lang w:eastAsia="zh-CN"/>
        </w:rPr>
      </w:pPr>
      <w:r>
        <w:rPr>
          <w:rFonts w:ascii="黑体" w:eastAsia="黑体" w:hAnsi="黑体"/>
          <w:color w:val="003366"/>
          <w:lang w:eastAsia="zh-CN"/>
        </w:rPr>
        <w:t>二、数据来源与预处理</w:t>
      </w:r>
    </w:p>
    <w:p w14:paraId="5D11C7A0" w14:textId="77777777" w:rsidR="007D73AB" w:rsidRDefault="00000000">
      <w:pPr>
        <w:pStyle w:val="21"/>
        <w:rPr>
          <w:lang w:eastAsia="zh-CN"/>
        </w:rPr>
      </w:pPr>
      <w:r>
        <w:rPr>
          <w:rFonts w:ascii="黑体" w:eastAsia="黑体" w:hAnsi="黑体"/>
          <w:color w:val="282828"/>
          <w:sz w:val="24"/>
          <w:lang w:eastAsia="zh-CN"/>
        </w:rPr>
        <w:t>2.1 数据来源</w:t>
      </w:r>
    </w:p>
    <w:p w14:paraId="0E242CFB" w14:textId="77777777" w:rsidR="007D73AB" w:rsidRDefault="00000000">
      <w:pPr>
        <w:spacing w:after="60" w:line="300" w:lineRule="auto"/>
        <w:ind w:firstLine="400"/>
      </w:pPr>
      <w:r>
        <w:rPr>
          <w:rFonts w:ascii="宋体" w:eastAsia="宋体" w:hAnsi="宋体"/>
          <w:sz w:val="21"/>
        </w:rPr>
        <w:t>数据集包括 train.csv、train_labels.csv、test.csv 和 sample_submission.csv。其中 train.csv 是游戏事件日志，包含约2600万行记录；train_labels.csv 包含424,116条答题标签，覆盖23,562个会话，每个会话对应18道题。</w:t>
      </w:r>
    </w:p>
    <w:p w14:paraId="1CDE4339" w14:textId="77777777" w:rsidR="007D73AB" w:rsidRDefault="00000000">
      <w:pPr>
        <w:pStyle w:val="21"/>
        <w:rPr>
          <w:lang w:eastAsia="zh-CN"/>
        </w:rPr>
      </w:pPr>
      <w:r>
        <w:rPr>
          <w:rFonts w:ascii="黑体" w:eastAsia="黑体" w:hAnsi="黑体"/>
          <w:color w:val="282828"/>
          <w:sz w:val="24"/>
          <w:lang w:eastAsia="zh-CN"/>
        </w:rPr>
        <w:t>2.2 数据整理与清洗</w:t>
      </w:r>
    </w:p>
    <w:p w14:paraId="15C5915D" w14:textId="77777777" w:rsidR="007D73AB" w:rsidRDefault="00000000">
      <w:pPr>
        <w:spacing w:after="60" w:line="300" w:lineRule="auto"/>
        <w:ind w:firstLine="40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由于原始日志文件约4.7GB，本研究采用前150万行日志作为行为分析样本。为避免采样边界造成一个会话被截断，剔除了最后一个不完整会话。读取时将事件名、文本、等级组等字段转为 category，将坐标字段转为 float32，将设置字段转为 int8，从而降低内存占用。</w:t>
      </w:r>
    </w:p>
    <w:p w14:paraId="57666457" w14:textId="77777777" w:rsidR="007D73AB" w:rsidRDefault="00000000">
      <w:pPr>
        <w:spacing w:after="60" w:line="300" w:lineRule="auto"/>
        <w:ind w:firstLine="40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lastRenderedPageBreak/>
        <w:t>标签字段 session_id 形如“数字ID_q题号”，本研究使用正则表达式拆分出纯会话ID和题号，并根据竞赛题目设置将Q1-Q3划为0-4级、Q4-Q13划为5-12级、Q14-Q18划为13-22级。需要注意：题目难度分析基于全量标签，行为模式和时空分析基于抽样日志内能够匹配到标签的会话。</w:t>
      </w:r>
    </w:p>
    <w:p w14:paraId="0E24495B" w14:textId="77777777" w:rsidR="007D73AB" w:rsidRDefault="00000000">
      <w:pPr>
        <w:pStyle w:val="21"/>
        <w:rPr>
          <w:lang w:eastAsia="zh-CN"/>
        </w:rPr>
      </w:pPr>
      <w:r>
        <w:rPr>
          <w:rFonts w:ascii="黑体" w:eastAsia="黑体" w:hAnsi="黑体"/>
          <w:color w:val="282828"/>
          <w:sz w:val="24"/>
          <w:lang w:eastAsia="zh-CN"/>
        </w:rPr>
        <w:t>2.3 数据预处理详细流程</w:t>
      </w:r>
    </w:p>
    <w:p w14:paraId="211EE32E" w14:textId="77777777" w:rsidR="007D73AB" w:rsidRDefault="00000000">
      <w:pPr>
        <w:spacing w:after="60" w:line="300" w:lineRule="auto"/>
        <w:ind w:firstLine="40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第一步，读取原始数据文件。使用pandas读取train.csv中的前150万行游戏日志，并读取完整的train_labels.csv标签文件。由于日志文件规模较大，在读取阶段即指定字段类型，减少内存占用并提高后续分组运算效率。</w:t>
      </w:r>
    </w:p>
    <w:p w14:paraId="38FE1B40" w14:textId="77777777" w:rsidR="007D73AB" w:rsidRDefault="00000000">
      <w:pPr>
        <w:spacing w:after="60" w:line="300" w:lineRule="auto"/>
        <w:ind w:firstLine="40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第二步，处理采样边界问题。按行截取前150万行时，最后一个session_id对应的会话可能只保留了部分事件。为避免不完整会话低估事件数、耗时和空间轨迹，本研究识别并删除采样边界处的最后一个截断会话。</w:t>
      </w:r>
    </w:p>
    <w:p w14:paraId="0768414B" w14:textId="77777777" w:rsidR="007D73AB" w:rsidRDefault="00000000">
      <w:pPr>
        <w:spacing w:after="60" w:line="300" w:lineRule="auto"/>
        <w:ind w:firstLine="40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第三步，解析标签字段。train_labels.csv中的session_id同时包含会话编号和题号，例如“20090109393214576_q1”。本研究通过正则表达式拆分出纯会话ID和question题号，并将题号转换为整数，便于按题目、阶段和会话进行统计。</w:t>
      </w:r>
    </w:p>
    <w:p w14:paraId="459D81F5" w14:textId="77777777" w:rsidR="007D73AB" w:rsidRDefault="00000000">
      <w:pPr>
        <w:spacing w:after="60" w:line="300" w:lineRule="auto"/>
        <w:ind w:firstLine="40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第四步，构造题目阶段变量。根据竞赛题目设置，将Q1-Q3划分为0-4级阶段，将Q4-Q13划分为5-12级阶段，将Q14-Q18划分为13-22级阶段。该变量主要用于题目难度、阶段差异和前中后期表现分析。</w:t>
      </w:r>
    </w:p>
    <w:p w14:paraId="468F782F" w14:textId="77777777" w:rsidR="007D73AB" w:rsidRDefault="00000000">
      <w:pPr>
        <w:spacing w:after="60" w:line="300" w:lineRule="auto"/>
        <w:ind w:firstLine="40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第五步，处理</w:t>
      </w:r>
      <w:proofErr w:type="gramStart"/>
      <w:r>
        <w:rPr>
          <w:rFonts w:ascii="宋体" w:eastAsia="宋体" w:hAnsi="宋体"/>
          <w:sz w:val="21"/>
          <w:lang w:eastAsia="zh-CN"/>
        </w:rPr>
        <w:t>缺失值</w:t>
      </w:r>
      <w:proofErr w:type="gramEnd"/>
      <w:r>
        <w:rPr>
          <w:rFonts w:ascii="宋体" w:eastAsia="宋体" w:hAnsi="宋体"/>
          <w:sz w:val="21"/>
          <w:lang w:eastAsia="zh-CN"/>
        </w:rPr>
        <w:t>与异常值。hover_duration只在悬停类事件中出现，缺失具有结构性，因此在会话聚合时保留其含义并在最终特征表中填充为0；坐标分析中则删除缺失坐标，并使用1%和99%分位数过滤极端坐标，避免少数异常点拉伸空间图。</w:t>
      </w:r>
    </w:p>
    <w:p w14:paraId="0902774C" w14:textId="77777777" w:rsidR="007D73AB" w:rsidRDefault="00000000">
      <w:pPr>
        <w:spacing w:after="60" w:line="300" w:lineRule="auto"/>
        <w:ind w:firstLine="40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第六步，进行会话</w:t>
      </w:r>
      <w:proofErr w:type="gramStart"/>
      <w:r>
        <w:rPr>
          <w:rFonts w:ascii="宋体" w:eastAsia="宋体" w:hAnsi="宋体"/>
          <w:sz w:val="21"/>
          <w:lang w:eastAsia="zh-CN"/>
        </w:rPr>
        <w:t>级特征</w:t>
      </w:r>
      <w:proofErr w:type="gramEnd"/>
      <w:r>
        <w:rPr>
          <w:rFonts w:ascii="宋体" w:eastAsia="宋体" w:hAnsi="宋体"/>
          <w:sz w:val="21"/>
          <w:lang w:eastAsia="zh-CN"/>
        </w:rPr>
        <w:t>聚合。以session_id为单位统计事件总数、累计elapsed_time、平均elapsed_time、elapsed_time标准差、探索等级数、最高等级、平均悬停时长、总悬停时长，并计算各事件类型在会话中的占比。</w:t>
      </w:r>
    </w:p>
    <w:p w14:paraId="3EA75861" w14:textId="77777777" w:rsidR="007D73AB" w:rsidRDefault="00000000">
      <w:pPr>
        <w:spacing w:after="60" w:line="300" w:lineRule="auto"/>
        <w:ind w:firstLine="40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第七步，合并行为特征与答题表现。先根据全量标签计算每个会话18道题的平均正确率、答题数量和答对数量，再与抽样日志得到的会话</w:t>
      </w:r>
      <w:proofErr w:type="gramStart"/>
      <w:r>
        <w:rPr>
          <w:rFonts w:ascii="宋体" w:eastAsia="宋体" w:hAnsi="宋体"/>
          <w:sz w:val="21"/>
          <w:lang w:eastAsia="zh-CN"/>
        </w:rPr>
        <w:t>级行为</w:t>
      </w:r>
      <w:proofErr w:type="gramEnd"/>
      <w:r>
        <w:rPr>
          <w:rFonts w:ascii="宋体" w:eastAsia="宋体" w:hAnsi="宋体"/>
          <w:sz w:val="21"/>
          <w:lang w:eastAsia="zh-CN"/>
        </w:rPr>
        <w:t>特征按session_id连接，形成最终用于行为分析的数据表。</w:t>
      </w:r>
    </w:p>
    <w:p w14:paraId="34F65CCD" w14:textId="77777777" w:rsidR="007D73AB" w:rsidRDefault="00000000">
      <w:pPr>
        <w:spacing w:after="60" w:line="300" w:lineRule="auto"/>
        <w:ind w:firstLine="40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第八步，构造分组变量。根据会话平均正确率划分四个表现组，并以中位数为界构造</w:t>
      </w:r>
      <w:proofErr w:type="gramStart"/>
      <w:r>
        <w:rPr>
          <w:rFonts w:ascii="宋体" w:eastAsia="宋体" w:hAnsi="宋体"/>
          <w:sz w:val="21"/>
          <w:lang w:eastAsia="zh-CN"/>
        </w:rPr>
        <w:t>高表现组和低表现组</w:t>
      </w:r>
      <w:proofErr w:type="gramEnd"/>
      <w:r>
        <w:rPr>
          <w:rFonts w:ascii="宋体" w:eastAsia="宋体" w:hAnsi="宋体"/>
          <w:sz w:val="21"/>
          <w:lang w:eastAsia="zh-CN"/>
        </w:rPr>
        <w:t>。前者用于描述不同水平区间的总体差异，后者用于事件转移矩阵、空间密度和高级EDA中的对比分析。</w:t>
      </w:r>
    </w:p>
    <w:p w14:paraId="6A52FCF6" w14:textId="77777777" w:rsidR="007D73AB" w:rsidRDefault="00000000">
      <w:pPr>
        <w:pStyle w:val="21"/>
      </w:pPr>
      <w:r>
        <w:rPr>
          <w:rFonts w:ascii="黑体" w:eastAsia="黑体" w:hAnsi="黑体"/>
          <w:color w:val="282828"/>
          <w:sz w:val="24"/>
        </w:rPr>
        <w:t>2.4 会话级特征工程</w:t>
      </w:r>
    </w:p>
    <w:p w14:paraId="0CBF5711" w14:textId="77777777" w:rsidR="007D73AB" w:rsidRDefault="00000000">
      <w:pPr>
        <w:spacing w:after="60" w:line="300" w:lineRule="auto"/>
        <w:ind w:firstLine="400"/>
        <w:rPr>
          <w:lang w:eastAsia="zh-CN"/>
        </w:rPr>
      </w:pPr>
      <w:r>
        <w:rPr>
          <w:rFonts w:ascii="宋体" w:eastAsia="宋体" w:hAnsi="宋体"/>
          <w:sz w:val="21"/>
        </w:rPr>
        <w:t>从原始日志中聚合得到会话级特征，包括事件总数、累计 elapsed_time、平均 elapsed_time、elapsed_time 标准差、探索等级数、最高等级、平均悬停时长、总悬停时长、各事件类型占比、全屏/高清/音乐设置众数，以及每次操作平均 elapsed_time。</w:t>
      </w:r>
      <w:r>
        <w:rPr>
          <w:rFonts w:ascii="宋体" w:eastAsia="宋体" w:hAnsi="宋体"/>
          <w:sz w:val="21"/>
          <w:lang w:eastAsia="zh-CN"/>
        </w:rPr>
        <w:t>随后与会话平均正确率合并，形成最终行为分析数据集。</w:t>
      </w:r>
    </w:p>
    <w:p w14:paraId="237BD7A8" w14:textId="77777777" w:rsidR="007D73AB" w:rsidRDefault="00000000">
      <w:pPr>
        <w:pStyle w:val="21"/>
        <w:rPr>
          <w:lang w:eastAsia="zh-CN"/>
        </w:rPr>
      </w:pPr>
      <w:r>
        <w:rPr>
          <w:rFonts w:ascii="黑体" w:eastAsia="黑体" w:hAnsi="黑体"/>
          <w:color w:val="282828"/>
          <w:sz w:val="24"/>
          <w:lang w:eastAsia="zh-CN"/>
        </w:rPr>
        <w:t>2.5 分析方法与可视化设计</w:t>
      </w:r>
    </w:p>
    <w:p w14:paraId="610D0F83" w14:textId="77777777" w:rsidR="007D73AB" w:rsidRDefault="00000000">
      <w:pPr>
        <w:spacing w:after="60" w:line="300" w:lineRule="auto"/>
        <w:ind w:firstLine="40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本研究使用的分析方法分为四类。第一类是描述性统计，用于概括正确率、事件数、耗时和题目难度等基础特征；第二类是分组比较，用于比较</w:t>
      </w:r>
      <w:proofErr w:type="gramStart"/>
      <w:r>
        <w:rPr>
          <w:rFonts w:ascii="宋体" w:eastAsia="宋体" w:hAnsi="宋体"/>
          <w:sz w:val="21"/>
          <w:lang w:eastAsia="zh-CN"/>
        </w:rPr>
        <w:t>高表现组和低表现组</w:t>
      </w:r>
      <w:proofErr w:type="gramEnd"/>
      <w:r>
        <w:rPr>
          <w:rFonts w:ascii="宋体" w:eastAsia="宋体" w:hAnsi="宋体"/>
          <w:sz w:val="21"/>
          <w:lang w:eastAsia="zh-CN"/>
        </w:rPr>
        <w:t>在行为指标上的差异；第三类是相关性与显著性检验，包括Pearson相关、t检验、卡方检验和ANOVA，用于判断观察到的差异是否具有统计支</w:t>
      </w:r>
      <w:r>
        <w:rPr>
          <w:rFonts w:ascii="宋体" w:eastAsia="宋体" w:hAnsi="宋体"/>
          <w:sz w:val="21"/>
          <w:lang w:eastAsia="zh-CN"/>
        </w:rPr>
        <w:lastRenderedPageBreak/>
        <w:t>持；第四类是高级探索性分析，包括标准化进程分析、事件转移矩阵和空间交互密度分析，用于展示学生在游戏过程中的时间节奏、操作路径和空间探索模式。</w:t>
      </w:r>
    </w:p>
    <w:p w14:paraId="4D18F95E" w14:textId="77777777" w:rsidR="007D73AB" w:rsidRDefault="00000000">
      <w:pPr>
        <w:spacing w:after="60" w:line="300" w:lineRule="auto"/>
        <w:ind w:firstLine="40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可视化设计遵循“图表服务问题”的原则：</w:t>
      </w:r>
      <w:proofErr w:type="gramStart"/>
      <w:r>
        <w:rPr>
          <w:rFonts w:ascii="宋体" w:eastAsia="宋体" w:hAnsi="宋体"/>
          <w:sz w:val="21"/>
          <w:lang w:eastAsia="zh-CN"/>
        </w:rPr>
        <w:t>饼图和</w:t>
      </w:r>
      <w:proofErr w:type="gramEnd"/>
      <w:r>
        <w:rPr>
          <w:rFonts w:ascii="宋体" w:eastAsia="宋体" w:hAnsi="宋体"/>
          <w:sz w:val="21"/>
          <w:lang w:eastAsia="zh-CN"/>
        </w:rPr>
        <w:t>直方图用于展示总体分布，排序柱状图和热力图用于呈现题目难度差异，箱线图和散点图用于比较分布和变量关系，相关矩阵用于总</w:t>
      </w:r>
      <w:proofErr w:type="gramStart"/>
      <w:r>
        <w:rPr>
          <w:rFonts w:ascii="宋体" w:eastAsia="宋体" w:hAnsi="宋体"/>
          <w:sz w:val="21"/>
          <w:lang w:eastAsia="zh-CN"/>
        </w:rPr>
        <w:t>览</w:t>
      </w:r>
      <w:proofErr w:type="gramEnd"/>
      <w:r>
        <w:rPr>
          <w:rFonts w:ascii="宋体" w:eastAsia="宋体" w:hAnsi="宋体"/>
          <w:sz w:val="21"/>
          <w:lang w:eastAsia="zh-CN"/>
        </w:rPr>
        <w:t>多变量关系，雷达图用于压缩展示行为画像，进程折线图、转移矩阵和空间密度图则用于体现时间、路径和空间三个更高级的过程维度。</w:t>
      </w:r>
    </w:p>
    <w:p w14:paraId="522370C0" w14:textId="77777777" w:rsidR="007D73AB" w:rsidRDefault="00000000">
      <w:pPr>
        <w:pStyle w:val="1"/>
        <w:rPr>
          <w:lang w:eastAsia="zh-CN"/>
        </w:rPr>
      </w:pPr>
      <w:r>
        <w:rPr>
          <w:rFonts w:ascii="黑体" w:eastAsia="黑体" w:hAnsi="黑体"/>
          <w:color w:val="003366"/>
          <w:lang w:eastAsia="zh-CN"/>
        </w:rPr>
        <w:t>三、描述性统计分析</w:t>
      </w:r>
    </w:p>
    <w:p w14:paraId="34A95B47" w14:textId="77777777" w:rsidR="007D73AB" w:rsidRDefault="00000000">
      <w:pPr>
        <w:pStyle w:val="21"/>
        <w:rPr>
          <w:lang w:eastAsia="zh-CN"/>
        </w:rPr>
      </w:pPr>
      <w:r>
        <w:rPr>
          <w:rFonts w:ascii="黑体" w:eastAsia="黑体" w:hAnsi="黑体"/>
          <w:color w:val="282828"/>
          <w:sz w:val="24"/>
          <w:lang w:eastAsia="zh-CN"/>
        </w:rPr>
        <w:t>3.1 核心统计指标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7D73AB" w14:paraId="2DF7478A" w14:textId="77777777">
        <w:trPr>
          <w:jc w:val="center"/>
        </w:trPr>
        <w:tc>
          <w:tcPr>
            <w:tcW w:w="3216" w:type="dxa"/>
            <w:shd w:val="clear" w:color="auto" w:fill="D9EAF7"/>
            <w:vAlign w:val="center"/>
          </w:tcPr>
          <w:p w14:paraId="601F915A" w14:textId="77777777" w:rsidR="007D73AB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19"/>
              </w:rPr>
              <w:t>指标</w:t>
            </w:r>
          </w:p>
        </w:tc>
        <w:tc>
          <w:tcPr>
            <w:tcW w:w="3216" w:type="dxa"/>
            <w:shd w:val="clear" w:color="auto" w:fill="D9EAF7"/>
            <w:vAlign w:val="center"/>
          </w:tcPr>
          <w:p w14:paraId="36180C60" w14:textId="77777777" w:rsidR="007D73AB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19"/>
              </w:rPr>
              <w:t>数值</w:t>
            </w:r>
          </w:p>
        </w:tc>
        <w:tc>
          <w:tcPr>
            <w:tcW w:w="3216" w:type="dxa"/>
            <w:shd w:val="clear" w:color="auto" w:fill="D9EAF7"/>
            <w:vAlign w:val="center"/>
          </w:tcPr>
          <w:p w14:paraId="539FA12E" w14:textId="77777777" w:rsidR="007D73AB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19"/>
              </w:rPr>
              <w:t>说明</w:t>
            </w:r>
          </w:p>
        </w:tc>
      </w:tr>
      <w:tr w:rsidR="007D73AB" w14:paraId="34C859DB" w14:textId="77777777">
        <w:trPr>
          <w:jc w:val="center"/>
        </w:trPr>
        <w:tc>
          <w:tcPr>
            <w:tcW w:w="3216" w:type="dxa"/>
            <w:vAlign w:val="center"/>
          </w:tcPr>
          <w:p w14:paraId="02804D35" w14:textId="77777777" w:rsidR="007D73AB" w:rsidRDefault="00000000">
            <w:pPr>
              <w:jc w:val="center"/>
            </w:pPr>
            <w:r>
              <w:rPr>
                <w:rFonts w:ascii="宋体" w:eastAsia="宋体" w:hAnsi="宋体"/>
                <w:sz w:val="19"/>
              </w:rPr>
              <w:t>答题标签记录数</w:t>
            </w:r>
          </w:p>
        </w:tc>
        <w:tc>
          <w:tcPr>
            <w:tcW w:w="3216" w:type="dxa"/>
            <w:vAlign w:val="center"/>
          </w:tcPr>
          <w:p w14:paraId="0F1E9617" w14:textId="77777777" w:rsidR="007D73AB" w:rsidRDefault="00000000">
            <w:pPr>
              <w:jc w:val="center"/>
            </w:pPr>
            <w:r>
              <w:rPr>
                <w:rFonts w:ascii="宋体" w:eastAsia="宋体" w:hAnsi="宋体"/>
                <w:sz w:val="19"/>
              </w:rPr>
              <w:t>424,116</w:t>
            </w:r>
          </w:p>
        </w:tc>
        <w:tc>
          <w:tcPr>
            <w:tcW w:w="3216" w:type="dxa"/>
            <w:vAlign w:val="center"/>
          </w:tcPr>
          <w:p w14:paraId="2370ADCD" w14:textId="77777777" w:rsidR="007D73AB" w:rsidRDefault="00000000">
            <w:pPr>
              <w:jc w:val="center"/>
            </w:pPr>
            <w:r>
              <w:rPr>
                <w:rFonts w:ascii="宋体" w:eastAsia="宋体" w:hAnsi="宋体"/>
                <w:sz w:val="19"/>
              </w:rPr>
              <w:t>全量 train_labels.csv</w:t>
            </w:r>
          </w:p>
        </w:tc>
      </w:tr>
      <w:tr w:rsidR="007D73AB" w14:paraId="64BD1609" w14:textId="77777777">
        <w:trPr>
          <w:jc w:val="center"/>
        </w:trPr>
        <w:tc>
          <w:tcPr>
            <w:tcW w:w="3216" w:type="dxa"/>
            <w:vAlign w:val="center"/>
          </w:tcPr>
          <w:p w14:paraId="052BEBDF" w14:textId="77777777" w:rsidR="007D73AB" w:rsidRDefault="00000000">
            <w:pPr>
              <w:jc w:val="center"/>
            </w:pPr>
            <w:r>
              <w:rPr>
                <w:rFonts w:ascii="宋体" w:eastAsia="宋体" w:hAnsi="宋体"/>
                <w:sz w:val="19"/>
              </w:rPr>
              <w:t>标签会话数</w:t>
            </w:r>
          </w:p>
        </w:tc>
        <w:tc>
          <w:tcPr>
            <w:tcW w:w="3216" w:type="dxa"/>
            <w:vAlign w:val="center"/>
          </w:tcPr>
          <w:p w14:paraId="01047E2A" w14:textId="77777777" w:rsidR="007D73AB" w:rsidRDefault="00000000">
            <w:pPr>
              <w:jc w:val="center"/>
            </w:pPr>
            <w:r>
              <w:rPr>
                <w:rFonts w:ascii="宋体" w:eastAsia="宋体" w:hAnsi="宋体"/>
                <w:sz w:val="19"/>
              </w:rPr>
              <w:t>23,562</w:t>
            </w:r>
          </w:p>
        </w:tc>
        <w:tc>
          <w:tcPr>
            <w:tcW w:w="3216" w:type="dxa"/>
            <w:vAlign w:val="center"/>
          </w:tcPr>
          <w:p w14:paraId="2468D4EC" w14:textId="77777777" w:rsidR="007D73AB" w:rsidRDefault="00000000">
            <w:pPr>
              <w:jc w:val="center"/>
            </w:pPr>
            <w:r>
              <w:rPr>
                <w:rFonts w:ascii="宋体" w:eastAsia="宋体" w:hAnsi="宋体"/>
                <w:sz w:val="19"/>
              </w:rPr>
              <w:t>每会话18道题</w:t>
            </w:r>
          </w:p>
        </w:tc>
      </w:tr>
      <w:tr w:rsidR="007D73AB" w14:paraId="7E49E6E9" w14:textId="77777777">
        <w:trPr>
          <w:jc w:val="center"/>
        </w:trPr>
        <w:tc>
          <w:tcPr>
            <w:tcW w:w="3216" w:type="dxa"/>
            <w:vAlign w:val="center"/>
          </w:tcPr>
          <w:p w14:paraId="4503345E" w14:textId="77777777" w:rsidR="007D73AB" w:rsidRDefault="00000000">
            <w:pPr>
              <w:jc w:val="center"/>
            </w:pPr>
            <w:r>
              <w:rPr>
                <w:rFonts w:ascii="宋体" w:eastAsia="宋体" w:hAnsi="宋体"/>
                <w:sz w:val="19"/>
              </w:rPr>
              <w:t>抽样日志行数</w:t>
            </w:r>
          </w:p>
        </w:tc>
        <w:tc>
          <w:tcPr>
            <w:tcW w:w="3216" w:type="dxa"/>
            <w:vAlign w:val="center"/>
          </w:tcPr>
          <w:p w14:paraId="26FCDB42" w14:textId="77777777" w:rsidR="007D73AB" w:rsidRDefault="00000000">
            <w:pPr>
              <w:jc w:val="center"/>
            </w:pPr>
            <w:r>
              <w:rPr>
                <w:rFonts w:ascii="宋体" w:eastAsia="宋体" w:hAnsi="宋体"/>
                <w:sz w:val="19"/>
              </w:rPr>
              <w:t>1,499,566</w:t>
            </w:r>
          </w:p>
        </w:tc>
        <w:tc>
          <w:tcPr>
            <w:tcW w:w="3216" w:type="dxa"/>
            <w:vAlign w:val="center"/>
          </w:tcPr>
          <w:p w14:paraId="4D743609" w14:textId="77777777" w:rsidR="007D73AB" w:rsidRDefault="00000000">
            <w:pPr>
              <w:jc w:val="center"/>
            </w:pPr>
            <w:r>
              <w:rPr>
                <w:rFonts w:ascii="宋体" w:eastAsia="宋体" w:hAnsi="宋体"/>
                <w:sz w:val="19"/>
              </w:rPr>
              <w:t>剔除边界截断会话后</w:t>
            </w:r>
          </w:p>
        </w:tc>
      </w:tr>
      <w:tr w:rsidR="007D73AB" w14:paraId="365864B2" w14:textId="77777777">
        <w:trPr>
          <w:jc w:val="center"/>
        </w:trPr>
        <w:tc>
          <w:tcPr>
            <w:tcW w:w="3216" w:type="dxa"/>
            <w:vAlign w:val="center"/>
          </w:tcPr>
          <w:p w14:paraId="742C6B35" w14:textId="77777777" w:rsidR="007D73AB" w:rsidRDefault="00000000">
            <w:pPr>
              <w:jc w:val="center"/>
            </w:pPr>
            <w:r>
              <w:rPr>
                <w:rFonts w:ascii="宋体" w:eastAsia="宋体" w:hAnsi="宋体"/>
                <w:sz w:val="19"/>
              </w:rPr>
              <w:t>行为分析会话数</w:t>
            </w:r>
          </w:p>
        </w:tc>
        <w:tc>
          <w:tcPr>
            <w:tcW w:w="3216" w:type="dxa"/>
            <w:vAlign w:val="center"/>
          </w:tcPr>
          <w:p w14:paraId="6719C61D" w14:textId="77777777" w:rsidR="007D73AB" w:rsidRDefault="00000000">
            <w:pPr>
              <w:jc w:val="center"/>
            </w:pPr>
            <w:r>
              <w:rPr>
                <w:rFonts w:ascii="宋体" w:eastAsia="宋体" w:hAnsi="宋体"/>
                <w:sz w:val="19"/>
              </w:rPr>
              <w:t>1,337</w:t>
            </w:r>
          </w:p>
        </w:tc>
        <w:tc>
          <w:tcPr>
            <w:tcW w:w="3216" w:type="dxa"/>
            <w:vAlign w:val="center"/>
          </w:tcPr>
          <w:p w14:paraId="62D23C19" w14:textId="77777777" w:rsidR="007D73AB" w:rsidRDefault="00000000">
            <w:pPr>
              <w:jc w:val="center"/>
            </w:pPr>
            <w:r>
              <w:rPr>
                <w:rFonts w:ascii="宋体" w:eastAsia="宋体" w:hAnsi="宋体"/>
                <w:sz w:val="19"/>
              </w:rPr>
              <w:t>日志与标签匹配</w:t>
            </w:r>
          </w:p>
        </w:tc>
      </w:tr>
      <w:tr w:rsidR="007D73AB" w14:paraId="2EBCE101" w14:textId="77777777">
        <w:trPr>
          <w:jc w:val="center"/>
        </w:trPr>
        <w:tc>
          <w:tcPr>
            <w:tcW w:w="3216" w:type="dxa"/>
            <w:vAlign w:val="center"/>
          </w:tcPr>
          <w:p w14:paraId="781BE3CB" w14:textId="77777777" w:rsidR="007D73AB" w:rsidRDefault="00000000">
            <w:pPr>
              <w:jc w:val="center"/>
            </w:pPr>
            <w:r>
              <w:rPr>
                <w:rFonts w:ascii="宋体" w:eastAsia="宋体" w:hAnsi="宋体"/>
                <w:sz w:val="19"/>
              </w:rPr>
              <w:t>整体答题正确率</w:t>
            </w:r>
          </w:p>
        </w:tc>
        <w:tc>
          <w:tcPr>
            <w:tcW w:w="3216" w:type="dxa"/>
            <w:vAlign w:val="center"/>
          </w:tcPr>
          <w:p w14:paraId="60FEC87F" w14:textId="77777777" w:rsidR="007D73AB" w:rsidRDefault="00000000">
            <w:pPr>
              <w:jc w:val="center"/>
            </w:pPr>
            <w:r>
              <w:rPr>
                <w:rFonts w:ascii="宋体" w:eastAsia="宋体" w:hAnsi="宋体"/>
                <w:sz w:val="19"/>
              </w:rPr>
              <w:t>70.6%</w:t>
            </w:r>
          </w:p>
        </w:tc>
        <w:tc>
          <w:tcPr>
            <w:tcW w:w="3216" w:type="dxa"/>
            <w:vAlign w:val="center"/>
          </w:tcPr>
          <w:p w14:paraId="295EA3C1" w14:textId="77777777" w:rsidR="007D73AB" w:rsidRDefault="00000000">
            <w:pPr>
              <w:jc w:val="center"/>
            </w:pPr>
            <w:r>
              <w:rPr>
                <w:rFonts w:ascii="宋体" w:eastAsia="宋体" w:hAnsi="宋体"/>
                <w:sz w:val="19"/>
              </w:rPr>
              <w:t>全量标签</w:t>
            </w:r>
          </w:p>
        </w:tc>
      </w:tr>
      <w:tr w:rsidR="007D73AB" w14:paraId="228B3145" w14:textId="77777777">
        <w:trPr>
          <w:jc w:val="center"/>
        </w:trPr>
        <w:tc>
          <w:tcPr>
            <w:tcW w:w="3216" w:type="dxa"/>
            <w:vAlign w:val="center"/>
          </w:tcPr>
          <w:p w14:paraId="1F10BE8E" w14:textId="77777777" w:rsidR="007D73AB" w:rsidRDefault="00000000">
            <w:pPr>
              <w:jc w:val="center"/>
            </w:pPr>
            <w:r>
              <w:rPr>
                <w:rFonts w:ascii="宋体" w:eastAsia="宋体" w:hAnsi="宋体"/>
                <w:sz w:val="19"/>
              </w:rPr>
              <w:t>会话平均正确率</w:t>
            </w:r>
          </w:p>
        </w:tc>
        <w:tc>
          <w:tcPr>
            <w:tcW w:w="3216" w:type="dxa"/>
            <w:vAlign w:val="center"/>
          </w:tcPr>
          <w:p w14:paraId="606B033C" w14:textId="77777777" w:rsidR="007D73AB" w:rsidRDefault="00000000">
            <w:pPr>
              <w:jc w:val="center"/>
            </w:pPr>
            <w:r>
              <w:rPr>
                <w:rFonts w:ascii="宋体" w:eastAsia="宋体" w:hAnsi="宋体"/>
                <w:sz w:val="19"/>
              </w:rPr>
              <w:t>69.6%</w:t>
            </w:r>
          </w:p>
        </w:tc>
        <w:tc>
          <w:tcPr>
            <w:tcW w:w="3216" w:type="dxa"/>
            <w:vAlign w:val="center"/>
          </w:tcPr>
          <w:p w14:paraId="0467F0BD" w14:textId="77777777" w:rsidR="007D73AB" w:rsidRDefault="00000000">
            <w:pPr>
              <w:jc w:val="center"/>
            </w:pPr>
            <w:r>
              <w:rPr>
                <w:rFonts w:ascii="宋体" w:eastAsia="宋体" w:hAnsi="宋体"/>
                <w:sz w:val="19"/>
              </w:rPr>
              <w:t>抽样行为会话</w:t>
            </w:r>
          </w:p>
        </w:tc>
      </w:tr>
      <w:tr w:rsidR="007D73AB" w14:paraId="45CCE74A" w14:textId="77777777">
        <w:trPr>
          <w:jc w:val="center"/>
        </w:trPr>
        <w:tc>
          <w:tcPr>
            <w:tcW w:w="3216" w:type="dxa"/>
            <w:vAlign w:val="center"/>
          </w:tcPr>
          <w:p w14:paraId="50EDD6CB" w14:textId="77777777" w:rsidR="007D73AB" w:rsidRDefault="00000000">
            <w:pPr>
              <w:jc w:val="center"/>
            </w:pPr>
            <w:r>
              <w:rPr>
                <w:rFonts w:ascii="宋体" w:eastAsia="宋体" w:hAnsi="宋体"/>
                <w:sz w:val="19"/>
              </w:rPr>
              <w:t>会话正确率中位数</w:t>
            </w:r>
          </w:p>
        </w:tc>
        <w:tc>
          <w:tcPr>
            <w:tcW w:w="3216" w:type="dxa"/>
            <w:vAlign w:val="center"/>
          </w:tcPr>
          <w:p w14:paraId="4F560276" w14:textId="77777777" w:rsidR="007D73AB" w:rsidRDefault="00000000">
            <w:pPr>
              <w:jc w:val="center"/>
            </w:pPr>
            <w:r>
              <w:rPr>
                <w:rFonts w:ascii="宋体" w:eastAsia="宋体" w:hAnsi="宋体"/>
                <w:sz w:val="19"/>
              </w:rPr>
              <w:t>72.2%</w:t>
            </w:r>
          </w:p>
        </w:tc>
        <w:tc>
          <w:tcPr>
            <w:tcW w:w="3216" w:type="dxa"/>
            <w:vAlign w:val="center"/>
          </w:tcPr>
          <w:p w14:paraId="31A9451B" w14:textId="77777777" w:rsidR="007D73AB" w:rsidRDefault="00000000">
            <w:pPr>
              <w:jc w:val="center"/>
            </w:pPr>
            <w:r>
              <w:rPr>
                <w:rFonts w:ascii="宋体" w:eastAsia="宋体" w:hAnsi="宋体"/>
                <w:sz w:val="19"/>
              </w:rPr>
              <w:t>用于划分高低表现组</w:t>
            </w:r>
          </w:p>
        </w:tc>
      </w:tr>
      <w:tr w:rsidR="007D73AB" w14:paraId="7CD9FFA6" w14:textId="77777777">
        <w:trPr>
          <w:jc w:val="center"/>
        </w:trPr>
        <w:tc>
          <w:tcPr>
            <w:tcW w:w="3216" w:type="dxa"/>
            <w:vAlign w:val="center"/>
          </w:tcPr>
          <w:p w14:paraId="60D1CA7D" w14:textId="77777777" w:rsidR="007D73AB" w:rsidRDefault="00000000">
            <w:pPr>
              <w:jc w:val="center"/>
            </w:pPr>
            <w:r>
              <w:rPr>
                <w:rFonts w:ascii="宋体" w:eastAsia="宋体" w:hAnsi="宋体"/>
                <w:sz w:val="19"/>
              </w:rPr>
              <w:t>事件数与正确率相关</w:t>
            </w:r>
          </w:p>
        </w:tc>
        <w:tc>
          <w:tcPr>
            <w:tcW w:w="3216" w:type="dxa"/>
            <w:vAlign w:val="center"/>
          </w:tcPr>
          <w:p w14:paraId="6B51F79F" w14:textId="77777777" w:rsidR="007D73AB" w:rsidRDefault="00000000">
            <w:pPr>
              <w:jc w:val="center"/>
            </w:pPr>
            <w:r>
              <w:rPr>
                <w:rFonts w:ascii="宋体" w:eastAsia="宋体" w:hAnsi="宋体"/>
                <w:sz w:val="19"/>
              </w:rPr>
              <w:t>r=-0.547, p&lt;0.001</w:t>
            </w:r>
          </w:p>
        </w:tc>
        <w:tc>
          <w:tcPr>
            <w:tcW w:w="3216" w:type="dxa"/>
            <w:vAlign w:val="center"/>
          </w:tcPr>
          <w:p w14:paraId="42958346" w14:textId="77777777" w:rsidR="007D73AB" w:rsidRDefault="00000000">
            <w:pPr>
              <w:jc w:val="center"/>
            </w:pPr>
            <w:r>
              <w:rPr>
                <w:rFonts w:ascii="宋体" w:eastAsia="宋体" w:hAnsi="宋体"/>
                <w:sz w:val="19"/>
              </w:rPr>
              <w:t>Pearson相关</w:t>
            </w:r>
          </w:p>
        </w:tc>
      </w:tr>
      <w:tr w:rsidR="007D73AB" w14:paraId="7E8D996A" w14:textId="77777777">
        <w:trPr>
          <w:jc w:val="center"/>
        </w:trPr>
        <w:tc>
          <w:tcPr>
            <w:tcW w:w="3216" w:type="dxa"/>
            <w:vAlign w:val="center"/>
          </w:tcPr>
          <w:p w14:paraId="523180BC" w14:textId="77777777" w:rsidR="007D73AB" w:rsidRDefault="00000000">
            <w:pPr>
              <w:jc w:val="center"/>
            </w:pPr>
            <w:r>
              <w:rPr>
                <w:rFonts w:ascii="宋体" w:eastAsia="宋体" w:hAnsi="宋体"/>
                <w:sz w:val="19"/>
              </w:rPr>
              <w:t>累计elapsed与正确率相关</w:t>
            </w:r>
          </w:p>
        </w:tc>
        <w:tc>
          <w:tcPr>
            <w:tcW w:w="3216" w:type="dxa"/>
            <w:vAlign w:val="center"/>
          </w:tcPr>
          <w:p w14:paraId="502488D5" w14:textId="77777777" w:rsidR="007D73AB" w:rsidRDefault="00000000">
            <w:pPr>
              <w:jc w:val="center"/>
            </w:pPr>
            <w:r>
              <w:rPr>
                <w:rFonts w:ascii="宋体" w:eastAsia="宋体" w:hAnsi="宋体"/>
                <w:sz w:val="19"/>
              </w:rPr>
              <w:t>r=0.013, p=0.6279</w:t>
            </w:r>
          </w:p>
        </w:tc>
        <w:tc>
          <w:tcPr>
            <w:tcW w:w="3216" w:type="dxa"/>
            <w:vAlign w:val="center"/>
          </w:tcPr>
          <w:p w14:paraId="24A239BC" w14:textId="77777777" w:rsidR="007D73AB" w:rsidRDefault="00000000">
            <w:pPr>
              <w:jc w:val="center"/>
            </w:pPr>
            <w:r>
              <w:rPr>
                <w:rFonts w:ascii="宋体" w:eastAsia="宋体" w:hAnsi="宋体"/>
                <w:sz w:val="19"/>
              </w:rPr>
              <w:t>Pearson相关</w:t>
            </w:r>
          </w:p>
        </w:tc>
      </w:tr>
    </w:tbl>
    <w:p w14:paraId="19437996" w14:textId="77777777" w:rsidR="007D73AB" w:rsidRDefault="007D73AB"/>
    <w:p w14:paraId="4C9C2F8E" w14:textId="77777777" w:rsidR="007D73AB" w:rsidRDefault="00000000">
      <w:pPr>
        <w:spacing w:before="120" w:after="20"/>
        <w:jc w:val="center"/>
      </w:pPr>
      <w:r>
        <w:rPr>
          <w:noProof/>
        </w:rPr>
        <w:drawing>
          <wp:inline distT="0" distB="0" distL="0" distR="0" wp14:anchorId="5E2A5F59" wp14:editId="1A98CA97">
            <wp:extent cx="3931920" cy="16766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167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9400B" w14:textId="77777777" w:rsidR="007D73AB" w:rsidRDefault="00000000">
      <w:pPr>
        <w:spacing w:after="100"/>
        <w:jc w:val="center"/>
        <w:rPr>
          <w:lang w:eastAsia="zh-CN"/>
        </w:rPr>
      </w:pPr>
      <w:r>
        <w:rPr>
          <w:rFonts w:ascii="宋体" w:eastAsia="宋体" w:hAnsi="宋体"/>
          <w:i/>
          <w:sz w:val="18"/>
          <w:lang w:eastAsia="zh-CN"/>
        </w:rPr>
        <w:t>图1  答题正确率总体分布与会话正确率直方图</w:t>
      </w:r>
    </w:p>
    <w:p w14:paraId="0F7A973A" w14:textId="77777777" w:rsidR="007D73AB" w:rsidRDefault="00000000">
      <w:pPr>
        <w:spacing w:after="60" w:line="300" w:lineRule="auto"/>
        <w:ind w:firstLine="40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图1显示，整体答题正确率约为70.6%，会话级正确率集中在中高区间，但仍存在明显个体差异。这</w:t>
      </w:r>
      <w:proofErr w:type="gramStart"/>
      <w:r>
        <w:rPr>
          <w:rFonts w:ascii="宋体" w:eastAsia="宋体" w:hAnsi="宋体"/>
          <w:sz w:val="21"/>
          <w:lang w:eastAsia="zh-CN"/>
        </w:rPr>
        <w:t>说明仅看平均</w:t>
      </w:r>
      <w:proofErr w:type="gramEnd"/>
      <w:r>
        <w:rPr>
          <w:rFonts w:ascii="宋体" w:eastAsia="宋体" w:hAnsi="宋体"/>
          <w:sz w:val="21"/>
          <w:lang w:eastAsia="zh-CN"/>
        </w:rPr>
        <w:t>正确率不足以解释学生表现差异，需要进一步从题目难度、行为类型和过程特征展开分析。</w:t>
      </w:r>
    </w:p>
    <w:p w14:paraId="6D084C82" w14:textId="77777777" w:rsidR="007D73AB" w:rsidRDefault="00000000">
      <w:pPr>
        <w:spacing w:after="60" w:line="300" w:lineRule="auto"/>
        <w:ind w:firstLine="40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从课程分析角度看，图1的作用是先建立“结果变量”的基本背景：如果所有学生正确率都非常接近，后续行为差异分析的意义会较弱；而当前分布既有集中趋势，也有较明显离散性，说明数据中确实存在值得解释的表现差异。后文的行为、时间和空间分析，都是围绕这种差异展开。</w:t>
      </w:r>
    </w:p>
    <w:p w14:paraId="726BF928" w14:textId="77777777" w:rsidR="007D73AB" w:rsidRDefault="00000000">
      <w:pPr>
        <w:spacing w:after="60" w:line="300" w:lineRule="auto"/>
        <w:ind w:firstLine="40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进一步观察会话正确率直方图可以发现，学生表现并不是均匀分散在0%到100%之间，而是主要集中在中高分区间，同时左侧仍保留一部分低正确率会话。这种形态说明游戏任务对多数学生具有可完成性，但仍能区分出明显的困难群体。因此，后续将</w:t>
      </w:r>
      <w:proofErr w:type="gramStart"/>
      <w:r>
        <w:rPr>
          <w:rFonts w:ascii="宋体" w:eastAsia="宋体" w:hAnsi="宋体"/>
          <w:sz w:val="21"/>
          <w:lang w:eastAsia="zh-CN"/>
        </w:rPr>
        <w:t>会话按</w:t>
      </w:r>
      <w:proofErr w:type="gramEnd"/>
      <w:r>
        <w:rPr>
          <w:rFonts w:ascii="宋体" w:eastAsia="宋体" w:hAnsi="宋体"/>
          <w:sz w:val="21"/>
          <w:lang w:eastAsia="zh-CN"/>
        </w:rPr>
        <w:t>中位数划分为高</w:t>
      </w:r>
      <w:proofErr w:type="gramStart"/>
      <w:r>
        <w:rPr>
          <w:rFonts w:ascii="宋体" w:eastAsia="宋体" w:hAnsi="宋体"/>
          <w:sz w:val="21"/>
          <w:lang w:eastAsia="zh-CN"/>
        </w:rPr>
        <w:t>表现组和低表现组</w:t>
      </w:r>
      <w:proofErr w:type="gramEnd"/>
      <w:r>
        <w:rPr>
          <w:rFonts w:ascii="宋体" w:eastAsia="宋体" w:hAnsi="宋体"/>
          <w:sz w:val="21"/>
          <w:lang w:eastAsia="zh-CN"/>
        </w:rPr>
        <w:t>具有实际意义。</w:t>
      </w:r>
    </w:p>
    <w:p w14:paraId="33425CF5" w14:textId="77777777" w:rsidR="007D73AB" w:rsidRDefault="00000000">
      <w:pPr>
        <w:pStyle w:val="21"/>
      </w:pPr>
      <w:r>
        <w:rPr>
          <w:rFonts w:ascii="黑体" w:eastAsia="黑体" w:hAnsi="黑体"/>
          <w:color w:val="282828"/>
          <w:sz w:val="24"/>
        </w:rPr>
        <w:lastRenderedPageBreak/>
        <w:t>3.2 题目难度分析</w:t>
      </w:r>
    </w:p>
    <w:p w14:paraId="13F4EC5D" w14:textId="77777777" w:rsidR="007D73AB" w:rsidRDefault="00000000">
      <w:pPr>
        <w:spacing w:before="120" w:after="20"/>
        <w:jc w:val="center"/>
      </w:pPr>
      <w:r>
        <w:rPr>
          <w:noProof/>
        </w:rPr>
        <w:drawing>
          <wp:inline distT="0" distB="0" distL="0" distR="0" wp14:anchorId="72A0B834" wp14:editId="1AC78952">
            <wp:extent cx="4206240" cy="16435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164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C5898" w14:textId="77777777" w:rsidR="007D73AB" w:rsidRDefault="00000000">
      <w:pPr>
        <w:spacing w:after="100"/>
        <w:jc w:val="center"/>
        <w:rPr>
          <w:lang w:eastAsia="zh-CN"/>
        </w:rPr>
      </w:pPr>
      <w:r>
        <w:rPr>
          <w:rFonts w:ascii="宋体" w:eastAsia="宋体" w:hAnsi="宋体"/>
          <w:i/>
          <w:sz w:val="18"/>
          <w:lang w:eastAsia="zh-CN"/>
        </w:rPr>
        <w:t>图2  各题目正确率排序与得分分布箱线图</w:t>
      </w:r>
    </w:p>
    <w:p w14:paraId="787F8A85" w14:textId="77777777" w:rsidR="007D73AB" w:rsidRDefault="00000000">
      <w:pPr>
        <w:spacing w:after="60" w:line="300" w:lineRule="auto"/>
        <w:ind w:firstLine="40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从题目层面看，最难题目为Q13，正确率仅27.5%；最易题目为Q2，正确率为97.9%，二者相差70.4个百分点。中等难度题目更能体现学生差异，而极易题和</w:t>
      </w:r>
      <w:proofErr w:type="gramStart"/>
      <w:r>
        <w:rPr>
          <w:rFonts w:ascii="宋体" w:eastAsia="宋体" w:hAnsi="宋体"/>
          <w:sz w:val="21"/>
          <w:lang w:eastAsia="zh-CN"/>
        </w:rPr>
        <w:t>极</w:t>
      </w:r>
      <w:proofErr w:type="gramEnd"/>
      <w:r>
        <w:rPr>
          <w:rFonts w:ascii="宋体" w:eastAsia="宋体" w:hAnsi="宋体"/>
          <w:sz w:val="21"/>
          <w:lang w:eastAsia="zh-CN"/>
        </w:rPr>
        <w:t>难题更多反映基础掌握或综合挑战。</w:t>
      </w:r>
    </w:p>
    <w:p w14:paraId="4FF1FF36" w14:textId="77777777" w:rsidR="007D73AB" w:rsidRDefault="00000000">
      <w:pPr>
        <w:spacing w:after="60" w:line="300" w:lineRule="auto"/>
        <w:ind w:firstLine="40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这里同时使用排序柱状图和箱线图，是为了避免只用单一均值判断题目质量。排序柱状图便于快速识别难题和易题，箱线图则提醒我们每道题本质上是0/1</w:t>
      </w:r>
      <w:proofErr w:type="gramStart"/>
      <w:r>
        <w:rPr>
          <w:rFonts w:ascii="宋体" w:eastAsia="宋体" w:hAnsi="宋体"/>
          <w:sz w:val="21"/>
          <w:lang w:eastAsia="zh-CN"/>
        </w:rPr>
        <w:t>二</w:t>
      </w:r>
      <w:proofErr w:type="gramEnd"/>
      <w:r>
        <w:rPr>
          <w:rFonts w:ascii="宋体" w:eastAsia="宋体" w:hAnsi="宋体"/>
          <w:sz w:val="21"/>
          <w:lang w:eastAsia="zh-CN"/>
        </w:rPr>
        <w:t>分类结果，分布形态与连续成绩不同。因此，报告中对题目难度的解释主要基于正确率差异，而不把箱线图中的离散形态误读为连续变量波动。</w:t>
      </w:r>
    </w:p>
    <w:p w14:paraId="11D88DDE" w14:textId="77777777" w:rsidR="007D73AB" w:rsidRDefault="00000000">
      <w:pPr>
        <w:spacing w:after="60" w:line="300" w:lineRule="auto"/>
        <w:ind w:firstLine="40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从教育测量角度看，极易</w:t>
      </w:r>
      <w:proofErr w:type="gramStart"/>
      <w:r>
        <w:rPr>
          <w:rFonts w:ascii="宋体" w:eastAsia="宋体" w:hAnsi="宋体"/>
          <w:sz w:val="21"/>
          <w:lang w:eastAsia="zh-CN"/>
        </w:rPr>
        <w:t>题能够</w:t>
      </w:r>
      <w:proofErr w:type="gramEnd"/>
      <w:r>
        <w:rPr>
          <w:rFonts w:ascii="宋体" w:eastAsia="宋体" w:hAnsi="宋体"/>
          <w:sz w:val="21"/>
          <w:lang w:eastAsia="zh-CN"/>
        </w:rPr>
        <w:t>检验学生是否掌握</w:t>
      </w:r>
      <w:proofErr w:type="gramStart"/>
      <w:r>
        <w:rPr>
          <w:rFonts w:ascii="宋体" w:eastAsia="宋体" w:hAnsi="宋体"/>
          <w:sz w:val="21"/>
          <w:lang w:eastAsia="zh-CN"/>
        </w:rPr>
        <w:t>最</w:t>
      </w:r>
      <w:proofErr w:type="gramEnd"/>
      <w:r>
        <w:rPr>
          <w:rFonts w:ascii="宋体" w:eastAsia="宋体" w:hAnsi="宋体"/>
          <w:sz w:val="21"/>
          <w:lang w:eastAsia="zh-CN"/>
        </w:rPr>
        <w:t>基础的信息，</w:t>
      </w:r>
      <w:proofErr w:type="gramStart"/>
      <w:r>
        <w:rPr>
          <w:rFonts w:ascii="宋体" w:eastAsia="宋体" w:hAnsi="宋体"/>
          <w:sz w:val="21"/>
          <w:lang w:eastAsia="zh-CN"/>
        </w:rPr>
        <w:t>极</w:t>
      </w:r>
      <w:proofErr w:type="gramEnd"/>
      <w:r>
        <w:rPr>
          <w:rFonts w:ascii="宋体" w:eastAsia="宋体" w:hAnsi="宋体"/>
          <w:sz w:val="21"/>
          <w:lang w:eastAsia="zh-CN"/>
        </w:rPr>
        <w:t>难题则可能反映综合推理、线索整合或题目表述难度。真正对区分学生水平更有帮助的，往往是正确率处于中间区间的题目，因为这些题目既不会让绝大多数学生全部答对，也不会让大多数学生全部失败。</w:t>
      </w:r>
    </w:p>
    <w:p w14:paraId="3BC7298F" w14:textId="77777777" w:rsidR="007D73AB" w:rsidRDefault="00000000">
      <w:pPr>
        <w:pStyle w:val="21"/>
      </w:pPr>
      <w:r>
        <w:rPr>
          <w:rFonts w:ascii="黑体" w:eastAsia="黑体" w:hAnsi="黑体"/>
          <w:color w:val="282828"/>
          <w:sz w:val="24"/>
        </w:rPr>
        <w:t>3.3 事件类型与时间分布</w:t>
      </w:r>
    </w:p>
    <w:p w14:paraId="6292175B" w14:textId="77777777" w:rsidR="007D73AB" w:rsidRDefault="00000000">
      <w:pPr>
        <w:spacing w:before="120" w:after="20"/>
        <w:jc w:val="center"/>
      </w:pPr>
      <w:r>
        <w:rPr>
          <w:noProof/>
        </w:rPr>
        <w:drawing>
          <wp:inline distT="0" distB="0" distL="0" distR="0" wp14:anchorId="73EBCDF3" wp14:editId="3848E833">
            <wp:extent cx="4023360" cy="150646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1506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6F80B" w14:textId="77777777" w:rsidR="007D73AB" w:rsidRDefault="00000000">
      <w:pPr>
        <w:spacing w:after="100"/>
        <w:jc w:val="center"/>
        <w:rPr>
          <w:lang w:eastAsia="zh-CN"/>
        </w:rPr>
      </w:pPr>
      <w:r>
        <w:rPr>
          <w:rFonts w:ascii="宋体" w:eastAsia="宋体" w:hAnsi="宋体"/>
          <w:i/>
          <w:sz w:val="18"/>
          <w:lang w:eastAsia="zh-CN"/>
        </w:rPr>
        <w:t>图3  游戏事件类型分布</w:t>
      </w:r>
    </w:p>
    <w:p w14:paraId="4FB68CBF" w14:textId="77777777" w:rsidR="007D73AB" w:rsidRDefault="00000000">
      <w:pPr>
        <w:spacing w:after="60" w:line="300" w:lineRule="auto"/>
        <w:ind w:firstLine="40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事件类型分布高度集中，少数高频事件构成了大部分游戏行为。这说明后续行为分析不应只看</w:t>
      </w:r>
      <w:proofErr w:type="gramStart"/>
      <w:r>
        <w:rPr>
          <w:rFonts w:ascii="宋体" w:eastAsia="宋体" w:hAnsi="宋体"/>
          <w:sz w:val="21"/>
          <w:lang w:eastAsia="zh-CN"/>
        </w:rPr>
        <w:t>总事件数</w:t>
      </w:r>
      <w:proofErr w:type="gramEnd"/>
      <w:r>
        <w:rPr>
          <w:rFonts w:ascii="宋体" w:eastAsia="宋体" w:hAnsi="宋体"/>
          <w:sz w:val="21"/>
          <w:lang w:eastAsia="zh-CN"/>
        </w:rPr>
        <w:t>，而应关注事件类型构成和事件之间的转移关系。</w:t>
      </w:r>
    </w:p>
    <w:p w14:paraId="2942518E" w14:textId="77777777" w:rsidR="007D73AB" w:rsidRDefault="00000000">
      <w:pPr>
        <w:spacing w:after="60" w:line="300" w:lineRule="auto"/>
        <w:ind w:firstLine="40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事件分布的集中性也反映了教育游戏数据的一个特点：日志数量很大，但真正能解释学习过程的行为类型并不一定同样多。若直接把所有事件视为等价操作，容易把导航、对话、观察等不同含义混在一起。因此，本研究后续用事件占比和事件转移矩阵补充总量指标，使分析从“操作了多少次”进一步转向“主要做了什么、下一步通常做什么”。</w:t>
      </w:r>
    </w:p>
    <w:p w14:paraId="703F8A14" w14:textId="77777777" w:rsidR="007D73AB" w:rsidRDefault="00000000">
      <w:pPr>
        <w:spacing w:after="60" w:line="300" w:lineRule="auto"/>
        <w:ind w:firstLine="40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从图形表达上看，</w:t>
      </w:r>
      <w:proofErr w:type="gramStart"/>
      <w:r>
        <w:rPr>
          <w:rFonts w:ascii="宋体" w:eastAsia="宋体" w:hAnsi="宋体"/>
          <w:sz w:val="21"/>
          <w:lang w:eastAsia="zh-CN"/>
        </w:rPr>
        <w:t>饼图适合</w:t>
      </w:r>
      <w:proofErr w:type="gramEnd"/>
      <w:r>
        <w:rPr>
          <w:rFonts w:ascii="宋体" w:eastAsia="宋体" w:hAnsi="宋体"/>
          <w:sz w:val="21"/>
          <w:lang w:eastAsia="zh-CN"/>
        </w:rPr>
        <w:t>展示总体构成，横向条形图更适合比较不同事件类型之间的数量差距。两者结合后可以看出，游戏行为日志并非由大量均衡事件构成，而是由若干核心交互行为主导。这为后续筛选主要事件、构建事件转移矩阵提供了依据。</w:t>
      </w:r>
    </w:p>
    <w:p w14:paraId="50A104C5" w14:textId="77777777" w:rsidR="007D73AB" w:rsidRDefault="00000000">
      <w:pPr>
        <w:spacing w:before="120" w:after="20"/>
        <w:jc w:val="center"/>
      </w:pPr>
      <w:r>
        <w:rPr>
          <w:noProof/>
        </w:rPr>
        <w:lastRenderedPageBreak/>
        <w:drawing>
          <wp:inline distT="0" distB="0" distL="0" distR="0" wp14:anchorId="6000CF5B" wp14:editId="1A1FC64E">
            <wp:extent cx="4206240" cy="29213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9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0DBCC" w14:textId="77777777" w:rsidR="007D73AB" w:rsidRDefault="00000000">
      <w:pPr>
        <w:spacing w:after="100"/>
        <w:jc w:val="center"/>
        <w:rPr>
          <w:lang w:eastAsia="zh-CN"/>
        </w:rPr>
      </w:pPr>
      <w:r>
        <w:rPr>
          <w:rFonts w:ascii="宋体" w:eastAsia="宋体" w:hAnsi="宋体"/>
          <w:i/>
          <w:sz w:val="18"/>
          <w:lang w:eastAsia="zh-CN"/>
        </w:rPr>
        <w:t>图4  累计elapsed_time与事件数量分布</w:t>
      </w:r>
    </w:p>
    <w:p w14:paraId="6F3CFFF7" w14:textId="77777777" w:rsidR="007D73AB" w:rsidRDefault="00000000">
      <w:pPr>
        <w:spacing w:after="60" w:line="300" w:lineRule="auto"/>
        <w:ind w:firstLine="40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elapsed_time 字段是游戏日志中的累计时间指标，存在较长间隔和极端值，因此本研究不将其简单解释为真实连续游戏时长，而是结合对数变换、</w:t>
      </w:r>
      <w:proofErr w:type="gramStart"/>
      <w:r>
        <w:rPr>
          <w:rFonts w:ascii="宋体" w:eastAsia="宋体" w:hAnsi="宋体"/>
          <w:sz w:val="21"/>
          <w:lang w:eastAsia="zh-CN"/>
        </w:rPr>
        <w:t>分位组和</w:t>
      </w:r>
      <w:proofErr w:type="gramEnd"/>
      <w:r>
        <w:rPr>
          <w:rFonts w:ascii="宋体" w:eastAsia="宋体" w:hAnsi="宋体"/>
          <w:sz w:val="21"/>
          <w:lang w:eastAsia="zh-CN"/>
        </w:rPr>
        <w:t>操作间隔进行相对比较。</w:t>
      </w:r>
    </w:p>
    <w:p w14:paraId="1234A54A" w14:textId="77777777" w:rsidR="007D73AB" w:rsidRDefault="00000000">
      <w:pPr>
        <w:spacing w:after="60" w:line="300" w:lineRule="auto"/>
        <w:ind w:firstLine="40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图4说明时间类变量需要谨慎处理。原始 elapsed_time 呈明显右偏，少数会话的数值会拉高均值，如果直接用平均值描述“学生玩了多久”，结论容易失真。因此报告更重视中位数、</w:t>
      </w:r>
      <w:proofErr w:type="gramStart"/>
      <w:r>
        <w:rPr>
          <w:rFonts w:ascii="宋体" w:eastAsia="宋体" w:hAnsi="宋体"/>
          <w:sz w:val="21"/>
          <w:lang w:eastAsia="zh-CN"/>
        </w:rPr>
        <w:t>分位组和</w:t>
      </w:r>
      <w:proofErr w:type="gramEnd"/>
      <w:r>
        <w:rPr>
          <w:rFonts w:ascii="宋体" w:eastAsia="宋体" w:hAnsi="宋体"/>
          <w:sz w:val="21"/>
          <w:lang w:eastAsia="zh-CN"/>
        </w:rPr>
        <w:t>对数变换后的形态，并在解释中把它作为相对节奏指标，而不是绝对学习时长。</w:t>
      </w:r>
    </w:p>
    <w:p w14:paraId="08B5B36B" w14:textId="77777777" w:rsidR="007D73AB" w:rsidRDefault="00000000">
      <w:pPr>
        <w:spacing w:after="60" w:line="300" w:lineRule="auto"/>
        <w:ind w:firstLine="40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图4中的事件数量分布同样呈现右偏特征，说明少数会话包含非常多的操作记录。这类会话可能对应深度探索，也可能对应重复尝试或无效点击，因此事件</w:t>
      </w:r>
      <w:proofErr w:type="gramStart"/>
      <w:r>
        <w:rPr>
          <w:rFonts w:ascii="宋体" w:eastAsia="宋体" w:hAnsi="宋体"/>
          <w:sz w:val="21"/>
          <w:lang w:eastAsia="zh-CN"/>
        </w:rPr>
        <w:t>数本身</w:t>
      </w:r>
      <w:proofErr w:type="gramEnd"/>
      <w:r>
        <w:rPr>
          <w:rFonts w:ascii="宋体" w:eastAsia="宋体" w:hAnsi="宋体"/>
          <w:sz w:val="21"/>
          <w:lang w:eastAsia="zh-CN"/>
        </w:rPr>
        <w:t>具有双重含义。正因为如此，后续分析没有直接把事件数定义为“学习投入”，而是继续结合正确率、事件类型和行为路径进行解释。</w:t>
      </w:r>
    </w:p>
    <w:p w14:paraId="3DB0D7CD" w14:textId="77777777" w:rsidR="007D73AB" w:rsidRDefault="00000000">
      <w:pPr>
        <w:pStyle w:val="1"/>
        <w:rPr>
          <w:lang w:eastAsia="zh-CN"/>
        </w:rPr>
      </w:pPr>
      <w:r>
        <w:rPr>
          <w:rFonts w:ascii="黑体" w:eastAsia="黑体" w:hAnsi="黑体"/>
          <w:color w:val="003366"/>
          <w:lang w:eastAsia="zh-CN"/>
        </w:rPr>
        <w:lastRenderedPageBreak/>
        <w:t>四、探索性可视化分析</w:t>
      </w:r>
    </w:p>
    <w:p w14:paraId="4453BBB3" w14:textId="77777777" w:rsidR="007D73AB" w:rsidRDefault="00000000">
      <w:pPr>
        <w:pStyle w:val="21"/>
        <w:rPr>
          <w:lang w:eastAsia="zh-CN"/>
        </w:rPr>
      </w:pPr>
      <w:r>
        <w:rPr>
          <w:rFonts w:ascii="黑体" w:eastAsia="黑体" w:hAnsi="黑体"/>
          <w:color w:val="282828"/>
          <w:sz w:val="24"/>
          <w:lang w:eastAsia="zh-CN"/>
        </w:rPr>
        <w:t>4.1 题目阶段差异</w:t>
      </w:r>
    </w:p>
    <w:p w14:paraId="5B548EE7" w14:textId="77777777" w:rsidR="007D73AB" w:rsidRDefault="00000000">
      <w:pPr>
        <w:spacing w:before="120" w:after="20"/>
        <w:jc w:val="center"/>
      </w:pPr>
      <w:r>
        <w:rPr>
          <w:noProof/>
        </w:rPr>
        <w:drawing>
          <wp:inline distT="0" distB="0" distL="0" distR="0" wp14:anchorId="5007558F" wp14:editId="446A23C5">
            <wp:extent cx="3840480" cy="310192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101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B1BB1" w14:textId="77777777" w:rsidR="007D73AB" w:rsidRDefault="00000000">
      <w:pPr>
        <w:spacing w:after="100"/>
        <w:jc w:val="center"/>
        <w:rPr>
          <w:lang w:eastAsia="zh-CN"/>
        </w:rPr>
      </w:pPr>
      <w:r>
        <w:rPr>
          <w:rFonts w:ascii="宋体" w:eastAsia="宋体" w:hAnsi="宋体"/>
          <w:i/>
          <w:sz w:val="18"/>
          <w:lang w:eastAsia="zh-CN"/>
        </w:rPr>
        <w:t>图5  题目官方阶段难度热力图</w:t>
      </w:r>
    </w:p>
    <w:p w14:paraId="1D624519" w14:textId="77777777" w:rsidR="007D73AB" w:rsidRDefault="00000000">
      <w:pPr>
        <w:spacing w:after="60" w:line="300" w:lineRule="auto"/>
        <w:ind w:firstLine="40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图5按题目所属官方阶段展示难度。0-4级题目平均正确率为88.0%，5-12级为65.0%，13-22级为71.2%。ANOVA结果为F=7189.15, p&lt;0.001，说明不同阶段题目正确率存在显著差异。值得注意的是，后期题目并非单调变难，Q18正确率较高，说明题目难度不仅</w:t>
      </w:r>
      <w:proofErr w:type="gramStart"/>
      <w:r>
        <w:rPr>
          <w:rFonts w:ascii="宋体" w:eastAsia="宋体" w:hAnsi="宋体"/>
          <w:sz w:val="21"/>
          <w:lang w:eastAsia="zh-CN"/>
        </w:rPr>
        <w:t>由阶段</w:t>
      </w:r>
      <w:proofErr w:type="gramEnd"/>
      <w:r>
        <w:rPr>
          <w:rFonts w:ascii="宋体" w:eastAsia="宋体" w:hAnsi="宋体"/>
          <w:sz w:val="21"/>
          <w:lang w:eastAsia="zh-CN"/>
        </w:rPr>
        <w:t>决定，也与具体题目内容有关。</w:t>
      </w:r>
    </w:p>
    <w:p w14:paraId="5E0183DB" w14:textId="77777777" w:rsidR="007D73AB" w:rsidRDefault="00000000">
      <w:pPr>
        <w:spacing w:after="60" w:line="300" w:lineRule="auto"/>
        <w:ind w:firstLine="40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这一结果对游戏教学设计有一定启发：阶段提升通常意味着任务复杂度增加，但具体题目仍可能受到提示充分程度、题干清晰度和知识点熟悉度影响。中期阶段正确率下降最明显，说明学生在从入门操作转向更</w:t>
      </w:r>
      <w:proofErr w:type="gramStart"/>
      <w:r>
        <w:rPr>
          <w:rFonts w:ascii="宋体" w:eastAsia="宋体" w:hAnsi="宋体"/>
          <w:sz w:val="21"/>
          <w:lang w:eastAsia="zh-CN"/>
        </w:rPr>
        <w:t>复杂探索</w:t>
      </w:r>
      <w:proofErr w:type="gramEnd"/>
      <w:r>
        <w:rPr>
          <w:rFonts w:ascii="宋体" w:eastAsia="宋体" w:hAnsi="宋体"/>
          <w:sz w:val="21"/>
          <w:lang w:eastAsia="zh-CN"/>
        </w:rPr>
        <w:t>时可能遇到门槛；如果用于教学干预，这一阶段比单纯的后期阶段更值得重点关注。</w:t>
      </w:r>
    </w:p>
    <w:p w14:paraId="7B2C561A" w14:textId="77777777" w:rsidR="007D73AB" w:rsidRDefault="00000000">
      <w:pPr>
        <w:spacing w:after="60" w:line="300" w:lineRule="auto"/>
        <w:ind w:firstLine="40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热力图的优势在于能够用颜色深浅快速定位异常题目和阶段差异。图中中期阶段出现多道偏难题，说明该阶段可能承担了更多知识整合或推理任务；而后期并非全部呈低正确率，则说明游戏后期可能存在复习、总结或提示更明确的题目。这种结果比单纯按题号顺序判断难度更可靠。</w:t>
      </w:r>
    </w:p>
    <w:p w14:paraId="6EF012B6" w14:textId="77777777" w:rsidR="007D73AB" w:rsidRDefault="00000000">
      <w:pPr>
        <w:pStyle w:val="21"/>
        <w:rPr>
          <w:lang w:eastAsia="zh-CN"/>
        </w:rPr>
      </w:pPr>
      <w:r>
        <w:rPr>
          <w:rFonts w:ascii="黑体" w:eastAsia="黑体" w:hAnsi="黑体"/>
          <w:color w:val="282828"/>
          <w:sz w:val="24"/>
          <w:lang w:eastAsia="zh-CN"/>
        </w:rPr>
        <w:t>4.2 行为类型差异</w:t>
      </w:r>
    </w:p>
    <w:p w14:paraId="0B0AC648" w14:textId="77777777" w:rsidR="007D73AB" w:rsidRDefault="00000000">
      <w:pPr>
        <w:spacing w:before="120" w:after="20"/>
        <w:jc w:val="center"/>
      </w:pPr>
      <w:r>
        <w:rPr>
          <w:noProof/>
        </w:rPr>
        <w:drawing>
          <wp:inline distT="0" distB="0" distL="0" distR="0" wp14:anchorId="36EB07B8" wp14:editId="7193FECC">
            <wp:extent cx="4114800" cy="181460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814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57CDE" w14:textId="77777777" w:rsidR="007D73AB" w:rsidRDefault="00000000">
      <w:pPr>
        <w:spacing w:after="100"/>
        <w:jc w:val="center"/>
        <w:rPr>
          <w:lang w:eastAsia="zh-CN"/>
        </w:rPr>
      </w:pPr>
      <w:r>
        <w:rPr>
          <w:rFonts w:ascii="宋体" w:eastAsia="宋体" w:hAnsi="宋体"/>
          <w:i/>
          <w:sz w:val="18"/>
          <w:lang w:eastAsia="zh-CN"/>
        </w:rPr>
        <w:lastRenderedPageBreak/>
        <w:t>图6  不同</w:t>
      </w:r>
      <w:proofErr w:type="gramStart"/>
      <w:r>
        <w:rPr>
          <w:rFonts w:ascii="宋体" w:eastAsia="宋体" w:hAnsi="宋体"/>
          <w:i/>
          <w:sz w:val="18"/>
          <w:lang w:eastAsia="zh-CN"/>
        </w:rPr>
        <w:t>表现组</w:t>
      </w:r>
      <w:proofErr w:type="gramEnd"/>
      <w:r>
        <w:rPr>
          <w:rFonts w:ascii="宋体" w:eastAsia="宋体" w:hAnsi="宋体"/>
          <w:i/>
          <w:sz w:val="18"/>
          <w:lang w:eastAsia="zh-CN"/>
        </w:rPr>
        <w:t>主要事件类型占比对比</w:t>
      </w:r>
    </w:p>
    <w:p w14:paraId="4B7419C7" w14:textId="77777777" w:rsidR="007D73AB" w:rsidRDefault="00000000">
      <w:pPr>
        <w:spacing w:after="60" w:line="300" w:lineRule="auto"/>
        <w:ind w:firstLine="40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图6显示，不同</w:t>
      </w:r>
      <w:proofErr w:type="gramStart"/>
      <w:r>
        <w:rPr>
          <w:rFonts w:ascii="宋体" w:eastAsia="宋体" w:hAnsi="宋体"/>
          <w:sz w:val="21"/>
          <w:lang w:eastAsia="zh-CN"/>
        </w:rPr>
        <w:t>表现组</w:t>
      </w:r>
      <w:proofErr w:type="gramEnd"/>
      <w:r>
        <w:rPr>
          <w:rFonts w:ascii="宋体" w:eastAsia="宋体" w:hAnsi="宋体"/>
          <w:sz w:val="21"/>
          <w:lang w:eastAsia="zh-CN"/>
        </w:rPr>
        <w:t>在高频事件类型占比上存在可观察差异。与单纯统计事件总数相比，事件结构更能体现学生在游戏过程中的操作偏好和学习策略差异。</w:t>
      </w:r>
    </w:p>
    <w:p w14:paraId="400DCBEC" w14:textId="77777777" w:rsidR="007D73AB" w:rsidRDefault="00000000">
      <w:pPr>
        <w:spacing w:after="60" w:line="300" w:lineRule="auto"/>
        <w:ind w:firstLine="40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需要注意的是，事件类型占比本身不能直接说明某类操作“导致”高分或低分。更合理的解释是：不同表现水平的学生在完成同一游戏任务时，可能采用了不同的探索方式。例如，</w:t>
      </w:r>
      <w:proofErr w:type="gramStart"/>
      <w:r>
        <w:rPr>
          <w:rFonts w:ascii="宋体" w:eastAsia="宋体" w:hAnsi="宋体"/>
          <w:sz w:val="21"/>
          <w:lang w:eastAsia="zh-CN"/>
        </w:rPr>
        <w:t>高表现</w:t>
      </w:r>
      <w:proofErr w:type="gramEnd"/>
      <w:r>
        <w:rPr>
          <w:rFonts w:ascii="宋体" w:eastAsia="宋体" w:hAnsi="宋体"/>
          <w:sz w:val="21"/>
          <w:lang w:eastAsia="zh-CN"/>
        </w:rPr>
        <w:t>学生的操作可能更集中在有效信息获取和任务推进上，</w:t>
      </w:r>
      <w:proofErr w:type="gramStart"/>
      <w:r>
        <w:rPr>
          <w:rFonts w:ascii="宋体" w:eastAsia="宋体" w:hAnsi="宋体"/>
          <w:sz w:val="21"/>
          <w:lang w:eastAsia="zh-CN"/>
        </w:rPr>
        <w:t>低表现</w:t>
      </w:r>
      <w:proofErr w:type="gramEnd"/>
      <w:r>
        <w:rPr>
          <w:rFonts w:ascii="宋体" w:eastAsia="宋体" w:hAnsi="宋体"/>
          <w:sz w:val="21"/>
          <w:lang w:eastAsia="zh-CN"/>
        </w:rPr>
        <w:t>学生则可能包含更多重复导航或试错操作。这种解释与后文事件转移矩阵形成互补。</w:t>
      </w:r>
    </w:p>
    <w:p w14:paraId="6C54F466" w14:textId="77777777" w:rsidR="007D73AB" w:rsidRDefault="00000000">
      <w:pPr>
        <w:spacing w:after="60" w:line="300" w:lineRule="auto"/>
        <w:ind w:firstLine="40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分组柱状图的价值在于把“表现水平”这一结果变量和“事件结构”这一过程变量放在同一视图中比较。若某类事件在</w:t>
      </w:r>
      <w:proofErr w:type="gramStart"/>
      <w:r>
        <w:rPr>
          <w:rFonts w:ascii="宋体" w:eastAsia="宋体" w:hAnsi="宋体"/>
          <w:sz w:val="21"/>
          <w:lang w:eastAsia="zh-CN"/>
        </w:rPr>
        <w:t>低表现组</w:t>
      </w:r>
      <w:proofErr w:type="gramEnd"/>
      <w:r>
        <w:rPr>
          <w:rFonts w:ascii="宋体" w:eastAsia="宋体" w:hAnsi="宋体"/>
          <w:sz w:val="21"/>
          <w:lang w:eastAsia="zh-CN"/>
        </w:rPr>
        <w:t>占比更高，不能立即说明该事件有负面作用，但可以提示该类行为可能与低效探索或任务困难有关；若某类事件在</w:t>
      </w:r>
      <w:proofErr w:type="gramStart"/>
      <w:r>
        <w:rPr>
          <w:rFonts w:ascii="宋体" w:eastAsia="宋体" w:hAnsi="宋体"/>
          <w:sz w:val="21"/>
          <w:lang w:eastAsia="zh-CN"/>
        </w:rPr>
        <w:t>高表现</w:t>
      </w:r>
      <w:proofErr w:type="gramEnd"/>
      <w:r>
        <w:rPr>
          <w:rFonts w:ascii="宋体" w:eastAsia="宋体" w:hAnsi="宋体"/>
          <w:sz w:val="21"/>
          <w:lang w:eastAsia="zh-CN"/>
        </w:rPr>
        <w:t>组中更稳定，则可能代表更有效的信息获取路径。</w:t>
      </w:r>
    </w:p>
    <w:p w14:paraId="1230DAD4" w14:textId="77777777" w:rsidR="007D73AB" w:rsidRDefault="00000000">
      <w:pPr>
        <w:pStyle w:val="21"/>
      </w:pPr>
      <w:r>
        <w:rPr>
          <w:rFonts w:ascii="黑体" w:eastAsia="黑体" w:hAnsi="黑体"/>
          <w:color w:val="282828"/>
          <w:sz w:val="24"/>
        </w:rPr>
        <w:t>4.3 时间与表现关系</w:t>
      </w:r>
    </w:p>
    <w:p w14:paraId="7747AE89" w14:textId="77777777" w:rsidR="007D73AB" w:rsidRDefault="00000000">
      <w:pPr>
        <w:spacing w:before="120" w:after="20"/>
        <w:jc w:val="center"/>
      </w:pPr>
      <w:r>
        <w:rPr>
          <w:noProof/>
        </w:rPr>
        <w:drawing>
          <wp:inline distT="0" distB="0" distL="0" distR="0" wp14:anchorId="55A2D9F6" wp14:editId="639083F6">
            <wp:extent cx="4297680" cy="298726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98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FAE77" w14:textId="77777777" w:rsidR="007D73AB" w:rsidRDefault="00000000">
      <w:pPr>
        <w:spacing w:after="100"/>
        <w:jc w:val="center"/>
        <w:rPr>
          <w:lang w:eastAsia="zh-CN"/>
        </w:rPr>
      </w:pPr>
      <w:r>
        <w:rPr>
          <w:rFonts w:ascii="宋体" w:eastAsia="宋体" w:hAnsi="宋体"/>
          <w:i/>
          <w:sz w:val="18"/>
          <w:lang w:eastAsia="zh-CN"/>
        </w:rPr>
        <w:t>图7  累计elapsed_time、操作节奏与正确率关系</w:t>
      </w:r>
    </w:p>
    <w:p w14:paraId="52D4C5E6" w14:textId="77777777" w:rsidR="007D73AB" w:rsidRDefault="00000000">
      <w:pPr>
        <w:spacing w:after="60" w:line="300" w:lineRule="auto"/>
        <w:ind w:firstLine="40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累计 elapsed_time 与正确率的线性相关较弱（r=0.013, p=0.6279），说明“花费时间越长表现越好”并不成立。</w:t>
      </w:r>
      <w:proofErr w:type="gramStart"/>
      <w:r>
        <w:rPr>
          <w:rFonts w:ascii="宋体" w:eastAsia="宋体" w:hAnsi="宋体"/>
          <w:sz w:val="21"/>
          <w:lang w:eastAsia="zh-CN"/>
        </w:rPr>
        <w:t>分位组图</w:t>
      </w:r>
      <w:proofErr w:type="gramEnd"/>
      <w:r>
        <w:rPr>
          <w:rFonts w:ascii="宋体" w:eastAsia="宋体" w:hAnsi="宋体"/>
          <w:sz w:val="21"/>
          <w:lang w:eastAsia="zh-CN"/>
        </w:rPr>
        <w:t>更适合揭示非线性关系：过快或过慢的会话都可能对应较低表现，适度、稳定的操作节奏更值得关注。</w:t>
      </w:r>
    </w:p>
    <w:p w14:paraId="47B8EB03" w14:textId="77777777" w:rsidR="007D73AB" w:rsidRDefault="00000000">
      <w:pPr>
        <w:spacing w:after="60" w:line="300" w:lineRule="auto"/>
        <w:ind w:firstLine="40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这一部分体现了探索性分析的价值：如果只计算一个线性相关系数，容易得出“时间关系不明显”的简单结论；而</w:t>
      </w:r>
      <w:proofErr w:type="gramStart"/>
      <w:r>
        <w:rPr>
          <w:rFonts w:ascii="宋体" w:eastAsia="宋体" w:hAnsi="宋体"/>
          <w:sz w:val="21"/>
          <w:lang w:eastAsia="zh-CN"/>
        </w:rPr>
        <w:t>分位组和</w:t>
      </w:r>
      <w:proofErr w:type="gramEnd"/>
      <w:r>
        <w:rPr>
          <w:rFonts w:ascii="宋体" w:eastAsia="宋体" w:hAnsi="宋体"/>
          <w:sz w:val="21"/>
          <w:lang w:eastAsia="zh-CN"/>
        </w:rPr>
        <w:t>箱线图揭示出更细的模式，即时间投入可能存在适度区间。过快可能意味着浏览不充分或跳过线索，过慢则可能</w:t>
      </w:r>
      <w:proofErr w:type="gramStart"/>
      <w:r>
        <w:rPr>
          <w:rFonts w:ascii="宋体" w:eastAsia="宋体" w:hAnsi="宋体"/>
          <w:sz w:val="21"/>
          <w:lang w:eastAsia="zh-CN"/>
        </w:rPr>
        <w:t>对应卡顿</w:t>
      </w:r>
      <w:proofErr w:type="gramEnd"/>
      <w:r>
        <w:rPr>
          <w:rFonts w:ascii="宋体" w:eastAsia="宋体" w:hAnsi="宋体"/>
          <w:sz w:val="21"/>
          <w:lang w:eastAsia="zh-CN"/>
        </w:rPr>
        <w:t>、犹豫或反复尝试。该解释虽然不能作为因果结论，但能为教师观察学生学习状态提供更具体的线索。</w:t>
      </w:r>
    </w:p>
    <w:p w14:paraId="1C1C9F7E" w14:textId="77777777" w:rsidR="007D73AB" w:rsidRDefault="00000000">
      <w:pPr>
        <w:spacing w:after="60" w:line="300" w:lineRule="auto"/>
        <w:ind w:firstLine="40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图7使用散点图、箱线图和均值误差线同时呈现时间与表现关系，是因为单一图表很难完整描述非线性模式。散点图展示整体分散程度，箱线图比较不同</w:t>
      </w:r>
      <w:proofErr w:type="gramStart"/>
      <w:r>
        <w:rPr>
          <w:rFonts w:ascii="宋体" w:eastAsia="宋体" w:hAnsi="宋体"/>
          <w:sz w:val="21"/>
          <w:lang w:eastAsia="zh-CN"/>
        </w:rPr>
        <w:t>耗时组</w:t>
      </w:r>
      <w:proofErr w:type="gramEnd"/>
      <w:r>
        <w:rPr>
          <w:rFonts w:ascii="宋体" w:eastAsia="宋体" w:hAnsi="宋体"/>
          <w:sz w:val="21"/>
          <w:lang w:eastAsia="zh-CN"/>
        </w:rPr>
        <w:t>的分布差异，误差线则</w:t>
      </w:r>
      <w:proofErr w:type="gramStart"/>
      <w:r>
        <w:rPr>
          <w:rFonts w:ascii="宋体" w:eastAsia="宋体" w:hAnsi="宋体"/>
          <w:sz w:val="21"/>
          <w:lang w:eastAsia="zh-CN"/>
        </w:rPr>
        <w:t>展示组</w:t>
      </w:r>
      <w:proofErr w:type="gramEnd"/>
      <w:r>
        <w:rPr>
          <w:rFonts w:ascii="宋体" w:eastAsia="宋体" w:hAnsi="宋体"/>
          <w:sz w:val="21"/>
          <w:lang w:eastAsia="zh-CN"/>
        </w:rPr>
        <w:t>间均值走势。三种视角结合后，可以更稳妥地说明时间变量与表现之间不是简单正相关关系。</w:t>
      </w:r>
    </w:p>
    <w:p w14:paraId="111F709B" w14:textId="77777777" w:rsidR="007D73AB" w:rsidRDefault="00000000">
      <w:pPr>
        <w:pStyle w:val="21"/>
      </w:pPr>
      <w:r>
        <w:rPr>
          <w:rFonts w:ascii="黑体" w:eastAsia="黑体" w:hAnsi="黑体"/>
          <w:color w:val="282828"/>
          <w:sz w:val="24"/>
        </w:rPr>
        <w:lastRenderedPageBreak/>
        <w:t>4.4 设置变量与参与度</w:t>
      </w:r>
    </w:p>
    <w:p w14:paraId="7E2F96E3" w14:textId="77777777" w:rsidR="007D73AB" w:rsidRDefault="00000000">
      <w:pPr>
        <w:spacing w:before="120" w:after="20"/>
        <w:jc w:val="center"/>
      </w:pPr>
      <w:r>
        <w:rPr>
          <w:noProof/>
        </w:rPr>
        <w:drawing>
          <wp:inline distT="0" distB="0" distL="0" distR="0" wp14:anchorId="3A236D27" wp14:editId="7C1F4383">
            <wp:extent cx="4297680" cy="29896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98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C8598" w14:textId="77777777" w:rsidR="007D73AB" w:rsidRDefault="00000000">
      <w:pPr>
        <w:spacing w:after="100"/>
        <w:jc w:val="center"/>
        <w:rPr>
          <w:lang w:eastAsia="zh-CN"/>
        </w:rPr>
      </w:pPr>
      <w:r>
        <w:rPr>
          <w:rFonts w:ascii="宋体" w:eastAsia="宋体" w:hAnsi="宋体"/>
          <w:i/>
          <w:sz w:val="18"/>
          <w:lang w:eastAsia="zh-CN"/>
        </w:rPr>
        <w:t>图8  游戏设置、事件数与答题表现关系</w:t>
      </w:r>
    </w:p>
    <w:p w14:paraId="155DC6E7" w14:textId="77777777" w:rsidR="007D73AB" w:rsidRDefault="00000000">
      <w:pPr>
        <w:spacing w:after="60" w:line="300" w:lineRule="auto"/>
        <w:ind w:firstLine="40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全屏、高清和音乐设置与正确率的差异均不强，更多可能反映设备和个人偏好。事件总数与正确率呈显著负相关（r=-0.547, p&lt;0.001），说明更多操作并不一定意味着更好学习效果，</w:t>
      </w:r>
      <w:proofErr w:type="gramStart"/>
      <w:r>
        <w:rPr>
          <w:rFonts w:ascii="宋体" w:eastAsia="宋体" w:hAnsi="宋体"/>
          <w:sz w:val="21"/>
          <w:lang w:eastAsia="zh-CN"/>
        </w:rPr>
        <w:t>低表现</w:t>
      </w:r>
      <w:proofErr w:type="gramEnd"/>
      <w:r>
        <w:rPr>
          <w:rFonts w:ascii="宋体" w:eastAsia="宋体" w:hAnsi="宋体"/>
          <w:sz w:val="21"/>
          <w:lang w:eastAsia="zh-CN"/>
        </w:rPr>
        <w:t>学生可能存在反复尝试或低效操作。</w:t>
      </w:r>
    </w:p>
    <w:p w14:paraId="49A4459D" w14:textId="77777777" w:rsidR="007D73AB" w:rsidRDefault="00000000">
      <w:pPr>
        <w:spacing w:after="60" w:line="300" w:lineRule="auto"/>
        <w:ind w:firstLine="40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这个发现也是本报告中比较重要的反直觉结果。通常我们会把“参与度高”理解为操作更多、停留更久，但在游戏学习场景中，过多操作可能并不代表有效投入，反而可能表示学生在任务中迷失、反复寻找或重复点击。因此，本研究后续把参与度进一步拆解为行为结构、阶段节奏和空间范围，而不是简单使用事件总数作为唯一指标。</w:t>
      </w:r>
    </w:p>
    <w:p w14:paraId="3E0F83A2" w14:textId="77777777" w:rsidR="007D73AB" w:rsidRDefault="00000000">
      <w:pPr>
        <w:spacing w:after="60" w:line="300" w:lineRule="auto"/>
        <w:ind w:firstLine="40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图8还说明，游戏环境设置变量的解释力有限。全屏、高清和音乐是否开启，可能受到设备、浏览器状态或个人习惯影响，并不一定反映学生是否更认真学习。相比之下，事件数与正确率之间的关系更明显，但其含义仍需结合行为类型解释，这也是本研究继续分析行为路径和空间密度的原因。</w:t>
      </w:r>
    </w:p>
    <w:p w14:paraId="7439B165" w14:textId="77777777" w:rsidR="007D73AB" w:rsidRDefault="00000000">
      <w:pPr>
        <w:pStyle w:val="21"/>
      </w:pPr>
      <w:r>
        <w:rPr>
          <w:rFonts w:ascii="黑体" w:eastAsia="黑体" w:hAnsi="黑体"/>
          <w:color w:val="282828"/>
          <w:sz w:val="24"/>
        </w:rPr>
        <w:lastRenderedPageBreak/>
        <w:t>4.5 等级推进变化</w:t>
      </w:r>
    </w:p>
    <w:p w14:paraId="64575DD6" w14:textId="77777777" w:rsidR="007D73AB" w:rsidRDefault="00000000">
      <w:pPr>
        <w:spacing w:before="120" w:after="20"/>
        <w:jc w:val="center"/>
      </w:pPr>
      <w:r>
        <w:rPr>
          <w:noProof/>
        </w:rPr>
        <w:drawing>
          <wp:inline distT="0" distB="0" distL="0" distR="0" wp14:anchorId="566DEA54" wp14:editId="51C38E87">
            <wp:extent cx="4297680" cy="298483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984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7B52F" w14:textId="77777777" w:rsidR="007D73AB" w:rsidRDefault="00000000">
      <w:pPr>
        <w:spacing w:after="100"/>
        <w:jc w:val="center"/>
        <w:rPr>
          <w:lang w:eastAsia="zh-CN"/>
        </w:rPr>
      </w:pPr>
      <w:r>
        <w:rPr>
          <w:rFonts w:ascii="宋体" w:eastAsia="宋体" w:hAnsi="宋体"/>
          <w:i/>
          <w:sz w:val="18"/>
          <w:lang w:eastAsia="zh-CN"/>
        </w:rPr>
        <w:t>图9  等级推进过程中的事件构成与阶段表现</w:t>
      </w:r>
    </w:p>
    <w:p w14:paraId="50AE88C4" w14:textId="77777777" w:rsidR="007D73AB" w:rsidRDefault="00000000">
      <w:pPr>
        <w:spacing w:after="60" w:line="300" w:lineRule="auto"/>
        <w:ind w:firstLine="40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从前中后期看，Q1-Q3平均正确率为88.0%，Q4-Q15为64.1%，Q16-Q18为79.1%。中期题目明显更具挑战性，后期正确率回升，说明游戏难度并非简单随等级单调增加，而是具有阶段性波动。</w:t>
      </w:r>
    </w:p>
    <w:p w14:paraId="52C1A5FD" w14:textId="77777777" w:rsidR="007D73AB" w:rsidRDefault="00000000">
      <w:pPr>
        <w:spacing w:after="60" w:line="300" w:lineRule="auto"/>
        <w:ind w:firstLine="40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等级推进图把题目表现和游戏结构联系起来。前期题目正确率高，可能与新手引导、任务目标明确有关；中期下降说明学生开始面对更复杂的信息整合；后期回升则可能是因为学生逐渐熟悉游戏机制，或者后期题目本身提示更明确。由此可见，阶段分析比单个题目分析更能体现学习过程中的变化。</w:t>
      </w:r>
    </w:p>
    <w:p w14:paraId="6A09AC21" w14:textId="77777777" w:rsidR="007D73AB" w:rsidRDefault="00000000">
      <w:pPr>
        <w:spacing w:after="60" w:line="300" w:lineRule="auto"/>
        <w:ind w:firstLine="40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从事件构成角度看，不同等级组中的主要操作类型并不完全一致，这说明游戏过程本身具有阶段性：前期更偏向熟悉界面和基础交互，中期可能出现更多探索和信息收集，后期则可能进入总结或任务收束。将事件构成和题目正确率放在一起分析，可以更好地解释为什么某些阶段表现会下降。</w:t>
      </w:r>
    </w:p>
    <w:p w14:paraId="101D6A4C" w14:textId="77777777" w:rsidR="007D73AB" w:rsidRDefault="00000000">
      <w:pPr>
        <w:pStyle w:val="1"/>
        <w:rPr>
          <w:lang w:eastAsia="zh-CN"/>
        </w:rPr>
      </w:pPr>
      <w:r>
        <w:rPr>
          <w:rFonts w:ascii="黑体" w:eastAsia="黑体" w:hAnsi="黑体"/>
          <w:color w:val="003366"/>
          <w:lang w:eastAsia="zh-CN"/>
        </w:rPr>
        <w:lastRenderedPageBreak/>
        <w:t>五、变量关系与高级EDA分析</w:t>
      </w:r>
    </w:p>
    <w:p w14:paraId="5383A632" w14:textId="77777777" w:rsidR="007D73AB" w:rsidRDefault="00000000">
      <w:pPr>
        <w:pStyle w:val="21"/>
      </w:pPr>
      <w:r>
        <w:rPr>
          <w:rFonts w:ascii="黑体" w:eastAsia="黑体" w:hAnsi="黑体"/>
          <w:color w:val="282828"/>
          <w:sz w:val="24"/>
        </w:rPr>
        <w:t>5.1 特征相关性矩阵</w:t>
      </w:r>
    </w:p>
    <w:p w14:paraId="7C8BBC07" w14:textId="77777777" w:rsidR="007D73AB" w:rsidRDefault="00000000">
      <w:pPr>
        <w:spacing w:before="120" w:after="20"/>
        <w:jc w:val="center"/>
      </w:pPr>
      <w:r>
        <w:rPr>
          <w:noProof/>
        </w:rPr>
        <w:drawing>
          <wp:inline distT="0" distB="0" distL="0" distR="0" wp14:anchorId="563FAE1A" wp14:editId="64070C36">
            <wp:extent cx="4297680" cy="397092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3970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96004" w14:textId="77777777" w:rsidR="007D73AB" w:rsidRDefault="00000000">
      <w:pPr>
        <w:spacing w:after="100"/>
        <w:jc w:val="center"/>
        <w:rPr>
          <w:lang w:eastAsia="zh-CN"/>
        </w:rPr>
      </w:pPr>
      <w:r>
        <w:rPr>
          <w:rFonts w:ascii="宋体" w:eastAsia="宋体" w:hAnsi="宋体"/>
          <w:i/>
          <w:sz w:val="18"/>
          <w:lang w:eastAsia="zh-CN"/>
        </w:rPr>
        <w:t>图10  特征相关性矩阵</w:t>
      </w:r>
    </w:p>
    <w:p w14:paraId="3DA53C84" w14:textId="77777777" w:rsidR="007D73AB" w:rsidRDefault="00000000">
      <w:pPr>
        <w:spacing w:after="60" w:line="300" w:lineRule="auto"/>
        <w:ind w:firstLine="40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相关性矩阵显示，时间类指标之间存在较强相关，事件总数与正确率之间的关系最突出。但相关性只能反映线性关系，不能直接说明因果，因此需要结合过程维度进一步分析。</w:t>
      </w:r>
    </w:p>
    <w:p w14:paraId="070F5D3D" w14:textId="77777777" w:rsidR="007D73AB" w:rsidRDefault="00000000">
      <w:pPr>
        <w:spacing w:after="60" w:line="300" w:lineRule="auto"/>
        <w:ind w:firstLine="40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相关性矩阵的另一个作用是帮助识别变量冗余。例如累计时间、平均时间和操作间隔之间往往存在较强关联，若后续进行建模或聚类，需要避免把高度相似的变量重复纳入解释。对于本课程报告而言，相关性矩阵主要承担“总</w:t>
      </w:r>
      <w:proofErr w:type="gramStart"/>
      <w:r>
        <w:rPr>
          <w:rFonts w:ascii="宋体" w:eastAsia="宋体" w:hAnsi="宋体"/>
          <w:sz w:val="21"/>
          <w:lang w:eastAsia="zh-CN"/>
        </w:rPr>
        <w:t>览</w:t>
      </w:r>
      <w:proofErr w:type="gramEnd"/>
      <w:r>
        <w:rPr>
          <w:rFonts w:ascii="宋体" w:eastAsia="宋体" w:hAnsi="宋体"/>
          <w:sz w:val="21"/>
          <w:lang w:eastAsia="zh-CN"/>
        </w:rPr>
        <w:t>变量关系”的功能，为后续选择重点解释变量提供依据。</w:t>
      </w:r>
    </w:p>
    <w:p w14:paraId="737892FF" w14:textId="77777777" w:rsidR="007D73AB" w:rsidRDefault="00000000">
      <w:pPr>
        <w:spacing w:after="60" w:line="300" w:lineRule="auto"/>
        <w:ind w:firstLine="40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在读图时需要重点关注两类关系：一类是行为变量与正确率之间的关系，另一类是行为变量彼此之间的关系。前者帮助回答哪些行为特征与表现有关，后者帮助判断变量是否重复表达了相似信息。通过这种矩阵式呈现，读者可以快速把握多变量之间的整体结构，而不必逐一查看所有散点图。</w:t>
      </w:r>
    </w:p>
    <w:p w14:paraId="73AC366C" w14:textId="77777777" w:rsidR="007D73AB" w:rsidRDefault="00000000">
      <w:pPr>
        <w:pStyle w:val="21"/>
      </w:pPr>
      <w:r>
        <w:rPr>
          <w:rFonts w:ascii="黑体" w:eastAsia="黑体" w:hAnsi="黑体"/>
          <w:color w:val="282828"/>
          <w:sz w:val="24"/>
        </w:rPr>
        <w:lastRenderedPageBreak/>
        <w:t>5.2 高低表现组行为画像</w:t>
      </w:r>
    </w:p>
    <w:p w14:paraId="30B0BBC1" w14:textId="77777777" w:rsidR="007D73AB" w:rsidRDefault="00000000">
      <w:pPr>
        <w:spacing w:before="120" w:after="20"/>
        <w:jc w:val="center"/>
      </w:pPr>
      <w:r>
        <w:rPr>
          <w:noProof/>
        </w:rPr>
        <w:drawing>
          <wp:inline distT="0" distB="0" distL="0" distR="0" wp14:anchorId="7D6C5B9D" wp14:editId="41039ABC">
            <wp:extent cx="3657600" cy="298539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985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FB1F5" w14:textId="77777777" w:rsidR="007D73AB" w:rsidRDefault="00000000">
      <w:pPr>
        <w:spacing w:after="100"/>
        <w:jc w:val="center"/>
        <w:rPr>
          <w:lang w:eastAsia="zh-CN"/>
        </w:rPr>
      </w:pPr>
      <w:r>
        <w:rPr>
          <w:rFonts w:ascii="宋体" w:eastAsia="宋体" w:hAnsi="宋体"/>
          <w:i/>
          <w:sz w:val="18"/>
          <w:lang w:eastAsia="zh-CN"/>
        </w:rPr>
        <w:t>图11  高低</w:t>
      </w:r>
      <w:proofErr w:type="gramStart"/>
      <w:r>
        <w:rPr>
          <w:rFonts w:ascii="宋体" w:eastAsia="宋体" w:hAnsi="宋体"/>
          <w:i/>
          <w:sz w:val="18"/>
          <w:lang w:eastAsia="zh-CN"/>
        </w:rPr>
        <w:t>表现组多维</w:t>
      </w:r>
      <w:proofErr w:type="gramEnd"/>
      <w:r>
        <w:rPr>
          <w:rFonts w:ascii="宋体" w:eastAsia="宋体" w:hAnsi="宋体"/>
          <w:i/>
          <w:sz w:val="18"/>
          <w:lang w:eastAsia="zh-CN"/>
        </w:rPr>
        <w:t>行为画像雷达图</w:t>
      </w:r>
    </w:p>
    <w:p w14:paraId="65FACB7C" w14:textId="77777777" w:rsidR="007D73AB" w:rsidRDefault="00000000">
      <w:pPr>
        <w:spacing w:after="60" w:line="300" w:lineRule="auto"/>
        <w:ind w:firstLine="40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雷达图将多项行为指标压缩到一个视图中，显示高低</w:t>
      </w:r>
      <w:proofErr w:type="gramStart"/>
      <w:r>
        <w:rPr>
          <w:rFonts w:ascii="宋体" w:eastAsia="宋体" w:hAnsi="宋体"/>
          <w:sz w:val="21"/>
          <w:lang w:eastAsia="zh-CN"/>
        </w:rPr>
        <w:t>表现组</w:t>
      </w:r>
      <w:proofErr w:type="gramEnd"/>
      <w:r>
        <w:rPr>
          <w:rFonts w:ascii="宋体" w:eastAsia="宋体" w:hAnsi="宋体"/>
          <w:sz w:val="21"/>
          <w:lang w:eastAsia="zh-CN"/>
        </w:rPr>
        <w:t>并不是在单一维度上差异明显，而是在事件数、操作间隔、悬停等多个维度上共同形成不同画像。</w:t>
      </w:r>
    </w:p>
    <w:p w14:paraId="615D38D3" w14:textId="77777777" w:rsidR="007D73AB" w:rsidRDefault="00000000">
      <w:pPr>
        <w:spacing w:after="60" w:line="300" w:lineRule="auto"/>
        <w:ind w:firstLine="40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雷达图的优势在于整体感强，适合用于报告中的综合比较；但它也有局限：不同维</w:t>
      </w:r>
      <w:proofErr w:type="gramStart"/>
      <w:r>
        <w:rPr>
          <w:rFonts w:ascii="宋体" w:eastAsia="宋体" w:hAnsi="宋体"/>
          <w:sz w:val="21"/>
          <w:lang w:eastAsia="zh-CN"/>
        </w:rPr>
        <w:t>度经过</w:t>
      </w:r>
      <w:proofErr w:type="gramEnd"/>
      <w:r>
        <w:rPr>
          <w:rFonts w:ascii="宋体" w:eastAsia="宋体" w:hAnsi="宋体"/>
          <w:sz w:val="21"/>
          <w:lang w:eastAsia="zh-CN"/>
        </w:rPr>
        <w:t>归一化后只能比较相对高低，不能直接比较原始单位。因此本研究没有只依赖雷达图得出结论，而是把它作为对前面统计表、散点图和相关矩阵的概括性补充。</w:t>
      </w:r>
    </w:p>
    <w:p w14:paraId="5059DC41" w14:textId="77777777" w:rsidR="007D73AB" w:rsidRDefault="00000000">
      <w:pPr>
        <w:spacing w:after="60" w:line="300" w:lineRule="auto"/>
        <w:ind w:firstLine="40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从图11可以把高低</w:t>
      </w:r>
      <w:proofErr w:type="gramStart"/>
      <w:r>
        <w:rPr>
          <w:rFonts w:ascii="宋体" w:eastAsia="宋体" w:hAnsi="宋体"/>
          <w:sz w:val="21"/>
          <w:lang w:eastAsia="zh-CN"/>
        </w:rPr>
        <w:t>表现组理解</w:t>
      </w:r>
      <w:proofErr w:type="gramEnd"/>
      <w:r>
        <w:rPr>
          <w:rFonts w:ascii="宋体" w:eastAsia="宋体" w:hAnsi="宋体"/>
          <w:sz w:val="21"/>
          <w:lang w:eastAsia="zh-CN"/>
        </w:rPr>
        <w:t>为两种不同的行为画像，而不是简单的“好学生”和“差学生”。</w:t>
      </w:r>
      <w:proofErr w:type="gramStart"/>
      <w:r>
        <w:rPr>
          <w:rFonts w:ascii="宋体" w:eastAsia="宋体" w:hAnsi="宋体"/>
          <w:sz w:val="21"/>
          <w:lang w:eastAsia="zh-CN"/>
        </w:rPr>
        <w:t>高表现组</w:t>
      </w:r>
      <w:proofErr w:type="gramEnd"/>
      <w:r>
        <w:rPr>
          <w:rFonts w:ascii="宋体" w:eastAsia="宋体" w:hAnsi="宋体"/>
          <w:sz w:val="21"/>
          <w:lang w:eastAsia="zh-CN"/>
        </w:rPr>
        <w:t>可能表现出更高的操作效率或更集中的行为策略，</w:t>
      </w:r>
      <w:proofErr w:type="gramStart"/>
      <w:r>
        <w:rPr>
          <w:rFonts w:ascii="宋体" w:eastAsia="宋体" w:hAnsi="宋体"/>
          <w:sz w:val="21"/>
          <w:lang w:eastAsia="zh-CN"/>
        </w:rPr>
        <w:t>低表现组</w:t>
      </w:r>
      <w:proofErr w:type="gramEnd"/>
      <w:r>
        <w:rPr>
          <w:rFonts w:ascii="宋体" w:eastAsia="宋体" w:hAnsi="宋体"/>
          <w:sz w:val="21"/>
          <w:lang w:eastAsia="zh-CN"/>
        </w:rPr>
        <w:t>则可能在事件数量、悬停或操作间隔上呈现不同模式。雷达图的意义在于提供整体轮廓，为后续时间和空间分析提供过渡。</w:t>
      </w:r>
    </w:p>
    <w:p w14:paraId="22638F25" w14:textId="77777777" w:rsidR="007D73AB" w:rsidRDefault="00000000">
      <w:pPr>
        <w:pStyle w:val="21"/>
        <w:rPr>
          <w:lang w:eastAsia="zh-CN"/>
        </w:rPr>
      </w:pPr>
      <w:r>
        <w:rPr>
          <w:rFonts w:ascii="黑体" w:eastAsia="黑体" w:hAnsi="黑体"/>
          <w:color w:val="282828"/>
          <w:sz w:val="24"/>
          <w:lang w:eastAsia="zh-CN"/>
        </w:rPr>
        <w:t>5.3 统计检验补充</w:t>
      </w:r>
    </w:p>
    <w:p w14:paraId="607736A3" w14:textId="77777777" w:rsidR="007D73AB" w:rsidRDefault="00000000">
      <w:pPr>
        <w:spacing w:after="60" w:line="300" w:lineRule="auto"/>
        <w:ind w:firstLine="40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全屏设置：</w:t>
      </w:r>
      <w:proofErr w:type="gramStart"/>
      <w:r>
        <w:rPr>
          <w:rFonts w:ascii="宋体" w:eastAsia="宋体" w:hAnsi="宋体"/>
          <w:sz w:val="21"/>
          <w:lang w:eastAsia="zh-CN"/>
        </w:rPr>
        <w:t>关闭组</w:t>
      </w:r>
      <w:proofErr w:type="gramEnd"/>
      <w:r>
        <w:rPr>
          <w:rFonts w:ascii="宋体" w:eastAsia="宋体" w:hAnsi="宋体"/>
          <w:sz w:val="21"/>
          <w:lang w:eastAsia="zh-CN"/>
        </w:rPr>
        <w:t>n=1,142，平均正确率69.8%；</w:t>
      </w:r>
      <w:proofErr w:type="gramStart"/>
      <w:r>
        <w:rPr>
          <w:rFonts w:ascii="宋体" w:eastAsia="宋体" w:hAnsi="宋体"/>
          <w:sz w:val="21"/>
          <w:lang w:eastAsia="zh-CN"/>
        </w:rPr>
        <w:t>开启组</w:t>
      </w:r>
      <w:proofErr w:type="gramEnd"/>
      <w:r>
        <w:rPr>
          <w:rFonts w:ascii="宋体" w:eastAsia="宋体" w:hAnsi="宋体"/>
          <w:sz w:val="21"/>
          <w:lang w:eastAsia="zh-CN"/>
        </w:rPr>
        <w:t>n=195，平均正确率68.5%；t=0.90, p=0.3681，未达显著。</w:t>
      </w:r>
    </w:p>
    <w:p w14:paraId="5877EDE5" w14:textId="77777777" w:rsidR="007D73AB" w:rsidRDefault="00000000">
      <w:pPr>
        <w:spacing w:after="60" w:line="300" w:lineRule="auto"/>
        <w:ind w:firstLine="40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高清设置：</w:t>
      </w:r>
      <w:proofErr w:type="gramStart"/>
      <w:r>
        <w:rPr>
          <w:rFonts w:ascii="宋体" w:eastAsia="宋体" w:hAnsi="宋体"/>
          <w:sz w:val="21"/>
          <w:lang w:eastAsia="zh-CN"/>
        </w:rPr>
        <w:t>关闭组</w:t>
      </w:r>
      <w:proofErr w:type="gramEnd"/>
      <w:r>
        <w:rPr>
          <w:rFonts w:ascii="宋体" w:eastAsia="宋体" w:hAnsi="宋体"/>
          <w:sz w:val="21"/>
          <w:lang w:eastAsia="zh-CN"/>
        </w:rPr>
        <w:t>n=1,157，平均正确率69.3%；</w:t>
      </w:r>
      <w:proofErr w:type="gramStart"/>
      <w:r>
        <w:rPr>
          <w:rFonts w:ascii="宋体" w:eastAsia="宋体" w:hAnsi="宋体"/>
          <w:sz w:val="21"/>
          <w:lang w:eastAsia="zh-CN"/>
        </w:rPr>
        <w:t>开启组</w:t>
      </w:r>
      <w:proofErr w:type="gramEnd"/>
      <w:r>
        <w:rPr>
          <w:rFonts w:ascii="宋体" w:eastAsia="宋体" w:hAnsi="宋体"/>
          <w:sz w:val="21"/>
          <w:lang w:eastAsia="zh-CN"/>
        </w:rPr>
        <w:t>n=180，平均正确率71.7%；t=-1.65, p=0.0994，未达显著。</w:t>
      </w:r>
    </w:p>
    <w:p w14:paraId="0BEE4C80" w14:textId="77777777" w:rsidR="007D73AB" w:rsidRDefault="00000000">
      <w:pPr>
        <w:spacing w:after="60" w:line="300" w:lineRule="auto"/>
        <w:ind w:firstLine="40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音乐设置：</w:t>
      </w:r>
      <w:proofErr w:type="gramStart"/>
      <w:r>
        <w:rPr>
          <w:rFonts w:ascii="宋体" w:eastAsia="宋体" w:hAnsi="宋体"/>
          <w:sz w:val="21"/>
          <w:lang w:eastAsia="zh-CN"/>
        </w:rPr>
        <w:t>关闭组</w:t>
      </w:r>
      <w:proofErr w:type="gramEnd"/>
      <w:r>
        <w:rPr>
          <w:rFonts w:ascii="宋体" w:eastAsia="宋体" w:hAnsi="宋体"/>
          <w:sz w:val="21"/>
          <w:lang w:eastAsia="zh-CN"/>
        </w:rPr>
        <w:t>n=113，平均正确率70.3%；</w:t>
      </w:r>
      <w:proofErr w:type="gramStart"/>
      <w:r>
        <w:rPr>
          <w:rFonts w:ascii="宋体" w:eastAsia="宋体" w:hAnsi="宋体"/>
          <w:sz w:val="21"/>
          <w:lang w:eastAsia="zh-CN"/>
        </w:rPr>
        <w:t>开启组</w:t>
      </w:r>
      <w:proofErr w:type="gramEnd"/>
      <w:r>
        <w:rPr>
          <w:rFonts w:ascii="宋体" w:eastAsia="宋体" w:hAnsi="宋体"/>
          <w:sz w:val="21"/>
          <w:lang w:eastAsia="zh-CN"/>
        </w:rPr>
        <w:t>n=1,224，平均正确率69.5%；t=0.39, p=0.6938，未达显著。</w:t>
      </w:r>
    </w:p>
    <w:p w14:paraId="4FF989F7" w14:textId="77777777" w:rsidR="007D73AB" w:rsidRDefault="00000000">
      <w:pPr>
        <w:spacing w:after="60" w:line="300" w:lineRule="auto"/>
        <w:ind w:firstLine="40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这些检验结果支持一个重要判断：环境设置变量对表现的解释力有限，行为过程变量更值得进一步挖掘。</w:t>
      </w:r>
    </w:p>
    <w:p w14:paraId="332E9CCD" w14:textId="77777777" w:rsidR="007D73AB" w:rsidRDefault="00000000">
      <w:pPr>
        <w:pStyle w:val="21"/>
      </w:pPr>
      <w:r>
        <w:rPr>
          <w:rFonts w:ascii="黑体" w:eastAsia="黑体" w:hAnsi="黑体"/>
          <w:color w:val="282828"/>
          <w:sz w:val="24"/>
        </w:rPr>
        <w:lastRenderedPageBreak/>
        <w:t>5.4 时间-行为-空间综合分析</w:t>
      </w:r>
    </w:p>
    <w:p w14:paraId="1E4236AC" w14:textId="77777777" w:rsidR="007D73AB" w:rsidRDefault="00000000">
      <w:pPr>
        <w:spacing w:before="120" w:after="20"/>
        <w:jc w:val="center"/>
      </w:pPr>
      <w:r>
        <w:rPr>
          <w:noProof/>
        </w:rPr>
        <w:drawing>
          <wp:inline distT="0" distB="0" distL="0" distR="0" wp14:anchorId="4253EC26" wp14:editId="28973D15">
            <wp:extent cx="4480560" cy="13414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2_time_proces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134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821EC" w14:textId="77777777" w:rsidR="007D73AB" w:rsidRDefault="00000000">
      <w:pPr>
        <w:spacing w:after="100"/>
        <w:jc w:val="center"/>
        <w:rPr>
          <w:lang w:eastAsia="zh-CN"/>
        </w:rPr>
      </w:pPr>
      <w:r>
        <w:rPr>
          <w:rFonts w:ascii="宋体" w:eastAsia="宋体" w:hAnsi="宋体"/>
          <w:i/>
          <w:sz w:val="18"/>
          <w:lang w:eastAsia="zh-CN"/>
        </w:rPr>
        <w:t>图12  标准化游戏进程中的行为节奏变化</w:t>
      </w:r>
    </w:p>
    <w:p w14:paraId="1D7A58D7" w14:textId="77777777" w:rsidR="007D73AB" w:rsidRDefault="00000000">
      <w:pPr>
        <w:spacing w:after="60" w:line="300" w:lineRule="auto"/>
        <w:ind w:firstLine="40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图12将每个</w:t>
      </w:r>
      <w:proofErr w:type="gramStart"/>
      <w:r>
        <w:rPr>
          <w:rFonts w:ascii="宋体" w:eastAsia="宋体" w:hAnsi="宋体"/>
          <w:sz w:val="21"/>
          <w:lang w:eastAsia="zh-CN"/>
        </w:rPr>
        <w:t>会话按</w:t>
      </w:r>
      <w:proofErr w:type="gramEnd"/>
      <w:r>
        <w:rPr>
          <w:rFonts w:ascii="宋体" w:eastAsia="宋体" w:hAnsi="宋体"/>
          <w:sz w:val="21"/>
          <w:lang w:eastAsia="zh-CN"/>
        </w:rPr>
        <w:t>事件顺序标准化为五个阶段，使不同总时长的学生具有可比性。结果显示，高低</w:t>
      </w:r>
      <w:proofErr w:type="gramStart"/>
      <w:r>
        <w:rPr>
          <w:rFonts w:ascii="宋体" w:eastAsia="宋体" w:hAnsi="宋体"/>
          <w:sz w:val="21"/>
          <w:lang w:eastAsia="zh-CN"/>
        </w:rPr>
        <w:t>表现组</w:t>
      </w:r>
      <w:proofErr w:type="gramEnd"/>
      <w:r>
        <w:rPr>
          <w:rFonts w:ascii="宋体" w:eastAsia="宋体" w:hAnsi="宋体"/>
          <w:sz w:val="21"/>
          <w:lang w:eastAsia="zh-CN"/>
        </w:rPr>
        <w:t>在事件密度、平均操作间隔和关键事件占比上呈现不同变化轨迹。该图的价值在于从“总共做了多少”转向“在游戏不同阶段如何行动”，更符合过程性学习分析思路。</w:t>
      </w:r>
    </w:p>
    <w:p w14:paraId="79AEFE8D" w14:textId="77777777" w:rsidR="007D73AB" w:rsidRDefault="00000000">
      <w:pPr>
        <w:spacing w:after="60" w:line="300" w:lineRule="auto"/>
        <w:ind w:firstLine="40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标准化进程分析是本报告的高级 EDA 重点之一。它不要求所有学生拥有相同游戏时长，而是把每个会话内部的事件序列压缩到统一进度轴上，从而比较“早期—中期—后期”的行为节奏。这样的处理能减少个体总时长差异带来的干扰，也更接近教师实际关心的问题：学生是在一开始就迷失，还是在中后期出现效率下降。</w:t>
      </w:r>
    </w:p>
    <w:p w14:paraId="49686E3E" w14:textId="77777777" w:rsidR="007D73AB" w:rsidRDefault="00000000">
      <w:pPr>
        <w:spacing w:after="60" w:line="300" w:lineRule="auto"/>
        <w:ind w:firstLine="40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从图12的三个子图可以分别观察操作密度、操作间隔和关键事件占比。若某一组在全程都保持更高事件密度，说明其操作更频繁；若中期操作间隔明显拉长，可能意味着学生在该阶段需要更多思考或遇到困难；</w:t>
      </w:r>
      <w:proofErr w:type="gramStart"/>
      <w:r>
        <w:rPr>
          <w:rFonts w:ascii="宋体" w:eastAsia="宋体" w:hAnsi="宋体"/>
          <w:sz w:val="21"/>
          <w:lang w:eastAsia="zh-CN"/>
        </w:rPr>
        <w:t>若关键</w:t>
      </w:r>
      <w:proofErr w:type="gramEnd"/>
      <w:r>
        <w:rPr>
          <w:rFonts w:ascii="宋体" w:eastAsia="宋体" w:hAnsi="宋体"/>
          <w:sz w:val="21"/>
          <w:lang w:eastAsia="zh-CN"/>
        </w:rPr>
        <w:t>事件占比在后期下降，则可能说明学生开始偏离主要任务路径。</w:t>
      </w:r>
    </w:p>
    <w:p w14:paraId="465A26A7" w14:textId="77777777" w:rsidR="007D73AB" w:rsidRDefault="00000000">
      <w:pPr>
        <w:spacing w:before="120" w:after="20"/>
        <w:jc w:val="center"/>
      </w:pPr>
      <w:r>
        <w:rPr>
          <w:noProof/>
        </w:rPr>
        <w:drawing>
          <wp:inline distT="0" distB="0" distL="0" distR="0" wp14:anchorId="4D0F08D9" wp14:editId="54D34BD7">
            <wp:extent cx="4937760" cy="149313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3_transition_matrix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493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99E40" w14:textId="77777777" w:rsidR="007D73AB" w:rsidRDefault="00000000">
      <w:pPr>
        <w:spacing w:after="100"/>
        <w:jc w:val="center"/>
        <w:rPr>
          <w:lang w:eastAsia="zh-CN"/>
        </w:rPr>
      </w:pPr>
      <w:r>
        <w:rPr>
          <w:rFonts w:ascii="宋体" w:eastAsia="宋体" w:hAnsi="宋体"/>
          <w:i/>
          <w:sz w:val="18"/>
          <w:lang w:eastAsia="zh-CN"/>
        </w:rPr>
        <w:t>图13  高低</w:t>
      </w:r>
      <w:proofErr w:type="gramStart"/>
      <w:r>
        <w:rPr>
          <w:rFonts w:ascii="宋体" w:eastAsia="宋体" w:hAnsi="宋体"/>
          <w:i/>
          <w:sz w:val="18"/>
          <w:lang w:eastAsia="zh-CN"/>
        </w:rPr>
        <w:t>表现组事件</w:t>
      </w:r>
      <w:proofErr w:type="gramEnd"/>
      <w:r>
        <w:rPr>
          <w:rFonts w:ascii="宋体" w:eastAsia="宋体" w:hAnsi="宋体"/>
          <w:i/>
          <w:sz w:val="18"/>
          <w:lang w:eastAsia="zh-CN"/>
        </w:rPr>
        <w:t>转移矩阵对比</w:t>
      </w:r>
    </w:p>
    <w:p w14:paraId="3988BEF6" w14:textId="77777777" w:rsidR="007D73AB" w:rsidRDefault="00000000">
      <w:pPr>
        <w:spacing w:after="60" w:line="300" w:lineRule="auto"/>
        <w:ind w:firstLine="40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图13进一步从行为顺序角度分析事件之间的转移概率。与只比较事件占比不同，转移矩阵关注“当前操作之后通常发生什么”。高低</w:t>
      </w:r>
      <w:proofErr w:type="gramStart"/>
      <w:r>
        <w:rPr>
          <w:rFonts w:ascii="宋体" w:eastAsia="宋体" w:hAnsi="宋体"/>
          <w:sz w:val="21"/>
          <w:lang w:eastAsia="zh-CN"/>
        </w:rPr>
        <w:t>表现组</w:t>
      </w:r>
      <w:proofErr w:type="gramEnd"/>
      <w:r>
        <w:rPr>
          <w:rFonts w:ascii="宋体" w:eastAsia="宋体" w:hAnsi="宋体"/>
          <w:sz w:val="21"/>
          <w:lang w:eastAsia="zh-CN"/>
        </w:rPr>
        <w:t>在若干事件路径上的差异说明，学生表现差异可能体现在操作链条和探索路径上，而不只是事件数量。</w:t>
      </w:r>
    </w:p>
    <w:p w14:paraId="4E12C8AB" w14:textId="77777777" w:rsidR="007D73AB" w:rsidRDefault="00000000">
      <w:pPr>
        <w:spacing w:after="60" w:line="300" w:lineRule="auto"/>
        <w:ind w:firstLine="40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事件转移矩阵可以理解为一种简化的行为路径分析。普通柱状图只能告诉我们某类事件出现得多不多，而转移矩阵能够展示事件之间的连接关系。例如，</w:t>
      </w:r>
      <w:proofErr w:type="gramStart"/>
      <w:r>
        <w:rPr>
          <w:rFonts w:ascii="宋体" w:eastAsia="宋体" w:hAnsi="宋体"/>
          <w:sz w:val="21"/>
          <w:lang w:eastAsia="zh-CN"/>
        </w:rPr>
        <w:t>如果某组学生</w:t>
      </w:r>
      <w:proofErr w:type="gramEnd"/>
      <w:r>
        <w:rPr>
          <w:rFonts w:ascii="宋体" w:eastAsia="宋体" w:hAnsi="宋体"/>
          <w:sz w:val="21"/>
          <w:lang w:eastAsia="zh-CN"/>
        </w:rPr>
        <w:t>更频繁地在导航和重复点击之间循环，可能说明他们在场景中寻找目标的效率较低；如果另一组学生更稳定地从观察、对话转向任务推进，则说明其行为链条更清晰。</w:t>
      </w:r>
    </w:p>
    <w:p w14:paraId="41A93824" w14:textId="77777777" w:rsidR="007D73AB" w:rsidRDefault="00000000">
      <w:pPr>
        <w:spacing w:after="60" w:line="300" w:lineRule="auto"/>
        <w:ind w:firstLine="40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图13右侧的差异矩阵尤其值得关注，因为它直接</w:t>
      </w:r>
      <w:proofErr w:type="gramStart"/>
      <w:r>
        <w:rPr>
          <w:rFonts w:ascii="宋体" w:eastAsia="宋体" w:hAnsi="宋体"/>
          <w:sz w:val="21"/>
          <w:lang w:eastAsia="zh-CN"/>
        </w:rPr>
        <w:t>展示高表现组相对于低表现组</w:t>
      </w:r>
      <w:proofErr w:type="gramEnd"/>
      <w:r>
        <w:rPr>
          <w:rFonts w:ascii="宋体" w:eastAsia="宋体" w:hAnsi="宋体"/>
          <w:sz w:val="21"/>
          <w:lang w:eastAsia="zh-CN"/>
        </w:rPr>
        <w:t>在哪些转移路径上更高或更低。颜色接近中性表示两组路径相似，颜色差异明显则提示该路径可能具有区分作用。虽然该图不能直接说明哪条路径导致高分，但可以帮助识别后续深入分析的重点行为链。</w:t>
      </w:r>
    </w:p>
    <w:p w14:paraId="13DB85C3" w14:textId="77777777" w:rsidR="007D73AB" w:rsidRDefault="00000000">
      <w:pPr>
        <w:spacing w:before="120" w:after="20"/>
        <w:jc w:val="center"/>
      </w:pPr>
      <w:r>
        <w:rPr>
          <w:noProof/>
        </w:rPr>
        <w:lastRenderedPageBreak/>
        <w:drawing>
          <wp:inline distT="0" distB="0" distL="0" distR="0" wp14:anchorId="49115D3C" wp14:editId="3A329061">
            <wp:extent cx="4572000" cy="136937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4_spatial_densit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6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744A8" w14:textId="77777777" w:rsidR="007D73AB" w:rsidRDefault="00000000">
      <w:pPr>
        <w:spacing w:after="100"/>
        <w:jc w:val="center"/>
        <w:rPr>
          <w:lang w:eastAsia="zh-CN"/>
        </w:rPr>
      </w:pPr>
      <w:r>
        <w:rPr>
          <w:rFonts w:ascii="宋体" w:eastAsia="宋体" w:hAnsi="宋体"/>
          <w:i/>
          <w:sz w:val="18"/>
          <w:lang w:eastAsia="zh-CN"/>
        </w:rPr>
        <w:t>图14  高低</w:t>
      </w:r>
      <w:proofErr w:type="gramStart"/>
      <w:r>
        <w:rPr>
          <w:rFonts w:ascii="宋体" w:eastAsia="宋体" w:hAnsi="宋体"/>
          <w:i/>
          <w:sz w:val="18"/>
          <w:lang w:eastAsia="zh-CN"/>
        </w:rPr>
        <w:t>表现组空间</w:t>
      </w:r>
      <w:proofErr w:type="gramEnd"/>
      <w:r>
        <w:rPr>
          <w:rFonts w:ascii="宋体" w:eastAsia="宋体" w:hAnsi="宋体"/>
          <w:i/>
          <w:sz w:val="18"/>
          <w:lang w:eastAsia="zh-CN"/>
        </w:rPr>
        <w:t>交互密度对比</w:t>
      </w:r>
    </w:p>
    <w:p w14:paraId="1701D16D" w14:textId="77777777" w:rsidR="007D73AB" w:rsidRDefault="00000000">
      <w:pPr>
        <w:spacing w:after="60" w:line="300" w:lineRule="auto"/>
        <w:ind w:firstLine="400"/>
        <w:rPr>
          <w:lang w:eastAsia="zh-CN"/>
        </w:rPr>
      </w:pPr>
      <w:r>
        <w:rPr>
          <w:rFonts w:ascii="宋体" w:eastAsia="宋体" w:hAnsi="宋体"/>
          <w:sz w:val="21"/>
        </w:rPr>
        <w:t>图14基于 screen_coor_x 和 screen_coor_y 展示空间交互密度，并比较空间探索范围。空间图使日志中的坐标字段得到充分利用：如果某组学生交互更集中，可能说明其操作路径更固定；如果覆盖范围更广，可能反映更充分的探索。</w:t>
      </w:r>
      <w:r>
        <w:rPr>
          <w:rFonts w:ascii="宋体" w:eastAsia="宋体" w:hAnsi="宋体"/>
          <w:sz w:val="21"/>
          <w:lang w:eastAsia="zh-CN"/>
        </w:rPr>
        <w:t>该结论仍属于探索性发现，需要结合游戏场景内容进一步解释。</w:t>
      </w:r>
    </w:p>
    <w:p w14:paraId="3BCC07C2" w14:textId="77777777" w:rsidR="007D73AB" w:rsidRDefault="00000000">
      <w:pPr>
        <w:spacing w:after="60" w:line="300" w:lineRule="auto"/>
        <w:ind w:firstLine="40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空间维度的加入使报告不再局限于表格和时间序列。教育游戏中的坐标点能够反映学生注意力和操作位置的分布，高低</w:t>
      </w:r>
      <w:proofErr w:type="gramStart"/>
      <w:r>
        <w:rPr>
          <w:rFonts w:ascii="宋体" w:eastAsia="宋体" w:hAnsi="宋体"/>
          <w:sz w:val="21"/>
          <w:lang w:eastAsia="zh-CN"/>
        </w:rPr>
        <w:t>表现组</w:t>
      </w:r>
      <w:proofErr w:type="gramEnd"/>
      <w:r>
        <w:rPr>
          <w:rFonts w:ascii="宋体" w:eastAsia="宋体" w:hAnsi="宋体"/>
          <w:sz w:val="21"/>
          <w:lang w:eastAsia="zh-CN"/>
        </w:rPr>
        <w:t>的密度差异可以帮助识别学生是否集中在关键区域、是否存在大范围无效探索。不过，由于本研究没有直接还原每个房间的地图结构，因此空间图主要用于发现模式，而不是精确判断某个坐标点的教学含义。</w:t>
      </w:r>
    </w:p>
    <w:p w14:paraId="1D526A0E" w14:textId="77777777" w:rsidR="007D73AB" w:rsidRDefault="00000000">
      <w:pPr>
        <w:spacing w:after="60" w:line="300" w:lineRule="auto"/>
        <w:ind w:firstLine="40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从展示形式看，hexbin密度图比普通散点图更适合处理大量坐标点，因为它可以减少点重叠带来的视觉干扰。右侧的空间范围比较则补充了密度图的整体判断：</w:t>
      </w:r>
      <w:proofErr w:type="gramStart"/>
      <w:r>
        <w:rPr>
          <w:rFonts w:ascii="宋体" w:eastAsia="宋体" w:hAnsi="宋体"/>
          <w:sz w:val="21"/>
          <w:lang w:eastAsia="zh-CN"/>
        </w:rPr>
        <w:t>如果某组横向</w:t>
      </w:r>
      <w:proofErr w:type="gramEnd"/>
      <w:r>
        <w:rPr>
          <w:rFonts w:ascii="宋体" w:eastAsia="宋体" w:hAnsi="宋体"/>
          <w:sz w:val="21"/>
          <w:lang w:eastAsia="zh-CN"/>
        </w:rPr>
        <w:t>或纵向范围更大，说明其操作覆盖区域更广；如果范围较小且密度集中，则说明交互位置更固定。这为理解学生探索方式提供了空间证据。</w:t>
      </w:r>
    </w:p>
    <w:p w14:paraId="7DBB66FC" w14:textId="77777777" w:rsidR="007D73AB" w:rsidRDefault="00000000">
      <w:pPr>
        <w:pStyle w:val="1"/>
        <w:rPr>
          <w:lang w:eastAsia="zh-CN"/>
        </w:rPr>
      </w:pPr>
      <w:r>
        <w:rPr>
          <w:rFonts w:ascii="黑体" w:eastAsia="黑体" w:hAnsi="黑体"/>
          <w:color w:val="003366"/>
          <w:lang w:eastAsia="zh-CN"/>
        </w:rPr>
        <w:t>六、结论与讨论</w:t>
      </w:r>
    </w:p>
    <w:p w14:paraId="196AD1D4" w14:textId="77777777" w:rsidR="007D73AB" w:rsidRDefault="00000000">
      <w:pPr>
        <w:pStyle w:val="21"/>
        <w:rPr>
          <w:lang w:eastAsia="zh-CN"/>
        </w:rPr>
      </w:pPr>
      <w:r>
        <w:rPr>
          <w:rFonts w:ascii="黑体" w:eastAsia="黑体" w:hAnsi="黑体"/>
          <w:color w:val="282828"/>
          <w:sz w:val="24"/>
          <w:lang w:eastAsia="zh-CN"/>
        </w:rPr>
        <w:t>6.1 主要结论</w:t>
      </w:r>
    </w:p>
    <w:p w14:paraId="3200644B" w14:textId="77777777" w:rsidR="007D73AB" w:rsidRDefault="00000000">
      <w:pPr>
        <w:spacing w:after="60" w:line="300" w:lineRule="auto"/>
        <w:ind w:firstLine="40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第一，题目难度存在明显差异。全量标签数据显示，Q13正确率最低，仅为27.5%；Q2正确率最高，达到97.9%。按官方题目阶段划分，0-4级、5-12级和13-22级的正确率分别为88.0%、65.0%和71.2%，</w:t>
      </w:r>
      <w:proofErr w:type="gramStart"/>
      <w:r>
        <w:rPr>
          <w:rFonts w:ascii="宋体" w:eastAsia="宋体" w:hAnsi="宋体"/>
          <w:sz w:val="21"/>
          <w:lang w:eastAsia="zh-CN"/>
        </w:rPr>
        <w:t>且阶段</w:t>
      </w:r>
      <w:proofErr w:type="gramEnd"/>
      <w:r>
        <w:rPr>
          <w:rFonts w:ascii="宋体" w:eastAsia="宋体" w:hAnsi="宋体"/>
          <w:sz w:val="21"/>
          <w:lang w:eastAsia="zh-CN"/>
        </w:rPr>
        <w:t>间差异显著。这说明游戏题目并非均匀分布在同一难度层级上，中期题目对学生形成了更明显的挑战。</w:t>
      </w:r>
    </w:p>
    <w:p w14:paraId="54146683" w14:textId="77777777" w:rsidR="007D73AB" w:rsidRDefault="00000000">
      <w:pPr>
        <w:spacing w:after="60" w:line="300" w:lineRule="auto"/>
        <w:ind w:firstLine="40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第二，学生表现差异不能只用“做了多少操作”解释。事件总数与正确率呈显著负相关，这一结果提示我们，更多操作并不必然代表更高参与度或更好学习效果。</w:t>
      </w:r>
      <w:proofErr w:type="gramStart"/>
      <w:r>
        <w:rPr>
          <w:rFonts w:ascii="宋体" w:eastAsia="宋体" w:hAnsi="宋体"/>
          <w:sz w:val="21"/>
          <w:lang w:eastAsia="zh-CN"/>
        </w:rPr>
        <w:t>低表现</w:t>
      </w:r>
      <w:proofErr w:type="gramEnd"/>
      <w:r>
        <w:rPr>
          <w:rFonts w:ascii="宋体" w:eastAsia="宋体" w:hAnsi="宋体"/>
          <w:sz w:val="21"/>
          <w:lang w:eastAsia="zh-CN"/>
        </w:rPr>
        <w:t>学生可能存在重复尝试、无效导航或反复点击等行为，而</w:t>
      </w:r>
      <w:proofErr w:type="gramStart"/>
      <w:r>
        <w:rPr>
          <w:rFonts w:ascii="宋体" w:eastAsia="宋体" w:hAnsi="宋体"/>
          <w:sz w:val="21"/>
          <w:lang w:eastAsia="zh-CN"/>
        </w:rPr>
        <w:t>高表现</w:t>
      </w:r>
      <w:proofErr w:type="gramEnd"/>
      <w:r>
        <w:rPr>
          <w:rFonts w:ascii="宋体" w:eastAsia="宋体" w:hAnsi="宋体"/>
          <w:sz w:val="21"/>
          <w:lang w:eastAsia="zh-CN"/>
        </w:rPr>
        <w:t>学生可能以更少但更有效的操作完成任务。因此，对教育游戏日志的解释应关注行为质量，而不是简单追求行为数量。</w:t>
      </w:r>
    </w:p>
    <w:p w14:paraId="2DADA48E" w14:textId="77777777" w:rsidR="007D73AB" w:rsidRDefault="00000000">
      <w:pPr>
        <w:spacing w:after="60" w:line="300" w:lineRule="auto"/>
        <w:ind w:firstLine="40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第三，时间因素呈现出较强的过程性特征。累计 elapsed_time 与正确率的线性相关较弱，但</w:t>
      </w:r>
      <w:proofErr w:type="gramStart"/>
      <w:r>
        <w:rPr>
          <w:rFonts w:ascii="宋体" w:eastAsia="宋体" w:hAnsi="宋体"/>
          <w:sz w:val="21"/>
          <w:lang w:eastAsia="zh-CN"/>
        </w:rPr>
        <w:t>分位组和</w:t>
      </w:r>
      <w:proofErr w:type="gramEnd"/>
      <w:r>
        <w:rPr>
          <w:rFonts w:ascii="宋体" w:eastAsia="宋体" w:hAnsi="宋体"/>
          <w:sz w:val="21"/>
          <w:lang w:eastAsia="zh-CN"/>
        </w:rPr>
        <w:t>标准化进程分析显示，不同</w:t>
      </w:r>
      <w:proofErr w:type="gramStart"/>
      <w:r>
        <w:rPr>
          <w:rFonts w:ascii="宋体" w:eastAsia="宋体" w:hAnsi="宋体"/>
          <w:sz w:val="21"/>
          <w:lang w:eastAsia="zh-CN"/>
        </w:rPr>
        <w:t>表现组</w:t>
      </w:r>
      <w:proofErr w:type="gramEnd"/>
      <w:r>
        <w:rPr>
          <w:rFonts w:ascii="宋体" w:eastAsia="宋体" w:hAnsi="宋体"/>
          <w:sz w:val="21"/>
          <w:lang w:eastAsia="zh-CN"/>
        </w:rPr>
        <w:t>在游戏早期、中期和后期的行为节奏并不完全一致。这说明总时长不是最有解释力的指标，真正值得关注的是学生在不同阶段的操作密度、操作间隔和关键事件占比。</w:t>
      </w:r>
    </w:p>
    <w:p w14:paraId="798EA3D0" w14:textId="77777777" w:rsidR="007D73AB" w:rsidRDefault="00000000">
      <w:pPr>
        <w:spacing w:after="60" w:line="300" w:lineRule="auto"/>
        <w:ind w:firstLine="40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第四，高级EDA揭示了更细的过程差异。事件转移矩阵从“行为顺序”角度展示了学生操作路径，空间密度图从“交互位置”角度展示了学生注意力和探索范围。这两个视角补充了传统描述统计的不足，使报告能够从结果表现延伸到学习过程本身。</w:t>
      </w:r>
    </w:p>
    <w:p w14:paraId="702F66A9" w14:textId="77777777" w:rsidR="007D73AB" w:rsidRDefault="00000000">
      <w:pPr>
        <w:pStyle w:val="21"/>
        <w:rPr>
          <w:lang w:eastAsia="zh-CN"/>
        </w:rPr>
      </w:pPr>
      <w:r>
        <w:rPr>
          <w:rFonts w:ascii="黑体" w:eastAsia="黑体" w:hAnsi="黑体"/>
          <w:color w:val="282828"/>
          <w:sz w:val="24"/>
          <w:lang w:eastAsia="zh-CN"/>
        </w:rPr>
        <w:lastRenderedPageBreak/>
        <w:t>6.2 实践启示</w:t>
      </w:r>
    </w:p>
    <w:p w14:paraId="65824439" w14:textId="77777777" w:rsidR="007D73AB" w:rsidRDefault="00000000">
      <w:pPr>
        <w:spacing w:after="60" w:line="300" w:lineRule="auto"/>
        <w:ind w:firstLine="40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对于教师或课程设计者而言，本研究的结果说明，教育游戏数据可以作为过程性评价的补充材料。教师不仅可以关注学生最终答对了多少题，也可以观察学生是否在中期题目出现明显困难，是否存在过多重复操作，是否在游戏后半段出现节奏异常。这些信息有助于更早发现学习困难，而不是等到最终成绩出来后再进行补救。</w:t>
      </w:r>
    </w:p>
    <w:p w14:paraId="51802F06" w14:textId="77777777" w:rsidR="007D73AB" w:rsidRDefault="00000000">
      <w:pPr>
        <w:spacing w:after="60" w:line="300" w:lineRule="auto"/>
        <w:ind w:firstLine="40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对于游戏设计者而言，题目难度和等级阶段的可视化结果可以帮助检查难度梯度是否平滑。若某些题目长期处于极低正确率，可能需要重新审视题目提示、前置信息或交互设计；若某一阶段整体正确率明显下降，则可以考虑增加过渡引导、提示信息或反馈机制。</w:t>
      </w:r>
    </w:p>
    <w:p w14:paraId="3D98DDBC" w14:textId="77777777" w:rsidR="007D73AB" w:rsidRDefault="00000000">
      <w:pPr>
        <w:spacing w:after="60" w:line="300" w:lineRule="auto"/>
        <w:ind w:firstLine="40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对于数据分析过程本身，本研究表明，高级EDA并不等于复杂建模。即使</w:t>
      </w:r>
      <w:proofErr w:type="gramStart"/>
      <w:r>
        <w:rPr>
          <w:rFonts w:ascii="宋体" w:eastAsia="宋体" w:hAnsi="宋体"/>
          <w:sz w:val="21"/>
          <w:lang w:eastAsia="zh-CN"/>
        </w:rPr>
        <w:t>不</w:t>
      </w:r>
      <w:proofErr w:type="gramEnd"/>
      <w:r>
        <w:rPr>
          <w:rFonts w:ascii="宋体" w:eastAsia="宋体" w:hAnsi="宋体"/>
          <w:sz w:val="21"/>
          <w:lang w:eastAsia="zh-CN"/>
        </w:rPr>
        <w:t>构建预测模型，也可以通过合理的数据整理、分组比较、时间标准化、转移矩阵和空间密度图，得到具有解释力的发现。这与本课程强调的“提出清楚问题、选择合适方法、用恰当图表表达结果”是一致的。</w:t>
      </w:r>
    </w:p>
    <w:p w14:paraId="2C7F45FF" w14:textId="77777777" w:rsidR="007D73AB" w:rsidRDefault="00000000">
      <w:pPr>
        <w:pStyle w:val="21"/>
        <w:rPr>
          <w:lang w:eastAsia="zh-CN"/>
        </w:rPr>
      </w:pPr>
      <w:r>
        <w:rPr>
          <w:rFonts w:ascii="黑体" w:eastAsia="黑体" w:hAnsi="黑体"/>
          <w:color w:val="282828"/>
          <w:sz w:val="24"/>
          <w:lang w:eastAsia="zh-CN"/>
        </w:rPr>
        <w:t>6.3 图表展示有效性评价</w:t>
      </w:r>
    </w:p>
    <w:p w14:paraId="29AD132B" w14:textId="77777777" w:rsidR="007D73AB" w:rsidRDefault="00000000">
      <w:pPr>
        <w:spacing w:after="60" w:line="300" w:lineRule="auto"/>
        <w:ind w:firstLine="40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基础图表（柱状图、箱线图、相关热力图）适合展示分布、排序和变量关系；高级图表（标准化进程折线图、事件转移矩阵、空间密度图）适合展示过程差异和空间特征。整体上，图表组合覆盖了课程要求中的数据分布、变量关系、类别差异、时间变化和空间特征。</w:t>
      </w:r>
    </w:p>
    <w:p w14:paraId="6FC50FB1" w14:textId="77777777" w:rsidR="007D73AB" w:rsidRDefault="00000000">
      <w:pPr>
        <w:spacing w:after="60" w:line="300" w:lineRule="auto"/>
        <w:ind w:firstLine="40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从表达效果看，图1至图5主要完成“结果分布”和“题目难度”的说明，适合作为报告前半部分的基础证据；图6至图11逐步转向行为差异和变量关系，帮助解释为什么不同学生会有不同表现；图12至图14则进一步展示时间、路径和空间三个过程维度，使分析不只停留在结果描述，而是能够呈现学生在游戏过程中如何行动。</w:t>
      </w:r>
    </w:p>
    <w:p w14:paraId="75F7E68B" w14:textId="77777777" w:rsidR="007D73AB" w:rsidRDefault="00000000">
      <w:pPr>
        <w:spacing w:after="60" w:line="300" w:lineRule="auto"/>
        <w:ind w:firstLine="40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同时，也需要承认不同图表各有适用边界。雷达图适合做概览，但不适合承载精确数值比较；空间密度图能展示交互集中区域，但如果没有具体场景地图，就不宜对某个坐标点做过度解释；事件转移矩阵能展示路径模式，但仍然是探索性结果，不能直接推出因果关系。</w:t>
      </w:r>
    </w:p>
    <w:p w14:paraId="42545C68" w14:textId="77777777" w:rsidR="007D73AB" w:rsidRDefault="00000000">
      <w:pPr>
        <w:pStyle w:val="21"/>
        <w:rPr>
          <w:lang w:eastAsia="zh-CN"/>
        </w:rPr>
      </w:pPr>
      <w:r>
        <w:rPr>
          <w:rFonts w:ascii="黑体" w:eastAsia="黑体" w:hAnsi="黑体"/>
          <w:color w:val="282828"/>
          <w:sz w:val="24"/>
          <w:lang w:eastAsia="zh-CN"/>
        </w:rPr>
        <w:t>6.4 不足与改进</w:t>
      </w:r>
    </w:p>
    <w:p w14:paraId="3969C9A3" w14:textId="77777777" w:rsidR="007D73AB" w:rsidRDefault="00000000">
      <w:pPr>
        <w:spacing w:after="60" w:line="300" w:lineRule="auto"/>
        <w:ind w:firstLine="40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采样代表性有限：行为分析仅使用前150万行日志中的1,337个有效会话，可能受到文件排序影响。后续可采用按session_id随机抽样或分层抽样，以增强样本代表性。</w:t>
      </w:r>
    </w:p>
    <w:p w14:paraId="2A695379" w14:textId="77777777" w:rsidR="007D73AB" w:rsidRDefault="00000000">
      <w:pPr>
        <w:spacing w:after="60" w:line="300" w:lineRule="auto"/>
        <w:ind w:firstLine="40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elapsed_time 存在长间隔和极端值，不能直接等同于真实连续学习时长。后续可对异常时间间隔进行更精细的截尾、分段或会话重构。</w:t>
      </w:r>
    </w:p>
    <w:p w14:paraId="25B419F5" w14:textId="77777777" w:rsidR="007D73AB" w:rsidRDefault="00000000">
      <w:pPr>
        <w:spacing w:after="60" w:line="300" w:lineRule="auto"/>
        <w:ind w:firstLine="40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空间坐标只反映屏幕或房间中的交互位置，若不结合具体场景地图，解释仍有局限。后续若能恢复游戏地图或关键区域，可进一步分析学生是否关注到关键线索。</w:t>
      </w:r>
    </w:p>
    <w:p w14:paraId="09548D0C" w14:textId="77777777" w:rsidR="007D73AB" w:rsidRDefault="00000000">
      <w:pPr>
        <w:spacing w:after="60" w:line="300" w:lineRule="auto"/>
        <w:ind w:firstLine="40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本研究主要是探索性分析，相关关系和路径差异不能直接解释为因果关系。后续可以结合实验设计、更多背景变量或学习内容信息进行验证。</w:t>
      </w:r>
    </w:p>
    <w:p w14:paraId="0BB3ABF3" w14:textId="77777777" w:rsidR="007D73AB" w:rsidRDefault="00000000">
      <w:pPr>
        <w:spacing w:after="60" w:line="300" w:lineRule="auto"/>
        <w:ind w:firstLine="40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后续还可以采用Markov链指标、聚类分群或轻量级预测模型进一步验证发现，但模型应服务于解释问题，而不是取代可视化分析本身。</w:t>
      </w:r>
    </w:p>
    <w:p w14:paraId="06D851A9" w14:textId="77777777" w:rsidR="007D73AB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33C185B4" w14:textId="77777777" w:rsidR="007D73AB" w:rsidRDefault="00000000">
      <w:pPr>
        <w:pStyle w:val="1"/>
      </w:pPr>
      <w:r>
        <w:rPr>
          <w:rFonts w:ascii="黑体" w:eastAsia="黑体" w:hAnsi="黑体"/>
          <w:color w:val="003366"/>
        </w:rPr>
        <w:lastRenderedPageBreak/>
        <w:t>参考文献</w:t>
      </w:r>
    </w:p>
    <w:p w14:paraId="223324E8" w14:textId="77777777" w:rsidR="007D73AB" w:rsidRDefault="00000000">
      <w:pPr>
        <w:spacing w:after="60" w:line="300" w:lineRule="auto"/>
      </w:pPr>
      <w:r>
        <w:rPr>
          <w:rFonts w:ascii="宋体" w:eastAsia="宋体" w:hAnsi="宋体"/>
          <w:sz w:val="19"/>
        </w:rPr>
        <w:t>[1] Kaggle. Predict Student Performance from Game Play [EB/OL]. https://www.kaggle.com/competitions/predict-student-performance-from-game-play, 2023.</w:t>
      </w:r>
    </w:p>
    <w:p w14:paraId="1F1B9BF2" w14:textId="77777777" w:rsidR="007D73AB" w:rsidRDefault="00000000">
      <w:pPr>
        <w:spacing w:after="60" w:line="300" w:lineRule="auto"/>
      </w:pPr>
      <w:r>
        <w:rPr>
          <w:rFonts w:ascii="宋体" w:eastAsia="宋体" w:hAnsi="宋体"/>
          <w:sz w:val="19"/>
        </w:rPr>
        <w:t>[2] McKinney W. Data Structures for Statistical Computing in Python [C]. Proceedings of the 9th Python in Science Conference, 2010.</w:t>
      </w:r>
    </w:p>
    <w:p w14:paraId="013A4738" w14:textId="77777777" w:rsidR="007D73AB" w:rsidRDefault="00000000">
      <w:pPr>
        <w:spacing w:after="60" w:line="300" w:lineRule="auto"/>
      </w:pPr>
      <w:r>
        <w:rPr>
          <w:rFonts w:ascii="宋体" w:eastAsia="宋体" w:hAnsi="宋体"/>
          <w:sz w:val="19"/>
        </w:rPr>
        <w:t>[3] Hunter J D. Matplotlib: A 2D Graphics Environment [J]. Computing in Science &amp; Engineering, 2007.</w:t>
      </w:r>
    </w:p>
    <w:p w14:paraId="33CADA94" w14:textId="77777777" w:rsidR="007D73AB" w:rsidRDefault="00000000">
      <w:pPr>
        <w:spacing w:after="60" w:line="300" w:lineRule="auto"/>
      </w:pPr>
      <w:r>
        <w:rPr>
          <w:rFonts w:ascii="宋体" w:eastAsia="宋体" w:hAnsi="宋体"/>
          <w:sz w:val="19"/>
        </w:rPr>
        <w:t>[4] Waskom M. seaborn: statistical data visualization [J]. Journal of Open Source Software, 2021.</w:t>
      </w:r>
    </w:p>
    <w:p w14:paraId="08303231" w14:textId="77777777" w:rsidR="007D73AB" w:rsidRDefault="00000000">
      <w:pPr>
        <w:spacing w:after="60" w:line="300" w:lineRule="auto"/>
      </w:pPr>
      <w:r>
        <w:rPr>
          <w:rFonts w:ascii="宋体" w:eastAsia="宋体" w:hAnsi="宋体"/>
          <w:sz w:val="19"/>
        </w:rPr>
        <w:t>[5] Virtanen P, et al. SciPy 1.0: Fundamental Algorithms for Scientific Computing in Python [J]. Nature Methods, 2020.</w:t>
      </w:r>
    </w:p>
    <w:p w14:paraId="3C023949" w14:textId="77777777" w:rsidR="007D73AB" w:rsidRDefault="00000000">
      <w:pPr>
        <w:spacing w:after="60" w:line="300" w:lineRule="auto"/>
      </w:pPr>
      <w:r>
        <w:rPr>
          <w:rFonts w:ascii="宋体" w:eastAsia="宋体" w:hAnsi="宋体"/>
          <w:sz w:val="19"/>
        </w:rPr>
        <w:t>[6] Romero C, Ventura S. Educational Data Mining: A Review of the State of the Art [J]. IEEE Transactions on Systems, Man, and Cybernetics, 2010.</w:t>
      </w:r>
    </w:p>
    <w:p w14:paraId="3C5C7F8C" w14:textId="77777777" w:rsidR="007D73AB" w:rsidRDefault="00000000">
      <w:pPr>
        <w:spacing w:after="60" w:line="300" w:lineRule="auto"/>
        <w:rPr>
          <w:lang w:eastAsia="zh-CN"/>
        </w:rPr>
      </w:pPr>
      <w:r>
        <w:rPr>
          <w:rFonts w:ascii="宋体" w:eastAsia="宋体" w:hAnsi="宋体"/>
          <w:sz w:val="19"/>
        </w:rPr>
        <w:t xml:space="preserve">[7] Tufte E R. The Visual Display of Quantitative Information [M]. </w:t>
      </w:r>
      <w:r>
        <w:rPr>
          <w:rFonts w:ascii="宋体" w:eastAsia="宋体" w:hAnsi="宋体"/>
          <w:sz w:val="19"/>
          <w:lang w:eastAsia="zh-CN"/>
        </w:rPr>
        <w:t>Graphics Press, 2001.</w:t>
      </w:r>
    </w:p>
    <w:p w14:paraId="4395EDBC" w14:textId="77777777" w:rsidR="007D73AB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69CE10E6" w14:textId="77777777" w:rsidR="007D73AB" w:rsidRDefault="00000000">
      <w:pPr>
        <w:pStyle w:val="1"/>
        <w:rPr>
          <w:lang w:eastAsia="zh-CN"/>
        </w:rPr>
      </w:pPr>
      <w:r>
        <w:rPr>
          <w:rFonts w:ascii="黑体" w:eastAsia="黑体" w:hAnsi="黑体"/>
          <w:color w:val="003366"/>
          <w:lang w:eastAsia="zh-CN"/>
        </w:rPr>
        <w:lastRenderedPageBreak/>
        <w:t>原创性声明</w:t>
      </w:r>
    </w:p>
    <w:p w14:paraId="216B2BF6" w14:textId="77777777" w:rsidR="007D73AB" w:rsidRDefault="00000000">
      <w:pPr>
        <w:spacing w:after="60" w:line="300" w:lineRule="auto"/>
        <w:ind w:firstLine="40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本人郑重声明：本课程报告是本人基于公开数据</w:t>
      </w:r>
      <w:proofErr w:type="gramStart"/>
      <w:r>
        <w:rPr>
          <w:rFonts w:ascii="宋体" w:eastAsia="宋体" w:hAnsi="宋体"/>
          <w:sz w:val="21"/>
          <w:lang w:eastAsia="zh-CN"/>
        </w:rPr>
        <w:t>集完成</w:t>
      </w:r>
      <w:proofErr w:type="gramEnd"/>
      <w:r>
        <w:rPr>
          <w:rFonts w:ascii="宋体" w:eastAsia="宋体" w:hAnsi="宋体"/>
          <w:sz w:val="21"/>
          <w:lang w:eastAsia="zh-CN"/>
        </w:rPr>
        <w:t>的数据分析与可视化课程成果。报告中的数据整理、统计分析、可视化图表和讨论均围绕课程要求展开，引用资料已在参考文献中列出。</w:t>
      </w:r>
    </w:p>
    <w:p w14:paraId="27823F21" w14:textId="77777777" w:rsidR="007D73AB" w:rsidRDefault="00000000">
      <w:pPr>
        <w:spacing w:after="60" w:line="300" w:lineRule="auto"/>
        <w:ind w:firstLine="40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本研究所使用的原始数据来源于 Kaggle 公开竞赛平台，仅用于课程学习和学术分析。</w:t>
      </w:r>
    </w:p>
    <w:p w14:paraId="4ABCA8C2" w14:textId="77777777" w:rsidR="007D73AB" w:rsidRDefault="007D73AB">
      <w:pPr>
        <w:rPr>
          <w:lang w:eastAsia="zh-CN"/>
        </w:rPr>
      </w:pPr>
    </w:p>
    <w:p w14:paraId="42A2F72A" w14:textId="77777777" w:rsidR="007D73AB" w:rsidRDefault="007D73AB">
      <w:pPr>
        <w:rPr>
          <w:lang w:eastAsia="zh-CN"/>
        </w:rPr>
      </w:pPr>
    </w:p>
    <w:p w14:paraId="00F0D430" w14:textId="34F8602D" w:rsidR="007D73AB" w:rsidRDefault="00000000">
      <w:pPr>
        <w:spacing w:after="60" w:line="300" w:lineRule="auto"/>
        <w:jc w:val="right"/>
        <w:rPr>
          <w:lang w:eastAsia="zh-CN"/>
        </w:rPr>
      </w:pPr>
      <w:r>
        <w:rPr>
          <w:rFonts w:ascii="宋体" w:eastAsia="宋体" w:hAnsi="宋体"/>
          <w:sz w:val="28"/>
          <w:lang w:eastAsia="zh-CN"/>
        </w:rPr>
        <w:t>学生姓名：</w:t>
      </w:r>
    </w:p>
    <w:p w14:paraId="3208E551" w14:textId="77777777" w:rsidR="007D73AB" w:rsidRDefault="00000000">
      <w:pPr>
        <w:spacing w:after="60" w:line="300" w:lineRule="auto"/>
        <w:jc w:val="right"/>
        <w:rPr>
          <w:lang w:eastAsia="zh-CN"/>
        </w:rPr>
      </w:pPr>
      <w:r>
        <w:rPr>
          <w:rFonts w:ascii="宋体" w:eastAsia="宋体" w:hAnsi="宋体"/>
          <w:sz w:val="28"/>
          <w:lang w:eastAsia="zh-CN"/>
        </w:rPr>
        <w:t>学    号：2023110721</w:t>
      </w:r>
    </w:p>
    <w:p w14:paraId="1A5230E4" w14:textId="77777777" w:rsidR="007D73AB" w:rsidRDefault="00000000">
      <w:pPr>
        <w:spacing w:after="60" w:line="300" w:lineRule="auto"/>
        <w:jc w:val="right"/>
        <w:rPr>
          <w:lang w:eastAsia="zh-CN"/>
        </w:rPr>
      </w:pPr>
      <w:r>
        <w:rPr>
          <w:rFonts w:ascii="宋体" w:eastAsia="宋体" w:hAnsi="宋体"/>
          <w:sz w:val="28"/>
          <w:lang w:eastAsia="zh-CN"/>
        </w:rPr>
        <w:t>日    期：2026年6月  日</w:t>
      </w:r>
    </w:p>
    <w:sectPr w:rsidR="007D73AB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0333474">
    <w:abstractNumId w:val="8"/>
  </w:num>
  <w:num w:numId="2" w16cid:durableId="48456670">
    <w:abstractNumId w:val="6"/>
  </w:num>
  <w:num w:numId="3" w16cid:durableId="712847267">
    <w:abstractNumId w:val="5"/>
  </w:num>
  <w:num w:numId="4" w16cid:durableId="673189995">
    <w:abstractNumId w:val="4"/>
  </w:num>
  <w:num w:numId="5" w16cid:durableId="2075657505">
    <w:abstractNumId w:val="7"/>
  </w:num>
  <w:num w:numId="6" w16cid:durableId="666636650">
    <w:abstractNumId w:val="3"/>
  </w:num>
  <w:num w:numId="7" w16cid:durableId="1851675245">
    <w:abstractNumId w:val="2"/>
  </w:num>
  <w:num w:numId="8" w16cid:durableId="1713848053">
    <w:abstractNumId w:val="1"/>
  </w:num>
  <w:num w:numId="9" w16cid:durableId="1587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376"/>
    <w:rsid w:val="0006063C"/>
    <w:rsid w:val="0015074B"/>
    <w:rsid w:val="0029639D"/>
    <w:rsid w:val="00326F90"/>
    <w:rsid w:val="005F1A9B"/>
    <w:rsid w:val="007D73A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2C63AB"/>
  <w14:defaultImageDpi w14:val="300"/>
  <w15:docId w15:val="{4D7ACF95-54CD-454E-86E6-6C0B18685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18</Pages>
  <Words>5716</Words>
  <Characters>6631</Characters>
  <Application>Microsoft Office Word</Application>
  <DocSecurity>0</DocSecurity>
  <Lines>221</Lines>
  <Paragraphs>199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glock H</cp:lastModifiedBy>
  <cp:revision>2</cp:revision>
  <dcterms:created xsi:type="dcterms:W3CDTF">2013-12-23T23:15:00Z</dcterms:created>
  <dcterms:modified xsi:type="dcterms:W3CDTF">2026-06-06T12:43:00Z</dcterms:modified>
  <cp:category/>
</cp:coreProperties>
</file>