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C09CC">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outlineLvl w:val="0"/>
        <w:rPr>
          <w:rFonts w:hint="eastAsia" w:ascii="仿宋" w:hAnsi="仿宋" w:eastAsia="仿宋" w:cs="仿宋"/>
          <w:b w:val="0"/>
          <w:bCs/>
          <w:sz w:val="36"/>
          <w:szCs w:val="36"/>
        </w:rPr>
      </w:pPr>
      <w:bookmarkStart w:id="0" w:name="heading_0"/>
    </w:p>
    <w:p w14:paraId="020311FE">
      <w:pPr>
        <w:keepNext w:val="0"/>
        <w:keepLines w:val="0"/>
        <w:pageBreakBefore w:val="0"/>
        <w:widowControl w:val="0"/>
        <w:kinsoku/>
        <w:wordWrap/>
        <w:overflowPunct/>
        <w:topLinePunct w:val="0"/>
        <w:autoSpaceDE/>
        <w:autoSpaceDN/>
        <w:bidi w:val="0"/>
        <w:adjustRightInd/>
        <w:snapToGrid/>
        <w:spacing w:line="560" w:lineRule="exact"/>
        <w:ind w:left="0"/>
        <w:jc w:val="center"/>
        <w:textAlignment w:val="auto"/>
        <w:outlineLvl w:val="0"/>
        <w:rPr>
          <w:rFonts w:hint="eastAsia" w:ascii="黑体" w:hAnsi="黑体" w:eastAsia="黑体" w:cs="黑体"/>
          <w:b w:val="0"/>
          <w:bCs/>
          <w:sz w:val="36"/>
          <w:szCs w:val="36"/>
        </w:rPr>
      </w:pPr>
      <w:r>
        <w:rPr>
          <w:rFonts w:hint="eastAsia" w:ascii="黑体" w:hAnsi="黑体" w:eastAsia="黑体" w:cs="黑体"/>
          <w:b w:val="0"/>
          <w:bCs/>
          <w:sz w:val="36"/>
          <w:szCs w:val="36"/>
        </w:rPr>
        <w:t>中国中原对外工程有限公司</w:t>
      </w:r>
      <w:bookmarkEnd w:id="0"/>
    </w:p>
    <w:p w14:paraId="1701F97E">
      <w:pPr>
        <w:keepNext w:val="0"/>
        <w:keepLines w:val="0"/>
        <w:pageBreakBefore w:val="0"/>
        <w:widowControl w:val="0"/>
        <w:kinsoku/>
        <w:wordWrap/>
        <w:overflowPunct/>
        <w:topLinePunct w:val="0"/>
        <w:autoSpaceDE/>
        <w:autoSpaceDN/>
        <w:bidi w:val="0"/>
        <w:adjustRightInd/>
        <w:snapToGrid/>
        <w:spacing w:line="560" w:lineRule="exact"/>
        <w:ind w:left="0"/>
        <w:jc w:val="center"/>
        <w:textAlignment w:val="auto"/>
        <w:rPr>
          <w:rFonts w:hint="default" w:ascii="黑体" w:hAnsi="黑体" w:eastAsia="黑体" w:cs="黑体"/>
          <w:b/>
          <w:bCs w:val="0"/>
          <w:sz w:val="36"/>
          <w:szCs w:val="36"/>
          <w:lang w:val="en-US" w:eastAsia="zh-CN"/>
        </w:rPr>
      </w:pPr>
      <w:r>
        <w:rPr>
          <w:rFonts w:hint="eastAsia" w:ascii="黑体" w:hAnsi="黑体" w:eastAsia="黑体" w:cs="黑体"/>
          <w:b/>
          <w:bCs w:val="0"/>
          <w:sz w:val="36"/>
          <w:szCs w:val="36"/>
        </w:rPr>
        <w:t>国际市场开发专业能力提升</w:t>
      </w:r>
      <w:r>
        <w:rPr>
          <w:rFonts w:hint="eastAsia" w:ascii="黑体" w:hAnsi="黑体" w:eastAsia="黑体" w:cs="黑体"/>
          <w:b/>
          <w:bCs w:val="0"/>
          <w:sz w:val="36"/>
          <w:szCs w:val="36"/>
          <w:lang w:val="en-US" w:eastAsia="zh-CN"/>
        </w:rPr>
        <w:t>方案建议</w:t>
      </w:r>
    </w:p>
    <w:p w14:paraId="51F7803D">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outlineLvl w:val="1"/>
        <w:rPr>
          <w:rFonts w:hint="eastAsia" w:ascii="仿宋" w:hAnsi="仿宋" w:eastAsia="仿宋" w:cs="仿宋"/>
          <w:b/>
          <w:sz w:val="32"/>
          <w:szCs w:val="32"/>
          <w:lang w:eastAsia="zh-CN"/>
        </w:rPr>
      </w:pPr>
      <w:bookmarkStart w:id="1" w:name="heading_1"/>
    </w:p>
    <w:p w14:paraId="37650573">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both"/>
        <w:textAlignment w:val="auto"/>
        <w:outlineLvl w:val="1"/>
        <w:rPr>
          <w:rFonts w:hint="eastAsia" w:ascii="仿宋" w:hAnsi="仿宋" w:eastAsia="仿宋" w:cs="仿宋"/>
          <w:b/>
          <w:sz w:val="28"/>
          <w:szCs w:val="28"/>
        </w:rPr>
      </w:pPr>
      <w:r>
        <w:rPr>
          <w:rFonts w:hint="eastAsia" w:ascii="仿宋" w:hAnsi="仿宋" w:eastAsia="仿宋" w:cs="仿宋"/>
          <w:b/>
          <w:sz w:val="28"/>
          <w:szCs w:val="28"/>
          <w:lang w:val="en-US" w:eastAsia="zh-CN"/>
        </w:rPr>
        <w:t>一、</w:t>
      </w:r>
      <w:r>
        <w:rPr>
          <w:rFonts w:hint="eastAsia" w:ascii="仿宋" w:hAnsi="仿宋" w:eastAsia="仿宋" w:cs="仿宋"/>
          <w:b/>
          <w:sz w:val="28"/>
          <w:szCs w:val="28"/>
        </w:rPr>
        <w:t>核心</w:t>
      </w:r>
      <w:r>
        <w:rPr>
          <w:rFonts w:hint="eastAsia" w:ascii="仿宋" w:hAnsi="仿宋" w:eastAsia="仿宋" w:cs="仿宋"/>
          <w:b/>
          <w:sz w:val="28"/>
          <w:szCs w:val="28"/>
          <w:lang w:val="en-US" w:eastAsia="zh-CN"/>
        </w:rPr>
        <w:t>设计思路</w:t>
      </w:r>
    </w:p>
    <w:p w14:paraId="1152705E">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1</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lang w:val="en-US" w:eastAsia="zh-CN"/>
        </w:rPr>
        <w:t>聚焦</w:t>
      </w:r>
      <w:r>
        <w:rPr>
          <w:rFonts w:hint="eastAsia" w:ascii="仿宋" w:hAnsi="仿宋" w:eastAsia="仿宋" w:cs="仿宋"/>
          <w:b w:val="0"/>
          <w:bCs/>
          <w:sz w:val="28"/>
          <w:szCs w:val="28"/>
        </w:rPr>
        <w:t>专业能力</w:t>
      </w:r>
    </w:p>
    <w:p w14:paraId="0FE0162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全部模块聚焦市场开发专业技能，</w:t>
      </w:r>
      <w:r>
        <w:rPr>
          <w:rFonts w:hint="eastAsia" w:ascii="仿宋" w:hAnsi="仿宋" w:eastAsia="仿宋" w:cs="仿宋"/>
          <w:b w:val="0"/>
          <w:bCs/>
          <w:sz w:val="28"/>
          <w:szCs w:val="28"/>
          <w:lang w:val="en-US" w:eastAsia="zh-CN"/>
        </w:rPr>
        <w:t>针对设计</w:t>
      </w:r>
      <w:r>
        <w:rPr>
          <w:rFonts w:hint="eastAsia" w:ascii="仿宋" w:hAnsi="仿宋" w:eastAsia="仿宋" w:cs="仿宋"/>
          <w:b w:val="0"/>
          <w:bCs/>
          <w:sz w:val="28"/>
          <w:szCs w:val="28"/>
          <w:lang w:eastAsia="zh-CN"/>
        </w:rPr>
        <w:t>。</w:t>
      </w:r>
    </w:p>
    <w:p w14:paraId="47036ACD">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2</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rPr>
        <w:t>短板全覆盖</w:t>
      </w:r>
    </w:p>
    <w:p w14:paraId="4925F83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8条测评短板逐一对应，关键短板由多位老师双重强化</w:t>
      </w:r>
      <w:r>
        <w:rPr>
          <w:rFonts w:hint="eastAsia" w:ascii="仿宋" w:hAnsi="仿宋" w:eastAsia="仿宋" w:cs="仿宋"/>
          <w:b w:val="0"/>
          <w:bCs/>
          <w:sz w:val="28"/>
          <w:szCs w:val="28"/>
          <w:lang w:eastAsia="zh-CN"/>
        </w:rPr>
        <w:t>。</w:t>
      </w:r>
    </w:p>
    <w:p w14:paraId="26C2A66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3、</w:t>
      </w:r>
      <w:r>
        <w:rPr>
          <w:rFonts w:hint="eastAsia" w:ascii="仿宋" w:hAnsi="仿宋" w:eastAsia="仿宋" w:cs="仿宋"/>
          <w:b w:val="0"/>
          <w:bCs/>
          <w:sz w:val="28"/>
          <w:szCs w:val="28"/>
        </w:rPr>
        <w:t>实战密度高</w:t>
      </w:r>
    </w:p>
    <w:p w14:paraId="6809ACB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每天至少3个实战环节（工作坊、情景模拟、角色扮演、路演、综合演练），总实战时长超过12小时</w:t>
      </w:r>
      <w:r>
        <w:rPr>
          <w:rFonts w:hint="eastAsia" w:ascii="仿宋" w:hAnsi="仿宋" w:eastAsia="仿宋" w:cs="仿宋"/>
          <w:b w:val="0"/>
          <w:bCs/>
          <w:sz w:val="28"/>
          <w:szCs w:val="28"/>
          <w:lang w:eastAsia="zh-CN"/>
        </w:rPr>
        <w:t>。</w:t>
      </w:r>
    </w:p>
    <w:p w14:paraId="38633EB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4、</w:t>
      </w:r>
      <w:r>
        <w:rPr>
          <w:rFonts w:hint="eastAsia" w:ascii="仿宋" w:hAnsi="仿宋" w:eastAsia="仿宋" w:cs="仿宋"/>
          <w:b w:val="0"/>
          <w:bCs/>
          <w:sz w:val="28"/>
          <w:szCs w:val="28"/>
        </w:rPr>
        <w:t>晚间结构化分享</w:t>
      </w:r>
    </w:p>
    <w:p w14:paraId="10B1F7AB">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每晚1.5小时用于学员方案路演、互评、行动承诺，确保学习转化</w:t>
      </w:r>
      <w:r>
        <w:rPr>
          <w:rFonts w:hint="eastAsia" w:ascii="仿宋" w:hAnsi="仿宋" w:eastAsia="仿宋" w:cs="仿宋"/>
          <w:b w:val="0"/>
          <w:bCs/>
          <w:sz w:val="28"/>
          <w:szCs w:val="28"/>
          <w:lang w:eastAsia="zh-CN"/>
        </w:rPr>
        <w:t>。</w:t>
      </w:r>
    </w:p>
    <w:p w14:paraId="6FA481B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5、</w:t>
      </w:r>
      <w:r>
        <w:rPr>
          <w:rFonts w:hint="eastAsia" w:ascii="仿宋" w:hAnsi="仿宋" w:eastAsia="仿宋" w:cs="仿宋"/>
          <w:b w:val="0"/>
          <w:bCs/>
          <w:sz w:val="28"/>
          <w:szCs w:val="28"/>
        </w:rPr>
        <w:t>工具输出</w:t>
      </w:r>
    </w:p>
    <w:p w14:paraId="06548D56">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lang w:val="en-US" w:eastAsia="zh-CN"/>
        </w:rPr>
      </w:pPr>
      <w:r>
        <w:rPr>
          <w:rFonts w:hint="eastAsia" w:ascii="仿宋" w:hAnsi="仿宋" w:eastAsia="仿宋" w:cs="仿宋"/>
          <w:b w:val="0"/>
          <w:bCs/>
          <w:sz w:val="28"/>
          <w:szCs w:val="28"/>
        </w:rPr>
        <w:t>学员将带走出海战略框架模板、价值构想书模板等可直接使用的工具</w:t>
      </w:r>
      <w:r>
        <w:rPr>
          <w:rFonts w:hint="eastAsia" w:ascii="仿宋" w:hAnsi="仿宋" w:eastAsia="仿宋" w:cs="仿宋"/>
          <w:b w:val="0"/>
          <w:bCs/>
          <w:sz w:val="28"/>
          <w:szCs w:val="28"/>
          <w:lang w:eastAsia="zh-CN"/>
        </w:rPr>
        <w:t>。</w:t>
      </w:r>
    </w:p>
    <w:p w14:paraId="586ACF94">
      <w:pPr>
        <w:keepNext w:val="0"/>
        <w:keepLines w:val="0"/>
        <w:pageBreakBefore w:val="0"/>
        <w:widowControl w:val="0"/>
        <w:kinsoku/>
        <w:wordWrap/>
        <w:overflowPunct/>
        <w:topLinePunct w:val="0"/>
        <w:autoSpaceDE/>
        <w:autoSpaceDN/>
        <w:bidi w:val="0"/>
        <w:adjustRightInd/>
        <w:snapToGrid/>
        <w:spacing w:before="0" w:beforeLines="50" w:after="0" w:afterLines="50" w:line="480" w:lineRule="exact"/>
        <w:ind w:firstLine="562" w:firstLineChars="200"/>
        <w:jc w:val="both"/>
        <w:textAlignment w:val="auto"/>
        <w:outlineLvl w:val="1"/>
        <w:rPr>
          <w:rFonts w:hint="eastAsia" w:ascii="仿宋" w:hAnsi="仿宋" w:eastAsia="仿宋" w:cs="仿宋"/>
          <w:b/>
          <w:sz w:val="28"/>
          <w:szCs w:val="28"/>
        </w:rPr>
      </w:pPr>
      <w:r>
        <w:rPr>
          <w:rFonts w:hint="eastAsia" w:ascii="仿宋" w:hAnsi="仿宋" w:eastAsia="仿宋" w:cs="仿宋"/>
          <w:b/>
          <w:sz w:val="28"/>
          <w:szCs w:val="28"/>
          <w:lang w:val="en-US" w:eastAsia="zh-CN"/>
        </w:rPr>
        <w:t>二、</w:t>
      </w:r>
      <w:r>
        <w:rPr>
          <w:rFonts w:hint="eastAsia" w:ascii="仿宋" w:hAnsi="仿宋" w:eastAsia="仿宋" w:cs="仿宋"/>
          <w:b/>
          <w:sz w:val="28"/>
          <w:szCs w:val="28"/>
        </w:rPr>
        <w:t>项目设计概览</w:t>
      </w:r>
      <w:bookmarkEnd w:id="1"/>
    </w:p>
    <w:tbl>
      <w:tblPr>
        <w:tblStyle w:val="3"/>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2002"/>
        <w:gridCol w:w="6278"/>
      </w:tblGrid>
      <w:tr w14:paraId="12D594B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002" w:type="dxa"/>
            <w:tcBorders>
              <w:tl2br w:val="nil"/>
              <w:tr2bl w:val="nil"/>
            </w:tcBorders>
            <w:shd w:val="clear" w:color="auto" w:fill="D7D7D7" w:themeFill="background1" w:themeFillShade="D8"/>
            <w:tcMar>
              <w:top w:w="60" w:type="dxa"/>
              <w:left w:w="120" w:type="dxa"/>
              <w:bottom w:w="30" w:type="dxa"/>
              <w:right w:w="120" w:type="dxa"/>
            </w:tcMar>
            <w:vAlign w:val="center"/>
          </w:tcPr>
          <w:p w14:paraId="17A57DF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项目</w:t>
            </w:r>
          </w:p>
        </w:tc>
        <w:tc>
          <w:tcPr>
            <w:tcW w:w="6278" w:type="dxa"/>
            <w:tcBorders>
              <w:tl2br w:val="nil"/>
              <w:tr2bl w:val="nil"/>
            </w:tcBorders>
            <w:shd w:val="clear" w:color="auto" w:fill="D7D7D7" w:themeFill="background1" w:themeFillShade="D8"/>
            <w:tcMar>
              <w:top w:w="60" w:type="dxa"/>
              <w:left w:w="120" w:type="dxa"/>
              <w:bottom w:w="30" w:type="dxa"/>
              <w:right w:w="120" w:type="dxa"/>
            </w:tcMar>
            <w:vAlign w:val="center"/>
          </w:tcPr>
          <w:p w14:paraId="59FA394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内容</w:t>
            </w:r>
          </w:p>
        </w:tc>
      </w:tr>
      <w:tr w14:paraId="2B4B0C2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002" w:type="dxa"/>
            <w:tcBorders>
              <w:tl2br w:val="nil"/>
              <w:tr2bl w:val="nil"/>
            </w:tcBorders>
            <w:tcMar>
              <w:top w:w="60" w:type="dxa"/>
              <w:left w:w="120" w:type="dxa"/>
              <w:bottom w:w="30" w:type="dxa"/>
              <w:right w:w="120" w:type="dxa"/>
            </w:tcMar>
            <w:vAlign w:val="center"/>
          </w:tcPr>
          <w:p w14:paraId="55BDA44F">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培训对象</w:t>
            </w:r>
          </w:p>
        </w:tc>
        <w:tc>
          <w:tcPr>
            <w:tcW w:w="6278" w:type="dxa"/>
            <w:tcBorders>
              <w:tl2br w:val="nil"/>
              <w:tr2bl w:val="nil"/>
            </w:tcBorders>
            <w:tcMar>
              <w:top w:w="60" w:type="dxa"/>
              <w:left w:w="120" w:type="dxa"/>
              <w:bottom w:w="30" w:type="dxa"/>
              <w:right w:w="120" w:type="dxa"/>
            </w:tcMar>
            <w:vAlign w:val="center"/>
          </w:tcPr>
          <w:p w14:paraId="7F820E08">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市场序列人员（专员级、主管级、主任级混合）</w:t>
            </w:r>
          </w:p>
        </w:tc>
      </w:tr>
      <w:tr w14:paraId="397F952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002" w:type="dxa"/>
            <w:tcBorders>
              <w:tl2br w:val="nil"/>
              <w:tr2bl w:val="nil"/>
            </w:tcBorders>
            <w:tcMar>
              <w:top w:w="60" w:type="dxa"/>
              <w:left w:w="120" w:type="dxa"/>
              <w:bottom w:w="30" w:type="dxa"/>
              <w:right w:w="120" w:type="dxa"/>
            </w:tcMar>
            <w:vAlign w:val="center"/>
          </w:tcPr>
          <w:p w14:paraId="0433CB7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培训时长</w:t>
            </w:r>
          </w:p>
        </w:tc>
        <w:tc>
          <w:tcPr>
            <w:tcW w:w="6278" w:type="dxa"/>
            <w:tcBorders>
              <w:tl2br w:val="nil"/>
              <w:tr2bl w:val="nil"/>
            </w:tcBorders>
            <w:tcMar>
              <w:top w:w="60" w:type="dxa"/>
              <w:left w:w="120" w:type="dxa"/>
              <w:bottom w:w="30" w:type="dxa"/>
              <w:right w:w="120" w:type="dxa"/>
            </w:tcMar>
            <w:vAlign w:val="center"/>
          </w:tcPr>
          <w:p w14:paraId="2C18657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3天（每天6h教学 + 晚间1.5h结构化分享）</w:t>
            </w:r>
          </w:p>
        </w:tc>
      </w:tr>
      <w:tr w14:paraId="2D52F36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002" w:type="dxa"/>
            <w:tcBorders>
              <w:tl2br w:val="nil"/>
              <w:tr2bl w:val="nil"/>
            </w:tcBorders>
            <w:tcMar>
              <w:top w:w="60" w:type="dxa"/>
              <w:left w:w="120" w:type="dxa"/>
              <w:bottom w:w="30" w:type="dxa"/>
              <w:right w:w="120" w:type="dxa"/>
            </w:tcMar>
            <w:vAlign w:val="center"/>
          </w:tcPr>
          <w:p w14:paraId="048AA8AF">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培训定位</w:t>
            </w:r>
          </w:p>
        </w:tc>
        <w:tc>
          <w:tcPr>
            <w:tcW w:w="6278" w:type="dxa"/>
            <w:tcBorders>
              <w:tl2br w:val="nil"/>
              <w:tr2bl w:val="nil"/>
            </w:tcBorders>
            <w:tcMar>
              <w:top w:w="60" w:type="dxa"/>
              <w:left w:w="120" w:type="dxa"/>
              <w:bottom w:w="30" w:type="dxa"/>
              <w:right w:w="120" w:type="dxa"/>
            </w:tcMar>
            <w:vAlign w:val="center"/>
          </w:tcPr>
          <w:p w14:paraId="3770750A">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市场开发专业能力提升）</w:t>
            </w:r>
          </w:p>
        </w:tc>
      </w:tr>
      <w:tr w14:paraId="372516D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002" w:type="dxa"/>
            <w:tcBorders>
              <w:tl2br w:val="nil"/>
              <w:tr2bl w:val="nil"/>
            </w:tcBorders>
            <w:tcMar>
              <w:top w:w="60" w:type="dxa"/>
              <w:left w:w="120" w:type="dxa"/>
              <w:bottom w:w="30" w:type="dxa"/>
              <w:right w:w="120" w:type="dxa"/>
            </w:tcMar>
            <w:vAlign w:val="center"/>
          </w:tcPr>
          <w:p w14:paraId="4735D7F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培训时间</w:t>
            </w:r>
          </w:p>
        </w:tc>
        <w:tc>
          <w:tcPr>
            <w:tcW w:w="6278" w:type="dxa"/>
            <w:tcBorders>
              <w:tl2br w:val="nil"/>
              <w:tr2bl w:val="nil"/>
            </w:tcBorders>
            <w:tcMar>
              <w:top w:w="60" w:type="dxa"/>
              <w:left w:w="120" w:type="dxa"/>
              <w:bottom w:w="30" w:type="dxa"/>
              <w:right w:w="120" w:type="dxa"/>
            </w:tcMar>
            <w:vAlign w:val="center"/>
          </w:tcPr>
          <w:p w14:paraId="4DE7EEEB">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2026年6月</w:t>
            </w:r>
          </w:p>
        </w:tc>
      </w:tr>
      <w:tr w14:paraId="3EF1453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002" w:type="dxa"/>
            <w:tcBorders>
              <w:tl2br w:val="nil"/>
              <w:tr2bl w:val="nil"/>
            </w:tcBorders>
            <w:tcMar>
              <w:top w:w="60" w:type="dxa"/>
              <w:left w:w="120" w:type="dxa"/>
              <w:bottom w:w="30" w:type="dxa"/>
              <w:right w:w="120" w:type="dxa"/>
            </w:tcMar>
            <w:vAlign w:val="center"/>
          </w:tcPr>
          <w:p w14:paraId="3AF70AE2">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解决短板</w:t>
            </w:r>
          </w:p>
        </w:tc>
        <w:tc>
          <w:tcPr>
            <w:tcW w:w="6278" w:type="dxa"/>
            <w:tcBorders>
              <w:tl2br w:val="nil"/>
              <w:tr2bl w:val="nil"/>
            </w:tcBorders>
            <w:tcMar>
              <w:top w:w="60" w:type="dxa"/>
              <w:left w:w="120" w:type="dxa"/>
              <w:bottom w:w="30" w:type="dxa"/>
              <w:right w:w="120" w:type="dxa"/>
            </w:tcMar>
            <w:vAlign w:val="center"/>
          </w:tcPr>
          <w:p w14:paraId="5A2BA506">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lang w:eastAsia="zh-CN"/>
              </w:rPr>
            </w:pPr>
            <w:r>
              <w:rPr>
                <w:rFonts w:hint="eastAsia" w:ascii="仿宋" w:hAnsi="仿宋" w:eastAsia="仿宋" w:cs="仿宋"/>
                <w:sz w:val="24"/>
                <w:szCs w:val="24"/>
              </w:rPr>
              <w:t>信息搜集弱、市场分析弱、战略规划弱、项目策划弱、沟通欠缺、竞争意识弱、应变不足、跨部门协作弱</w:t>
            </w:r>
            <w:r>
              <w:rPr>
                <w:rFonts w:hint="eastAsia" w:ascii="仿宋" w:hAnsi="仿宋" w:eastAsia="仿宋" w:cs="仿宋"/>
                <w:sz w:val="24"/>
                <w:szCs w:val="24"/>
                <w:lang w:eastAsia="zh-CN"/>
              </w:rPr>
              <w:t>、</w:t>
            </w:r>
            <w:r>
              <w:rPr>
                <w:rFonts w:hint="eastAsia" w:ascii="仿宋" w:hAnsi="仿宋" w:eastAsia="仿宋" w:cs="仿宋"/>
                <w:sz w:val="24"/>
                <w:szCs w:val="24"/>
              </w:rPr>
              <w:t>合同与投标风险意识弱</w:t>
            </w:r>
          </w:p>
        </w:tc>
      </w:tr>
    </w:tbl>
    <w:p w14:paraId="0D6A4EE6">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eastAsia" w:ascii="仿宋" w:hAnsi="仿宋" w:eastAsia="仿宋" w:cs="仿宋"/>
          <w:b/>
          <w:sz w:val="28"/>
          <w:szCs w:val="28"/>
          <w:lang w:val="en-US" w:eastAsia="zh-CN"/>
        </w:rPr>
      </w:pPr>
      <w:bookmarkStart w:id="2" w:name="heading_3"/>
    </w:p>
    <w:p w14:paraId="0647D2E7">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both"/>
        <w:textAlignment w:val="auto"/>
        <w:outlineLvl w:val="1"/>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三、国别区域培训侧重</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6875"/>
      </w:tblGrid>
      <w:tr w14:paraId="1DEE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6" w:type="dxa"/>
          </w:tcPr>
          <w:p w14:paraId="59264E17">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default" w:ascii="仿宋" w:hAnsi="仿宋" w:eastAsia="仿宋" w:cs="仿宋"/>
                <w:b/>
                <w:bCs w:val="0"/>
                <w:sz w:val="21"/>
                <w:szCs w:val="21"/>
                <w:vertAlign w:val="baseline"/>
                <w:lang w:val="en-US" w:eastAsia="zh-CN"/>
              </w:rPr>
            </w:pPr>
            <w:r>
              <w:rPr>
                <w:rFonts w:hint="eastAsia" w:ascii="仿宋" w:hAnsi="仿宋" w:eastAsia="仿宋" w:cs="仿宋"/>
                <w:b/>
                <w:bCs w:val="0"/>
                <w:sz w:val="21"/>
                <w:szCs w:val="21"/>
                <w:vertAlign w:val="baseline"/>
                <w:lang w:val="en-US" w:eastAsia="zh-CN"/>
              </w:rPr>
              <w:t>区域</w:t>
            </w:r>
          </w:p>
        </w:tc>
        <w:tc>
          <w:tcPr>
            <w:tcW w:w="6875" w:type="dxa"/>
          </w:tcPr>
          <w:p w14:paraId="4FE6392A">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default" w:ascii="仿宋" w:hAnsi="仿宋" w:eastAsia="仿宋" w:cs="仿宋"/>
                <w:b/>
                <w:bCs w:val="0"/>
                <w:sz w:val="21"/>
                <w:szCs w:val="21"/>
                <w:vertAlign w:val="baseline"/>
                <w:lang w:val="en-US" w:eastAsia="zh-CN"/>
              </w:rPr>
            </w:pPr>
            <w:r>
              <w:rPr>
                <w:rFonts w:hint="eastAsia" w:ascii="仿宋" w:hAnsi="仿宋" w:eastAsia="仿宋" w:cs="仿宋"/>
                <w:b/>
                <w:bCs w:val="0"/>
                <w:sz w:val="21"/>
                <w:szCs w:val="21"/>
                <w:vertAlign w:val="baseline"/>
                <w:lang w:val="en-US" w:eastAsia="zh-CN"/>
              </w:rPr>
              <w:t>设计重点</w:t>
            </w:r>
          </w:p>
        </w:tc>
      </w:tr>
      <w:tr w14:paraId="02BC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6CD2584B">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default" w:ascii="仿宋" w:hAnsi="仿宋" w:eastAsia="仿宋" w:cs="仿宋"/>
                <w:b w:val="0"/>
                <w:bCs/>
                <w:sz w:val="21"/>
                <w:szCs w:val="21"/>
                <w:vertAlign w:val="baseline"/>
                <w:lang w:val="en-US" w:eastAsia="zh-CN"/>
              </w:rPr>
            </w:pPr>
            <w:r>
              <w:rPr>
                <w:rFonts w:hint="eastAsia" w:ascii="仿宋" w:hAnsi="仿宋" w:eastAsia="仿宋" w:cs="仿宋"/>
                <w:b w:val="0"/>
                <w:bCs/>
                <w:sz w:val="21"/>
                <w:szCs w:val="21"/>
                <w:vertAlign w:val="baseline"/>
                <w:lang w:val="en-US" w:eastAsia="zh-CN"/>
              </w:rPr>
              <w:t>中东</w:t>
            </w:r>
          </w:p>
        </w:tc>
        <w:tc>
          <w:tcPr>
            <w:tcW w:w="6875" w:type="dxa"/>
          </w:tcPr>
          <w:p w14:paraId="1E58E4C4">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eastAsia" w:ascii="仿宋" w:hAnsi="仿宋" w:eastAsia="仿宋" w:cs="仿宋"/>
                <w:b w:val="0"/>
                <w:bCs/>
                <w:sz w:val="21"/>
                <w:szCs w:val="21"/>
                <w:vertAlign w:val="baseline"/>
                <w:lang w:val="en-US" w:eastAsia="zh-CN"/>
              </w:rPr>
            </w:pPr>
            <w:r>
              <w:rPr>
                <w:rFonts w:hint="eastAsia" w:ascii="仿宋" w:hAnsi="仿宋" w:eastAsia="仿宋" w:cs="仿宋"/>
                <w:b w:val="0"/>
                <w:bCs/>
                <w:sz w:val="21"/>
                <w:szCs w:val="21"/>
                <w:vertAlign w:val="baseline"/>
                <w:lang w:val="en-US" w:eastAsia="zh-CN"/>
              </w:rPr>
              <w:t>伊斯兰商业文化、Wasta关系、沙特2030愿景、主权基金、本地化率</w:t>
            </w:r>
          </w:p>
        </w:tc>
      </w:tr>
      <w:tr w14:paraId="167F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700616BE">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default" w:ascii="仿宋" w:hAnsi="仿宋" w:eastAsia="仿宋" w:cs="仿宋"/>
                <w:b w:val="0"/>
                <w:bCs/>
                <w:sz w:val="21"/>
                <w:szCs w:val="21"/>
                <w:vertAlign w:val="baseline"/>
                <w:lang w:val="en-US" w:eastAsia="zh-CN"/>
              </w:rPr>
            </w:pPr>
            <w:r>
              <w:rPr>
                <w:rFonts w:hint="eastAsia" w:ascii="仿宋" w:hAnsi="仿宋" w:eastAsia="仿宋" w:cs="仿宋"/>
                <w:b w:val="0"/>
                <w:bCs/>
                <w:sz w:val="21"/>
                <w:szCs w:val="21"/>
                <w:vertAlign w:val="baseline"/>
                <w:lang w:val="en-US" w:eastAsia="zh-CN"/>
              </w:rPr>
              <w:t>中亚</w:t>
            </w:r>
          </w:p>
        </w:tc>
        <w:tc>
          <w:tcPr>
            <w:tcW w:w="6875" w:type="dxa"/>
          </w:tcPr>
          <w:p w14:paraId="4EDA2CB7">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eastAsia" w:ascii="仿宋" w:hAnsi="仿宋" w:eastAsia="仿宋" w:cs="仿宋"/>
                <w:b w:val="0"/>
                <w:bCs/>
                <w:sz w:val="21"/>
                <w:szCs w:val="21"/>
                <w:vertAlign w:val="baseline"/>
                <w:lang w:val="en-US" w:eastAsia="zh-CN"/>
              </w:rPr>
            </w:pPr>
            <w:r>
              <w:rPr>
                <w:rFonts w:hint="eastAsia" w:ascii="仿宋" w:hAnsi="仿宋" w:eastAsia="仿宋" w:cs="仿宋"/>
                <w:b w:val="0"/>
                <w:bCs/>
                <w:sz w:val="21"/>
                <w:szCs w:val="21"/>
                <w:vertAlign w:val="baseline"/>
                <w:lang w:val="en-US" w:eastAsia="zh-CN"/>
              </w:rPr>
              <w:t>俄语区文化、欧亚经济联盟规则、资源换项目、中资企业密集区</w:t>
            </w:r>
          </w:p>
        </w:tc>
      </w:tr>
      <w:tr w14:paraId="297C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14:paraId="195672D2">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default" w:ascii="仿宋" w:hAnsi="仿宋" w:eastAsia="仿宋" w:cs="仿宋"/>
                <w:b w:val="0"/>
                <w:bCs/>
                <w:sz w:val="21"/>
                <w:szCs w:val="21"/>
                <w:vertAlign w:val="baseline"/>
                <w:lang w:val="en-US" w:eastAsia="zh-CN"/>
              </w:rPr>
            </w:pPr>
            <w:r>
              <w:rPr>
                <w:rFonts w:hint="eastAsia" w:ascii="仿宋" w:hAnsi="仿宋" w:eastAsia="仿宋" w:cs="仿宋"/>
                <w:b w:val="0"/>
                <w:bCs/>
                <w:sz w:val="21"/>
                <w:szCs w:val="21"/>
                <w:vertAlign w:val="baseline"/>
                <w:lang w:val="en-US" w:eastAsia="zh-CN"/>
              </w:rPr>
              <w:t>东南亚</w:t>
            </w:r>
          </w:p>
        </w:tc>
        <w:tc>
          <w:tcPr>
            <w:tcW w:w="6875" w:type="dxa"/>
          </w:tcPr>
          <w:p w14:paraId="66C745AD">
            <w:pPr>
              <w:keepNext w:val="0"/>
              <w:keepLines w:val="0"/>
              <w:pageBreakBefore w:val="0"/>
              <w:widowControl w:val="0"/>
              <w:kinsoku/>
              <w:wordWrap/>
              <w:overflowPunct/>
              <w:topLinePunct w:val="0"/>
              <w:autoSpaceDE/>
              <w:autoSpaceDN/>
              <w:bidi w:val="0"/>
              <w:adjustRightInd/>
              <w:snapToGrid/>
              <w:spacing w:after="0" w:afterLines="50" w:line="480" w:lineRule="exact"/>
              <w:jc w:val="both"/>
              <w:textAlignment w:val="auto"/>
              <w:outlineLvl w:val="1"/>
              <w:rPr>
                <w:rFonts w:hint="eastAsia" w:ascii="仿宋" w:hAnsi="仿宋" w:eastAsia="仿宋" w:cs="仿宋"/>
                <w:b w:val="0"/>
                <w:bCs/>
                <w:sz w:val="21"/>
                <w:szCs w:val="21"/>
                <w:vertAlign w:val="baseline"/>
                <w:lang w:val="en-US" w:eastAsia="zh-CN"/>
              </w:rPr>
            </w:pPr>
            <w:r>
              <w:rPr>
                <w:rFonts w:hint="eastAsia" w:ascii="仿宋" w:hAnsi="仿宋" w:eastAsia="仿宋" w:cs="仿宋"/>
                <w:b w:val="0"/>
                <w:bCs/>
                <w:sz w:val="21"/>
                <w:szCs w:val="21"/>
                <w:vertAlign w:val="baseline"/>
                <w:lang w:val="en-US" w:eastAsia="zh-CN"/>
              </w:rPr>
              <w:t>多元文化（佛教/伊斯兰/儒家）、华人网络、PPP模式、东盟规则</w:t>
            </w:r>
          </w:p>
        </w:tc>
      </w:tr>
    </w:tbl>
    <w:p w14:paraId="71BD19C1">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rPr>
        <w:t>说明</w:t>
      </w:r>
      <w:r>
        <w:rPr>
          <w:rFonts w:hint="default" w:ascii="仿宋" w:hAnsi="仿宋" w:eastAsia="仿宋" w:cs="仿宋"/>
          <w:b w:val="0"/>
          <w:bCs/>
          <w:sz w:val="28"/>
          <w:szCs w:val="28"/>
        </w:rPr>
        <w:t>：第三天“重点区域市场落地，以中东市场为主线进行详细教学。如公司当前业务重点聚焦中亚或东南亚，可在培训前与摩根世纪 沟通，摩根世纪项目团队根据需求设计对应区域的案例与演练，教学框架与深度不变。</w:t>
      </w:r>
    </w:p>
    <w:p w14:paraId="414FFAAE">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both"/>
        <w:textAlignment w:val="auto"/>
        <w:outlineLvl w:val="1"/>
        <w:rPr>
          <w:rFonts w:hint="eastAsia" w:ascii="仿宋" w:hAnsi="仿宋" w:eastAsia="仿宋" w:cs="仿宋"/>
          <w:b/>
          <w:sz w:val="28"/>
          <w:szCs w:val="28"/>
          <w:lang w:val="en-US" w:eastAsia="zh-CN"/>
        </w:rPr>
      </w:pPr>
    </w:p>
    <w:p w14:paraId="189B9ABA">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both"/>
        <w:textAlignment w:val="auto"/>
        <w:outlineLvl w:val="1"/>
        <w:rPr>
          <w:rFonts w:hint="eastAsia" w:ascii="仿宋" w:hAnsi="仿宋" w:eastAsia="仿宋" w:cs="仿宋"/>
          <w:b/>
          <w:sz w:val="28"/>
          <w:szCs w:val="28"/>
        </w:rPr>
      </w:pPr>
      <w:r>
        <w:rPr>
          <w:rFonts w:hint="eastAsia" w:ascii="仿宋" w:hAnsi="仿宋" w:eastAsia="仿宋" w:cs="仿宋"/>
          <w:b/>
          <w:sz w:val="28"/>
          <w:szCs w:val="28"/>
          <w:lang w:val="en-US" w:eastAsia="zh-CN"/>
        </w:rPr>
        <w:t>四、</w:t>
      </w:r>
      <w:bookmarkEnd w:id="2"/>
      <w:r>
        <w:rPr>
          <w:rFonts w:hint="eastAsia" w:ascii="仿宋" w:hAnsi="仿宋" w:eastAsia="仿宋" w:cs="仿宋"/>
          <w:b/>
          <w:sz w:val="28"/>
          <w:szCs w:val="28"/>
          <w:lang w:val="en-US" w:eastAsia="zh-CN"/>
        </w:rPr>
        <w:t>项目总体设计</w:t>
      </w:r>
      <w:bookmarkStart w:id="3" w:name="heading_4"/>
    </w:p>
    <w:bookmarkEnd w:id="3"/>
    <w:tbl>
      <w:tblPr>
        <w:tblStyle w:val="3"/>
        <w:tblW w:w="926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1654"/>
        <w:gridCol w:w="3609"/>
        <w:gridCol w:w="3037"/>
      </w:tblGrid>
      <w:tr w14:paraId="0DD8C0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6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D7D7D7" w:themeFill="background1" w:themeFillShade="D8"/>
            <w:tcMar>
              <w:top w:w="60" w:type="dxa"/>
              <w:left w:w="120" w:type="dxa"/>
              <w:bottom w:w="30" w:type="dxa"/>
              <w:right w:w="120" w:type="dxa"/>
            </w:tcMar>
            <w:vAlign w:val="center"/>
          </w:tcPr>
          <w:p w14:paraId="1D385A4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天数</w:t>
            </w:r>
          </w:p>
        </w:tc>
        <w:tc>
          <w:tcPr>
            <w:tcW w:w="1654"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D7D7D7" w:themeFill="background1" w:themeFillShade="D8"/>
            <w:tcMar>
              <w:top w:w="60" w:type="dxa"/>
              <w:left w:w="120" w:type="dxa"/>
              <w:bottom w:w="30" w:type="dxa"/>
              <w:right w:w="120" w:type="dxa"/>
            </w:tcMar>
            <w:vAlign w:val="center"/>
          </w:tcPr>
          <w:p w14:paraId="68DB1052">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1"/>
                <w:szCs w:val="21"/>
              </w:rPr>
            </w:pPr>
            <w:r>
              <w:rPr>
                <w:rFonts w:hint="eastAsia" w:ascii="仿宋" w:hAnsi="仿宋" w:eastAsia="仿宋" w:cs="仿宋"/>
                <w:b/>
                <w:bCs/>
                <w:sz w:val="21"/>
                <w:szCs w:val="21"/>
                <w:lang w:val="en-US" w:eastAsia="zh-CN"/>
              </w:rPr>
              <w:t>课程</w:t>
            </w:r>
            <w:r>
              <w:rPr>
                <w:rFonts w:hint="eastAsia" w:ascii="仿宋" w:hAnsi="仿宋" w:eastAsia="仿宋" w:cs="仿宋"/>
                <w:b/>
                <w:bCs/>
                <w:sz w:val="21"/>
                <w:szCs w:val="21"/>
              </w:rPr>
              <w:t>主题</w:t>
            </w:r>
          </w:p>
        </w:tc>
        <w:tc>
          <w:tcPr>
            <w:tcW w:w="360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D7D7D7" w:themeFill="background1" w:themeFillShade="D8"/>
            <w:tcMar>
              <w:top w:w="60" w:type="dxa"/>
              <w:left w:w="120" w:type="dxa"/>
              <w:bottom w:w="30" w:type="dxa"/>
              <w:right w:w="120" w:type="dxa"/>
            </w:tcMar>
            <w:vAlign w:val="center"/>
          </w:tcPr>
          <w:p w14:paraId="0054DDC9">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白天核心模块（含实战）</w:t>
            </w:r>
          </w:p>
        </w:tc>
        <w:tc>
          <w:tcPr>
            <w:tcW w:w="30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D7D7D7" w:themeFill="background1" w:themeFillShade="D8"/>
            <w:tcMar>
              <w:top w:w="60" w:type="dxa"/>
              <w:left w:w="120" w:type="dxa"/>
              <w:bottom w:w="30" w:type="dxa"/>
              <w:right w:w="120" w:type="dxa"/>
            </w:tcMar>
            <w:vAlign w:val="center"/>
          </w:tcPr>
          <w:p w14:paraId="1833694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晚间结构化分享</w:t>
            </w:r>
          </w:p>
        </w:tc>
      </w:tr>
      <w:tr w14:paraId="105A9A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6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3B8FC15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1"/>
                <w:szCs w:val="21"/>
              </w:rPr>
            </w:pPr>
            <w:r>
              <w:rPr>
                <w:rFonts w:hint="eastAsia" w:ascii="仿宋" w:hAnsi="仿宋" w:eastAsia="仿宋" w:cs="仿宋"/>
                <w:sz w:val="21"/>
                <w:szCs w:val="21"/>
              </w:rPr>
              <w:t>第一天</w:t>
            </w:r>
          </w:p>
        </w:tc>
        <w:tc>
          <w:tcPr>
            <w:tcW w:w="1654"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33E153BB">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宏观战略与出海路径规划</w:t>
            </w:r>
          </w:p>
          <w:p w14:paraId="2DCB81D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lang w:eastAsia="zh-CN"/>
              </w:rPr>
            </w:pPr>
            <w:r>
              <w:rPr>
                <w:rFonts w:hint="eastAsia" w:ascii="仿宋" w:hAnsi="仿宋" w:eastAsia="仿宋" w:cs="仿宋"/>
                <w:sz w:val="21"/>
                <w:szCs w:val="21"/>
                <w:lang w:eastAsia="zh-CN"/>
              </w:rPr>
              <w:t>（刘德冰+ 马永强）</w:t>
            </w:r>
          </w:p>
        </w:tc>
        <w:tc>
          <w:tcPr>
            <w:tcW w:w="3609"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7F555BFE">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模块1</w:t>
            </w:r>
            <w:r>
              <w:rPr>
                <w:rFonts w:hint="eastAsia" w:ascii="仿宋" w:hAnsi="仿宋" w:eastAsia="仿宋" w:cs="仿宋"/>
                <w:sz w:val="21"/>
                <w:szCs w:val="21"/>
              </w:rPr>
              <w:t xml:space="preserve"> 宏观开场：地缘政治与核能出海机会、情报提取方法</w:t>
            </w:r>
          </w:p>
          <w:p w14:paraId="0BFEFC4C">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 xml:space="preserve">模块2 </w:t>
            </w:r>
            <w:r>
              <w:rPr>
                <w:rFonts w:hint="eastAsia" w:ascii="仿宋" w:hAnsi="仿宋" w:eastAsia="仿宋" w:cs="仿宋"/>
                <w:sz w:val="21"/>
                <w:szCs w:val="21"/>
              </w:rPr>
              <w:t>出海战略与市场选择：STP战略、PESTEL/五力/SWOT、目标国筛选</w:t>
            </w:r>
          </w:p>
          <w:p w14:paraId="4F0DB781">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模块3</w:t>
            </w:r>
            <w:r>
              <w:rPr>
                <w:rFonts w:hint="eastAsia" w:ascii="仿宋" w:hAnsi="仿宋" w:eastAsia="仿宋" w:cs="仿宋"/>
                <w:sz w:val="21"/>
                <w:szCs w:val="21"/>
              </w:rPr>
              <w:t xml:space="preserve"> 出海路径规划：四种模式对比、EPC+F/PPP/BOT商业模式设计</w:t>
            </w:r>
          </w:p>
          <w:p w14:paraId="204E6F70">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 xml:space="preserve">模块4 </w:t>
            </w:r>
            <w:r>
              <w:rPr>
                <w:rFonts w:hint="eastAsia" w:ascii="仿宋" w:hAnsi="仿宋" w:eastAsia="仿宋" w:cs="仿宋"/>
                <w:sz w:val="21"/>
                <w:szCs w:val="21"/>
              </w:rPr>
              <w:t>竞争战略与差异化定位：客户价值主张、战略画布</w:t>
            </w:r>
          </w:p>
          <w:p w14:paraId="0F4EA85E">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实战：</w:t>
            </w:r>
            <w:r>
              <w:rPr>
                <w:rFonts w:hint="eastAsia" w:ascii="仿宋" w:hAnsi="仿宋" w:eastAsia="仿宋" w:cs="仿宋"/>
                <w:sz w:val="21"/>
                <w:szCs w:val="21"/>
              </w:rPr>
              <w:t>出海战略框架研讨工作坊 + 小组汇报点评</w:t>
            </w:r>
          </w:p>
        </w:tc>
        <w:tc>
          <w:tcPr>
            <w:tcW w:w="3037"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top"/>
          </w:tcPr>
          <w:p w14:paraId="79345880">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bCs/>
                <w:sz w:val="21"/>
                <w:szCs w:val="21"/>
              </w:rPr>
            </w:pPr>
            <w:r>
              <w:rPr>
                <w:rFonts w:hint="eastAsia" w:ascii="仿宋" w:hAnsi="仿宋" w:eastAsia="仿宋" w:cs="仿宋"/>
                <w:b/>
                <w:bCs/>
                <w:sz w:val="21"/>
                <w:szCs w:val="21"/>
              </w:rPr>
              <w:t>晚间——战略路演</w:t>
            </w:r>
          </w:p>
          <w:p w14:paraId="01E7A72D">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 每组15分钟展示出海战略方案 + 10分钟老师点评</w:t>
            </w:r>
          </w:p>
          <w:p w14:paraId="75530039">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 学员互评投票，评选“最佳战略奖”</w:t>
            </w:r>
          </w:p>
          <w:p w14:paraId="4C35CBE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 产出：每组获得书面改进意见的《战略方案终稿》</w:t>
            </w:r>
          </w:p>
        </w:tc>
      </w:tr>
      <w:tr w14:paraId="334D71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6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3397B66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1"/>
                <w:szCs w:val="21"/>
              </w:rPr>
            </w:pPr>
            <w:r>
              <w:rPr>
                <w:rFonts w:hint="eastAsia" w:ascii="仿宋" w:hAnsi="仿宋" w:eastAsia="仿宋" w:cs="仿宋"/>
                <w:sz w:val="21"/>
                <w:szCs w:val="21"/>
              </w:rPr>
              <w:t>第二天</w:t>
            </w:r>
          </w:p>
        </w:tc>
        <w:tc>
          <w:tcPr>
            <w:tcW w:w="1654"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37ADFB40">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rPr>
              <w:t>市场情报、项目策划与投标及项目全过程管理</w:t>
            </w:r>
            <w:r>
              <w:rPr>
                <w:rFonts w:hint="eastAsia" w:ascii="仿宋" w:hAnsi="仿宋" w:eastAsia="仿宋" w:cs="仿宋"/>
                <w:sz w:val="21"/>
                <w:szCs w:val="21"/>
                <w:lang w:eastAsia="zh-CN"/>
              </w:rPr>
              <w:t>（</w:t>
            </w:r>
            <w:r>
              <w:rPr>
                <w:rFonts w:hint="eastAsia" w:ascii="仿宋" w:hAnsi="仿宋" w:eastAsia="仿宋" w:cs="仿宋"/>
                <w:sz w:val="21"/>
                <w:szCs w:val="21"/>
              </w:rPr>
              <w:t>刘松</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宋广森</w:t>
            </w:r>
            <w:r>
              <w:rPr>
                <w:rFonts w:hint="eastAsia" w:ascii="仿宋" w:hAnsi="仿宋" w:eastAsia="仿宋" w:cs="仿宋"/>
                <w:sz w:val="21"/>
                <w:szCs w:val="21"/>
              </w:rPr>
              <w:t>老师</w:t>
            </w:r>
            <w:r>
              <w:rPr>
                <w:rFonts w:hint="eastAsia" w:ascii="仿宋" w:hAnsi="仿宋" w:eastAsia="仿宋" w:cs="仿宋"/>
                <w:sz w:val="21"/>
                <w:szCs w:val="21"/>
                <w:lang w:val="en-US" w:eastAsia="zh-CN"/>
              </w:rPr>
              <w:t>)</w:t>
            </w:r>
          </w:p>
        </w:tc>
        <w:tc>
          <w:tcPr>
            <w:tcW w:w="3609"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3C5CEF13">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bCs/>
                <w:sz w:val="21"/>
                <w:szCs w:val="21"/>
              </w:rPr>
            </w:pPr>
            <w:r>
              <w:rPr>
                <w:rFonts w:hint="eastAsia" w:ascii="仿宋" w:hAnsi="仿宋" w:eastAsia="仿宋" w:cs="仿宋"/>
                <w:b/>
                <w:bCs/>
                <w:sz w:val="21"/>
                <w:szCs w:val="21"/>
              </w:rPr>
              <w:t>上午：</w:t>
            </w:r>
            <w:r>
              <w:rPr>
                <w:rFonts w:hint="eastAsia" w:ascii="仿宋" w:hAnsi="仿宋" w:eastAsia="仿宋" w:cs="仿宋"/>
                <w:b w:val="0"/>
                <w:bCs w:val="0"/>
                <w:sz w:val="21"/>
                <w:szCs w:val="21"/>
              </w:rPr>
              <w:t>信息搜集+竞争分析（刘松）</w:t>
            </w:r>
          </w:p>
          <w:p w14:paraId="6B3C6C62">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下午：</w:t>
            </w:r>
            <w:r>
              <w:rPr>
                <w:rFonts w:hint="eastAsia" w:ascii="仿宋" w:hAnsi="仿宋" w:eastAsia="仿宋" w:cs="仿宋"/>
                <w:b w:val="0"/>
                <w:bCs w:val="0"/>
                <w:sz w:val="21"/>
                <w:szCs w:val="21"/>
              </w:rPr>
              <w:t>投标报价+FIDIC+项目策划+全过程管控+联合体/分包商管理（宋广森）</w:t>
            </w:r>
          </w:p>
        </w:tc>
        <w:tc>
          <w:tcPr>
            <w:tcW w:w="3037"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top"/>
          </w:tcPr>
          <w:p w14:paraId="00C1FF7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bCs/>
                <w:sz w:val="21"/>
                <w:szCs w:val="21"/>
              </w:rPr>
            </w:pPr>
            <w:r>
              <w:rPr>
                <w:rFonts w:hint="eastAsia" w:ascii="仿宋" w:hAnsi="仿宋" w:eastAsia="仿宋" w:cs="仿宋"/>
                <w:b/>
                <w:bCs/>
                <w:sz w:val="21"/>
                <w:szCs w:val="21"/>
              </w:rPr>
              <w:t>晚间——方案路演</w:t>
            </w:r>
          </w:p>
          <w:p w14:paraId="183B880F">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项目全过程管理框架、联合体与分包商管理经验及教训案例</w:t>
            </w:r>
            <w:r>
              <w:rPr>
                <w:rFonts w:hint="eastAsia" w:ascii="仿宋" w:hAnsi="仿宋" w:eastAsia="仿宋" w:cs="仿宋"/>
                <w:sz w:val="21"/>
                <w:szCs w:val="21"/>
                <w:lang w:eastAsia="zh-CN"/>
              </w:rPr>
              <w:t>；</w:t>
            </w:r>
            <w:r>
              <w:rPr>
                <w:rFonts w:hint="eastAsia" w:ascii="仿宋" w:hAnsi="仿宋" w:eastAsia="仿宋" w:cs="仿宋"/>
                <w:sz w:val="21"/>
                <w:szCs w:val="21"/>
              </w:rPr>
              <w:t>每组展示项目策划+投标策略，宋老师点评，产出《投标策略建议书》</w:t>
            </w:r>
          </w:p>
        </w:tc>
      </w:tr>
      <w:tr w14:paraId="62D061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960"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272DEB2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1"/>
                <w:szCs w:val="21"/>
              </w:rPr>
            </w:pPr>
            <w:r>
              <w:rPr>
                <w:rFonts w:hint="eastAsia" w:ascii="仿宋" w:hAnsi="仿宋" w:eastAsia="仿宋" w:cs="仿宋"/>
                <w:sz w:val="21"/>
                <w:szCs w:val="21"/>
              </w:rPr>
              <w:t>第三天</w:t>
            </w:r>
          </w:p>
        </w:tc>
        <w:tc>
          <w:tcPr>
            <w:tcW w:w="1654"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427FAA9D">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default" w:ascii="仿宋" w:hAnsi="仿宋" w:eastAsia="仿宋" w:cs="仿宋"/>
                <w:sz w:val="21"/>
                <w:szCs w:val="21"/>
                <w:lang w:val="en-US" w:eastAsia="zh-CN"/>
              </w:rPr>
            </w:pPr>
            <w:r>
              <w:rPr>
                <w:rFonts w:hint="eastAsia" w:ascii="仿宋" w:hAnsi="仿宋" w:eastAsia="仿宋" w:cs="仿宋"/>
                <w:sz w:val="21"/>
                <w:szCs w:val="21"/>
              </w:rPr>
              <w:t>区域市场落地与内部资源整合</w:t>
            </w:r>
            <w:r>
              <w:rPr>
                <w:rFonts w:hint="eastAsia" w:ascii="仿宋" w:hAnsi="仿宋" w:eastAsia="仿宋" w:cs="仿宋"/>
                <w:sz w:val="21"/>
                <w:szCs w:val="21"/>
                <w:lang w:val="en-US" w:eastAsia="zh-CN"/>
              </w:rPr>
              <w:t>(</w:t>
            </w:r>
            <w:r>
              <w:rPr>
                <w:rFonts w:hint="eastAsia" w:ascii="仿宋" w:hAnsi="仿宋" w:eastAsia="仿宋" w:cs="仿宋"/>
                <w:sz w:val="21"/>
                <w:szCs w:val="21"/>
              </w:rPr>
              <w:t>石悦华老师</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刘德冰教授)</w:t>
            </w:r>
          </w:p>
        </w:tc>
        <w:tc>
          <w:tcPr>
            <w:tcW w:w="3609"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5428CB6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val="0"/>
                <w:bCs w:val="0"/>
                <w:sz w:val="21"/>
                <w:szCs w:val="21"/>
              </w:rPr>
            </w:pPr>
            <w:r>
              <w:rPr>
                <w:rFonts w:hint="eastAsia" w:ascii="仿宋" w:hAnsi="仿宋" w:eastAsia="仿宋" w:cs="仿宋"/>
                <w:b/>
                <w:bCs/>
                <w:sz w:val="21"/>
                <w:szCs w:val="21"/>
              </w:rPr>
              <w:t xml:space="preserve">模块1 </w:t>
            </w:r>
            <w:r>
              <w:rPr>
                <w:rFonts w:hint="eastAsia" w:ascii="仿宋" w:hAnsi="仿宋" w:eastAsia="仿宋" w:cs="仿宋"/>
                <w:b w:val="0"/>
                <w:bCs w:val="0"/>
                <w:sz w:val="21"/>
                <w:szCs w:val="21"/>
              </w:rPr>
              <w:t>重点区域市场落地（中东 / 中亚 / 东南亚，可根据公司业务重点提前选定）：</w:t>
            </w:r>
          </w:p>
          <w:p w14:paraId="163F0829">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val="0"/>
                <w:bCs w:val="0"/>
                <w:sz w:val="21"/>
                <w:szCs w:val="21"/>
              </w:rPr>
            </w:pPr>
            <w:r>
              <w:rPr>
                <w:rFonts w:hint="eastAsia" w:ascii="仿宋" w:hAnsi="仿宋" w:eastAsia="仿宋" w:cs="仿宋"/>
                <w:b w:val="0"/>
                <w:bCs w:val="0"/>
                <w:sz w:val="21"/>
                <w:szCs w:val="21"/>
              </w:rPr>
              <w:t>• 区域市场准入全流程</w:t>
            </w:r>
          </w:p>
          <w:p w14:paraId="1381CBD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val="0"/>
                <w:bCs w:val="0"/>
                <w:sz w:val="21"/>
                <w:szCs w:val="21"/>
              </w:rPr>
            </w:pPr>
            <w:r>
              <w:rPr>
                <w:rFonts w:hint="eastAsia" w:ascii="仿宋" w:hAnsi="仿宋" w:eastAsia="仿宋" w:cs="仿宋"/>
                <w:b w:val="0"/>
                <w:bCs w:val="0"/>
                <w:sz w:val="21"/>
                <w:szCs w:val="21"/>
              </w:rPr>
              <w:t>• 区域商业文化与商务礼仪</w:t>
            </w:r>
          </w:p>
          <w:p w14:paraId="1A8DF788">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val="0"/>
                <w:bCs w:val="0"/>
                <w:sz w:val="21"/>
                <w:szCs w:val="21"/>
              </w:rPr>
            </w:pPr>
            <w:r>
              <w:rPr>
                <w:rFonts w:hint="eastAsia" w:ascii="仿宋" w:hAnsi="仿宋" w:eastAsia="仿宋" w:cs="仿宋"/>
                <w:b w:val="0"/>
                <w:bCs w:val="0"/>
                <w:sz w:val="21"/>
                <w:szCs w:val="21"/>
              </w:rPr>
              <w:t>• 在地情报网络构建</w:t>
            </w:r>
          </w:p>
          <w:p w14:paraId="0930B8C6">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val="0"/>
                <w:bCs w:val="0"/>
                <w:sz w:val="21"/>
                <w:szCs w:val="21"/>
              </w:rPr>
            </w:pPr>
            <w:r>
              <w:rPr>
                <w:rFonts w:hint="eastAsia" w:ascii="仿宋" w:hAnsi="仿宋" w:eastAsia="仿宋" w:cs="仿宋"/>
                <w:b w:val="0"/>
                <w:bCs w:val="0"/>
                <w:sz w:val="21"/>
                <w:szCs w:val="21"/>
              </w:rPr>
              <w:t>• 10大突发应变情景（针对所选区域定制）</w:t>
            </w:r>
          </w:p>
          <w:p w14:paraId="083B6A72">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b/>
                <w:bCs/>
                <w:sz w:val="21"/>
                <w:szCs w:val="21"/>
              </w:rPr>
              <w:t>模块2</w:t>
            </w:r>
            <w:r>
              <w:rPr>
                <w:rFonts w:hint="eastAsia" w:ascii="仿宋" w:hAnsi="仿宋" w:eastAsia="仿宋" w:cs="仿宋"/>
                <w:sz w:val="21"/>
                <w:szCs w:val="21"/>
              </w:rPr>
              <w:t xml:space="preserve"> 内部资源协调流程、跨部门会议模板、冲突化解方法</w:t>
            </w:r>
          </w:p>
          <w:p w14:paraId="3355E3CF">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default" w:ascii="仿宋" w:hAnsi="仿宋" w:eastAsia="仿宋" w:cs="仿宋"/>
                <w:sz w:val="21"/>
                <w:szCs w:val="21"/>
                <w:lang w:val="en-US" w:eastAsia="zh-CN"/>
              </w:rPr>
            </w:pPr>
            <w:r>
              <w:rPr>
                <w:rFonts w:hint="eastAsia" w:ascii="仿宋" w:hAnsi="仿宋" w:eastAsia="仿宋" w:cs="仿宋"/>
                <w:b/>
                <w:bCs/>
                <w:sz w:val="21"/>
                <w:szCs w:val="21"/>
              </w:rPr>
              <w:t>实战：</w:t>
            </w:r>
            <w:r>
              <w:rPr>
                <w:rFonts w:hint="eastAsia" w:ascii="仿宋" w:hAnsi="仿宋" w:eastAsia="仿宋" w:cs="仿宋"/>
                <w:sz w:val="21"/>
                <w:szCs w:val="21"/>
              </w:rPr>
              <w:t>区域商务情景模拟（根据所选区域定制） + 跨部门角色扮演 + 三天综合演练</w:t>
            </w:r>
            <w:r>
              <w:rPr>
                <w:rFonts w:hint="eastAsia" w:ascii="仿宋" w:hAnsi="仿宋" w:eastAsia="仿宋" w:cs="仿宋"/>
                <w:sz w:val="21"/>
                <w:szCs w:val="21"/>
                <w:lang w:val="en-US" w:eastAsia="zh-CN"/>
              </w:rPr>
              <w:t>-刘德冰点评</w:t>
            </w:r>
          </w:p>
        </w:tc>
        <w:tc>
          <w:tcPr>
            <w:tcW w:w="3037"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op w:w="60" w:type="dxa"/>
              <w:left w:w="120" w:type="dxa"/>
              <w:bottom w:w="30" w:type="dxa"/>
              <w:right w:w="120" w:type="dxa"/>
            </w:tcMar>
            <w:vAlign w:val="center"/>
          </w:tcPr>
          <w:p w14:paraId="56C7CDDC">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b/>
                <w:bCs/>
                <w:sz w:val="21"/>
                <w:szCs w:val="21"/>
              </w:rPr>
            </w:pPr>
            <w:r>
              <w:rPr>
                <w:rFonts w:hint="eastAsia" w:ascii="仿宋" w:hAnsi="仿宋" w:eastAsia="仿宋" w:cs="仿宋"/>
                <w:b/>
                <w:bCs/>
                <w:sz w:val="21"/>
                <w:szCs w:val="21"/>
              </w:rPr>
              <w:t>晚间——结业</w:t>
            </w:r>
          </w:p>
          <w:p w14:paraId="6836E9A2">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综合实战演练成果汇报：每组10分钟展示全链条方案（宏观→情报→策划→投标→谈判→内部协调）</w:t>
            </w:r>
          </w:p>
          <w:p w14:paraId="5A5CD091">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1"/>
                <w:szCs w:val="21"/>
              </w:rPr>
            </w:pPr>
            <w:r>
              <w:rPr>
                <w:rFonts w:hint="eastAsia" w:ascii="仿宋" w:hAnsi="仿宋" w:eastAsia="仿宋" w:cs="仿宋"/>
                <w:sz w:val="21"/>
                <w:szCs w:val="21"/>
              </w:rPr>
              <w:t>刘德冰教授嘉宾点评（15分钟）：结合其多年国家重大引进项目经验，点评学员方案的战略高度与可行性</w:t>
            </w:r>
          </w:p>
        </w:tc>
      </w:tr>
    </w:tbl>
    <w:p w14:paraId="5B544776">
      <w:pPr>
        <w:keepNext w:val="0"/>
        <w:keepLines w:val="0"/>
        <w:pageBreakBefore w:val="0"/>
        <w:widowControl w:val="0"/>
        <w:kinsoku/>
        <w:wordWrap/>
        <w:overflowPunct/>
        <w:topLinePunct w:val="0"/>
        <w:autoSpaceDE/>
        <w:autoSpaceDN/>
        <w:bidi w:val="0"/>
        <w:adjustRightInd/>
        <w:snapToGrid/>
        <w:spacing w:before="0" w:beforeLines="50" w:line="480" w:lineRule="exact"/>
        <w:ind w:firstLine="560" w:firstLineChars="200"/>
        <w:jc w:val="left"/>
        <w:textAlignment w:val="auto"/>
        <w:rPr>
          <w:rFonts w:hint="default" w:ascii="仿宋" w:hAnsi="仿宋" w:eastAsia="仿宋" w:cs="仿宋"/>
          <w:b w:val="0"/>
          <w:bCs/>
          <w:sz w:val="28"/>
          <w:szCs w:val="28"/>
          <w:lang w:val="en-US" w:eastAsia="zh-CN"/>
        </w:rPr>
      </w:pPr>
      <w:r>
        <w:rPr>
          <w:rFonts w:hint="eastAsia" w:ascii="仿宋" w:hAnsi="仿宋" w:eastAsia="仿宋" w:cs="仿宋"/>
          <w:b w:val="0"/>
          <w:bCs/>
          <w:sz w:val="28"/>
          <w:szCs w:val="28"/>
        </w:rPr>
        <w:t>第一天</w:t>
      </w:r>
      <w:r>
        <w:rPr>
          <w:rFonts w:hint="eastAsia" w:ascii="仿宋" w:hAnsi="仿宋" w:eastAsia="仿宋" w:cs="仿宋"/>
          <w:b w:val="0"/>
          <w:bCs/>
          <w:sz w:val="28"/>
          <w:szCs w:val="28"/>
          <w:lang w:val="en-US" w:eastAsia="zh-CN"/>
        </w:rPr>
        <w:t>安排</w:t>
      </w:r>
    </w:p>
    <w:p w14:paraId="75664DD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上午：宏观开场（国际化经营宏观分析）+出海战略与市场选择（STP、目标国筛选模型）</w:t>
      </w:r>
      <w:r>
        <w:rPr>
          <w:rFonts w:hint="eastAsia" w:ascii="仿宋" w:hAnsi="仿宋" w:eastAsia="仿宋" w:cs="仿宋"/>
          <w:sz w:val="28"/>
          <w:szCs w:val="28"/>
          <w:lang w:eastAsia="zh-CN"/>
        </w:rPr>
        <w:t>；</w:t>
      </w:r>
    </w:p>
    <w:p w14:paraId="2D6B270A">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下午：出海路径规划（四种模式对比）+竞争战略与差异化定位（价值主张设计）</w:t>
      </w:r>
      <w:r>
        <w:rPr>
          <w:rFonts w:hint="eastAsia" w:ascii="仿宋" w:hAnsi="仿宋" w:eastAsia="仿宋" w:cs="仿宋"/>
          <w:sz w:val="28"/>
          <w:szCs w:val="28"/>
          <w:lang w:eastAsia="zh-CN"/>
        </w:rPr>
        <w:t>。</w:t>
      </w:r>
    </w:p>
    <w:p w14:paraId="16F7E85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rPr>
        <w:t>第二天</w:t>
      </w:r>
      <w:r>
        <w:rPr>
          <w:rFonts w:hint="eastAsia" w:ascii="仿宋" w:hAnsi="仿宋" w:eastAsia="仿宋" w:cs="仿宋"/>
          <w:b w:val="0"/>
          <w:bCs/>
          <w:sz w:val="28"/>
          <w:szCs w:val="28"/>
          <w:lang w:val="en-US" w:eastAsia="zh-CN"/>
        </w:rPr>
        <w:t>安排</w:t>
      </w:r>
    </w:p>
    <w:p w14:paraId="473F052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上午：海外市场信息搜集六大渠道+竞争分析工具（SWOT、波特五力、关键客户动向）</w:t>
      </w:r>
      <w:r>
        <w:rPr>
          <w:rFonts w:hint="eastAsia" w:ascii="仿宋" w:hAnsi="仿宋" w:eastAsia="仿宋" w:cs="仿宋"/>
          <w:sz w:val="28"/>
          <w:szCs w:val="28"/>
          <w:lang w:eastAsia="zh-CN"/>
        </w:rPr>
        <w:t>；</w:t>
      </w:r>
    </w:p>
    <w:p w14:paraId="0968267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下午：项目策划全流程+客户价值构想书编写+竞争屏蔽策略</w:t>
      </w:r>
      <w:r>
        <w:rPr>
          <w:rFonts w:hint="eastAsia" w:ascii="仿宋" w:hAnsi="仿宋" w:eastAsia="仿宋" w:cs="仿宋"/>
          <w:sz w:val="28"/>
          <w:szCs w:val="28"/>
          <w:lang w:eastAsia="zh-CN"/>
        </w:rPr>
        <w:t>。</w:t>
      </w:r>
    </w:p>
    <w:p w14:paraId="5A7F23FD">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rPr>
        <w:t>第三天</w:t>
      </w:r>
      <w:r>
        <w:rPr>
          <w:rFonts w:hint="eastAsia" w:ascii="仿宋" w:hAnsi="仿宋" w:eastAsia="仿宋" w:cs="仿宋"/>
          <w:b w:val="0"/>
          <w:bCs/>
          <w:sz w:val="28"/>
          <w:szCs w:val="28"/>
          <w:lang w:val="en-US" w:eastAsia="zh-CN"/>
        </w:rPr>
        <w:t>安排</w:t>
      </w:r>
    </w:p>
    <w:p w14:paraId="6C39845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上午：中东/重点市场准入全流程+伊斯兰商业文化+突发事件应变情景库</w:t>
      </w:r>
      <w:r>
        <w:rPr>
          <w:rFonts w:hint="eastAsia" w:ascii="仿宋" w:hAnsi="仿宋" w:eastAsia="仿宋" w:cs="仿宋"/>
          <w:sz w:val="28"/>
          <w:szCs w:val="28"/>
          <w:lang w:eastAsia="zh-CN"/>
        </w:rPr>
        <w:t>；</w:t>
      </w:r>
    </w:p>
    <w:p w14:paraId="78D03BB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下午：内部资源协调流程+跨部门会议角色扮演+三天综合实战演练（全链条方案汇报）</w:t>
      </w:r>
      <w:r>
        <w:rPr>
          <w:rFonts w:hint="eastAsia" w:ascii="仿宋" w:hAnsi="仿宋" w:eastAsia="仿宋" w:cs="仿宋"/>
          <w:sz w:val="28"/>
          <w:szCs w:val="28"/>
          <w:lang w:eastAsia="zh-CN"/>
        </w:rPr>
        <w:t>。</w:t>
      </w:r>
      <w:bookmarkStart w:id="4" w:name="heading_6"/>
    </w:p>
    <w:p w14:paraId="27181DD6">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both"/>
        <w:textAlignment w:val="auto"/>
        <w:outlineLvl w:val="1"/>
        <w:rPr>
          <w:rFonts w:hint="default" w:ascii="仿宋" w:hAnsi="仿宋" w:eastAsia="仿宋" w:cs="仿宋"/>
          <w:b/>
          <w:sz w:val="28"/>
          <w:szCs w:val="28"/>
          <w:lang w:val="en-US"/>
        </w:rPr>
      </w:pPr>
      <w:r>
        <w:rPr>
          <w:rFonts w:hint="eastAsia" w:ascii="仿宋" w:hAnsi="仿宋" w:eastAsia="仿宋" w:cs="仿宋"/>
          <w:b/>
          <w:sz w:val="28"/>
          <w:szCs w:val="28"/>
          <w:lang w:val="en-US" w:eastAsia="zh-CN"/>
        </w:rPr>
        <w:t>五、</w:t>
      </w:r>
      <w:bookmarkEnd w:id="4"/>
      <w:r>
        <w:rPr>
          <w:rFonts w:hint="eastAsia" w:ascii="仿宋" w:hAnsi="仿宋" w:eastAsia="仿宋" w:cs="仿宋"/>
          <w:b/>
          <w:sz w:val="28"/>
          <w:szCs w:val="28"/>
          <w:lang w:val="en-US" w:eastAsia="zh-CN"/>
        </w:rPr>
        <w:t>课程设计</w:t>
      </w:r>
      <w:bookmarkStart w:id="5" w:name="heading_7"/>
      <w:r>
        <w:rPr>
          <w:rFonts w:hint="eastAsia" w:ascii="仿宋" w:hAnsi="仿宋" w:eastAsia="仿宋" w:cs="仿宋"/>
          <w:b/>
          <w:sz w:val="28"/>
          <w:szCs w:val="28"/>
          <w:lang w:val="en-US" w:eastAsia="zh-CN"/>
        </w:rPr>
        <w:t>安排</w:t>
      </w:r>
    </w:p>
    <w:p w14:paraId="56FC86C5">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left"/>
        <w:textAlignment w:val="auto"/>
        <w:outlineLvl w:val="2"/>
        <w:rPr>
          <w:rFonts w:hint="eastAsia" w:ascii="仿宋" w:hAnsi="仿宋" w:eastAsia="仿宋" w:cs="仿宋"/>
          <w:sz w:val="28"/>
          <w:szCs w:val="28"/>
          <w:lang w:eastAsia="zh-CN"/>
        </w:rPr>
      </w:pPr>
      <w:r>
        <w:rPr>
          <w:rFonts w:hint="eastAsia" w:ascii="仿宋" w:hAnsi="仿宋" w:eastAsia="仿宋" w:cs="仿宋"/>
          <w:b/>
          <w:sz w:val="28"/>
          <w:szCs w:val="28"/>
          <w:lang w:eastAsia="zh-CN"/>
        </w:rPr>
        <w:t>（</w:t>
      </w:r>
      <w:r>
        <w:rPr>
          <w:rFonts w:hint="eastAsia" w:ascii="仿宋" w:hAnsi="仿宋" w:eastAsia="仿宋" w:cs="仿宋"/>
          <w:b/>
          <w:sz w:val="28"/>
          <w:szCs w:val="28"/>
          <w:lang w:val="en-US" w:eastAsia="zh-CN"/>
        </w:rPr>
        <w:t>一</w:t>
      </w:r>
      <w:r>
        <w:rPr>
          <w:rFonts w:hint="eastAsia" w:ascii="仿宋" w:hAnsi="仿宋" w:eastAsia="仿宋" w:cs="仿宋"/>
          <w:b/>
          <w:sz w:val="28"/>
          <w:szCs w:val="28"/>
          <w:lang w:eastAsia="zh-CN"/>
        </w:rPr>
        <w:t>）</w:t>
      </w:r>
      <w:r>
        <w:rPr>
          <w:rFonts w:hint="eastAsia" w:ascii="仿宋" w:hAnsi="仿宋" w:eastAsia="仿宋" w:cs="仿宋"/>
          <w:b/>
          <w:sz w:val="28"/>
          <w:szCs w:val="28"/>
        </w:rPr>
        <w:t>宏观战略与出海路径规划</w:t>
      </w:r>
      <w:bookmarkEnd w:id="5"/>
      <w:r>
        <w:rPr>
          <w:rFonts w:hint="eastAsia" w:ascii="仿宋" w:hAnsi="仿宋" w:eastAsia="仿宋" w:cs="仿宋"/>
          <w:b/>
          <w:sz w:val="28"/>
          <w:szCs w:val="28"/>
          <w:lang w:eastAsia="zh-CN"/>
        </w:rPr>
        <w:t>（</w:t>
      </w:r>
      <w:r>
        <w:rPr>
          <w:rFonts w:hint="eastAsia" w:ascii="仿宋" w:hAnsi="仿宋" w:eastAsia="仿宋" w:cs="仿宋"/>
          <w:b/>
          <w:sz w:val="28"/>
          <w:szCs w:val="28"/>
          <w:lang w:val="en-US" w:eastAsia="zh-CN"/>
        </w:rPr>
        <w:t>第一天</w:t>
      </w:r>
      <w:r>
        <w:rPr>
          <w:rFonts w:hint="eastAsia" w:ascii="仿宋" w:hAnsi="仿宋" w:eastAsia="仿宋" w:cs="仿宋"/>
          <w:b/>
          <w:sz w:val="28"/>
          <w:szCs w:val="28"/>
          <w:lang w:eastAsia="zh-CN"/>
        </w:rPr>
        <w:t>）</w:t>
      </w:r>
    </w:p>
    <w:p w14:paraId="359A24C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b w:val="0"/>
          <w:bCs/>
          <w:sz w:val="28"/>
          <w:szCs w:val="28"/>
        </w:rPr>
        <w:t>师资：</w:t>
      </w:r>
      <w:r>
        <w:rPr>
          <w:rFonts w:hint="eastAsia" w:ascii="仿宋" w:hAnsi="仿宋" w:eastAsia="仿宋" w:cs="仿宋"/>
          <w:sz w:val="28"/>
          <w:szCs w:val="28"/>
        </w:rPr>
        <w:t>刘德冰教授（宏观开场）+ 马永强老师（全天）</w:t>
      </w:r>
    </w:p>
    <w:p w14:paraId="65609622">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sz w:val="28"/>
          <w:szCs w:val="28"/>
        </w:rPr>
      </w:pPr>
      <w:r>
        <w:rPr>
          <w:rFonts w:hint="eastAsia" w:ascii="仿宋" w:hAnsi="仿宋" w:eastAsia="仿宋" w:cs="仿宋"/>
          <w:b w:val="0"/>
          <w:bCs/>
          <w:sz w:val="28"/>
          <w:szCs w:val="28"/>
        </w:rPr>
        <w:t>解决短板：</w:t>
      </w:r>
      <w:r>
        <w:rPr>
          <w:rFonts w:hint="eastAsia" w:ascii="仿宋" w:hAnsi="仿宋" w:eastAsia="仿宋" w:cs="仿宋"/>
          <w:sz w:val="28"/>
          <w:szCs w:val="28"/>
        </w:rPr>
        <w:t>战略规划弱、市场分析弱、竞争意识弱</w:t>
      </w:r>
    </w:p>
    <w:p w14:paraId="607CAA16">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模块1：宏观开场——国际化经营宏观分析与市场机会识别</w:t>
      </w:r>
    </w:p>
    <w:p w14:paraId="3AE9955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当前地缘政治变局（俄乌、中东、中美关系）对核能出海的影响分析</w:t>
      </w:r>
      <w:r>
        <w:rPr>
          <w:rFonts w:hint="eastAsia" w:ascii="仿宋" w:hAnsi="仿宋" w:eastAsia="仿宋" w:cs="仿宋"/>
          <w:sz w:val="28"/>
          <w:szCs w:val="28"/>
          <w:lang w:eastAsia="zh-CN"/>
        </w:rPr>
        <w:t>；</w:t>
      </w:r>
    </w:p>
    <w:p w14:paraId="0EFDFC1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"一带一路"倡议新阶段下的核电市场机会地图</w:t>
      </w:r>
      <w:r>
        <w:rPr>
          <w:rFonts w:hint="eastAsia" w:ascii="仿宋" w:hAnsi="仿宋" w:eastAsia="仿宋" w:cs="仿宋"/>
          <w:sz w:val="28"/>
          <w:szCs w:val="28"/>
          <w:lang w:eastAsia="zh-CN"/>
        </w:rPr>
        <w:t>；</w:t>
      </w:r>
    </w:p>
    <w:p w14:paraId="59CFFAE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如何从各国政策白皮书、行业报告、招标公告中提取高价值情报</w:t>
      </w:r>
      <w:r>
        <w:rPr>
          <w:rFonts w:hint="eastAsia" w:ascii="仿宋" w:hAnsi="仿宋" w:eastAsia="仿宋" w:cs="仿宋"/>
          <w:sz w:val="28"/>
          <w:szCs w:val="28"/>
          <w:lang w:eastAsia="zh-CN"/>
        </w:rPr>
        <w:t>；</w:t>
      </w:r>
    </w:p>
    <w:p w14:paraId="782DE06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"取势、明道、优术、正心"四步法框架详解</w:t>
      </w:r>
      <w:r>
        <w:rPr>
          <w:rFonts w:hint="eastAsia" w:ascii="仿宋" w:hAnsi="仿宋" w:eastAsia="仿宋" w:cs="仿宋"/>
          <w:sz w:val="28"/>
          <w:szCs w:val="28"/>
          <w:lang w:eastAsia="zh-CN"/>
        </w:rPr>
        <w:t>；</w:t>
      </w:r>
    </w:p>
    <w:p w14:paraId="530C0036">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案例：中国技术进出口总公司海外市场进入的成败教训</w:t>
      </w:r>
      <w:r>
        <w:rPr>
          <w:rFonts w:hint="eastAsia" w:ascii="仿宋" w:hAnsi="仿宋" w:eastAsia="仿宋" w:cs="仿宋"/>
          <w:sz w:val="28"/>
          <w:szCs w:val="28"/>
          <w:lang w:eastAsia="zh-CN"/>
        </w:rPr>
        <w:t>。</w:t>
      </w:r>
    </w:p>
    <w:p w14:paraId="004943F7">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模块2：出海战略与市场选择</w:t>
      </w:r>
    </w:p>
    <w:p w14:paraId="780FE75D">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企业出海战略顶层设计三问：为什么出海？去哪里？怎么去？</w:t>
      </w:r>
    </w:p>
    <w:p w14:paraId="36CC1AD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目标国家选择STP战略：市场细分（S）、目标市场选择（T）、市场定位（P）</w:t>
      </w:r>
      <w:r>
        <w:rPr>
          <w:rFonts w:hint="eastAsia" w:ascii="仿宋" w:hAnsi="仿宋" w:eastAsia="仿宋" w:cs="仿宋"/>
          <w:sz w:val="28"/>
          <w:szCs w:val="28"/>
          <w:lang w:eastAsia="zh-CN"/>
        </w:rPr>
        <w:t>；</w:t>
      </w:r>
    </w:p>
    <w:p w14:paraId="773F9F5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市场吸引力评估工具：PESTEL、波特五力、SWOT</w:t>
      </w:r>
      <w:r>
        <w:rPr>
          <w:rFonts w:hint="eastAsia" w:ascii="仿宋" w:hAnsi="仿宋" w:eastAsia="仿宋" w:cs="仿宋"/>
          <w:sz w:val="28"/>
          <w:szCs w:val="28"/>
          <w:lang w:eastAsia="zh-CN"/>
        </w:rPr>
        <w:t>；</w:t>
      </w:r>
    </w:p>
    <w:p w14:paraId="59236B9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案例：北汽福田从0到1选择非洲核心市场（阿尔及利亚、尼日利亚、南非）</w:t>
      </w:r>
      <w:r>
        <w:rPr>
          <w:rFonts w:hint="eastAsia" w:ascii="仿宋" w:hAnsi="仿宋" w:eastAsia="仿宋" w:cs="仿宋"/>
          <w:sz w:val="28"/>
          <w:szCs w:val="28"/>
          <w:lang w:eastAsia="zh-CN"/>
        </w:rPr>
        <w:t>；</w:t>
      </w:r>
    </w:p>
    <w:p w14:paraId="0A7081D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案例：中铝国际"铝应用示范城市"百亿级项目的战略选择逻辑</w:t>
      </w:r>
      <w:r>
        <w:rPr>
          <w:rFonts w:hint="eastAsia" w:ascii="仿宋" w:hAnsi="仿宋" w:eastAsia="仿宋" w:cs="仿宋"/>
          <w:sz w:val="28"/>
          <w:szCs w:val="28"/>
          <w:lang w:eastAsia="zh-CN"/>
        </w:rPr>
        <w:t>；</w:t>
      </w:r>
    </w:p>
    <w:p w14:paraId="1B6A00B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w:t>
      </w:r>
      <w:r>
        <w:rPr>
          <w:rFonts w:hint="eastAsia" w:ascii="仿宋" w:hAnsi="仿宋" w:eastAsia="仿宋" w:cs="仿宋"/>
          <w:sz w:val="28"/>
          <w:szCs w:val="28"/>
        </w:rPr>
        <w:t>误区警示：中国企业出海最常见的5个战略失误</w:t>
      </w:r>
      <w:r>
        <w:rPr>
          <w:rFonts w:hint="eastAsia" w:ascii="仿宋" w:hAnsi="仿宋" w:eastAsia="仿宋" w:cs="仿宋"/>
          <w:sz w:val="28"/>
          <w:szCs w:val="28"/>
          <w:lang w:eastAsia="zh-CN"/>
        </w:rPr>
        <w:t>。</w:t>
      </w:r>
    </w:p>
    <w:p w14:paraId="38420741">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模块3：出海路径规划与商业模式设计</w:t>
      </w:r>
    </w:p>
    <w:p w14:paraId="51E2073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四种出海路径深度对比：贸易/代理出口→技术/品牌授权→合资公司→独资/并购（适用条件、风险、成功概率）</w:t>
      </w:r>
      <w:r>
        <w:rPr>
          <w:rFonts w:hint="eastAsia" w:ascii="仿宋" w:hAnsi="仿宋" w:eastAsia="仿宋" w:cs="仿宋"/>
          <w:sz w:val="28"/>
          <w:szCs w:val="28"/>
          <w:lang w:eastAsia="zh-CN"/>
        </w:rPr>
        <w:t>；</w:t>
      </w:r>
    </w:p>
    <w:p w14:paraId="1DBA050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各路径下的典型商业模式设计：EPC+F、PPP、BOT、设备供应+运维服务</w:t>
      </w:r>
      <w:r>
        <w:rPr>
          <w:rFonts w:hint="eastAsia" w:ascii="仿宋" w:hAnsi="仿宋" w:eastAsia="仿宋" w:cs="仿宋"/>
          <w:sz w:val="28"/>
          <w:szCs w:val="28"/>
          <w:lang w:eastAsia="zh-CN"/>
        </w:rPr>
        <w:t>；</w:t>
      </w:r>
    </w:p>
    <w:p w14:paraId="7E94587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海外项目盈利模式设计：如何平衡风险与收益</w:t>
      </w:r>
      <w:r>
        <w:rPr>
          <w:rFonts w:hint="eastAsia" w:ascii="仿宋" w:hAnsi="仿宋" w:eastAsia="仿宋" w:cs="仿宋"/>
          <w:sz w:val="28"/>
          <w:szCs w:val="28"/>
          <w:lang w:eastAsia="zh-CN"/>
        </w:rPr>
        <w:t>；</w:t>
      </w:r>
    </w:p>
    <w:p w14:paraId="6D7F3BEA">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案例：马老师操盘的"铝应用示范城市"百亿级项目——从政府需求挖掘到商业模式落地的完整过程</w:t>
      </w:r>
      <w:r>
        <w:rPr>
          <w:rFonts w:hint="eastAsia" w:ascii="仿宋" w:hAnsi="仿宋" w:eastAsia="仿宋" w:cs="仿宋"/>
          <w:sz w:val="28"/>
          <w:szCs w:val="28"/>
          <w:lang w:eastAsia="zh-CN"/>
        </w:rPr>
        <w:t>；</w:t>
      </w:r>
    </w:p>
    <w:p w14:paraId="5D27882E">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案例：北汽福田在墨西哥市场1年增长7倍的渠道与定价策略</w:t>
      </w:r>
      <w:r>
        <w:rPr>
          <w:rFonts w:hint="eastAsia" w:ascii="仿宋" w:hAnsi="仿宋" w:eastAsia="仿宋" w:cs="仿宋"/>
          <w:sz w:val="28"/>
          <w:szCs w:val="28"/>
          <w:lang w:eastAsia="zh-CN"/>
        </w:rPr>
        <w:t>；</w:t>
      </w:r>
    </w:p>
    <w:p w14:paraId="1CA9132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w:t>
      </w:r>
      <w:r>
        <w:rPr>
          <w:rFonts w:hint="eastAsia" w:ascii="仿宋" w:hAnsi="仿宋" w:eastAsia="仿宋" w:cs="仿宋"/>
          <w:sz w:val="28"/>
          <w:szCs w:val="28"/>
        </w:rPr>
        <w:t>工具：出海路径决策矩阵（内部使用模板）</w:t>
      </w:r>
      <w:r>
        <w:rPr>
          <w:rFonts w:hint="eastAsia" w:ascii="仿宋" w:hAnsi="仿宋" w:eastAsia="仿宋" w:cs="仿宋"/>
          <w:sz w:val="28"/>
          <w:szCs w:val="28"/>
          <w:lang w:eastAsia="zh-CN"/>
        </w:rPr>
        <w:t>。</w:t>
      </w:r>
    </w:p>
    <w:p w14:paraId="754737FA">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模块4：竞争战略与差异化定位</w:t>
      </w:r>
    </w:p>
    <w:p w14:paraId="71BA9B34">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海外市场竞争优势的三个来源：成本领先、差异化、聚焦</w:t>
      </w:r>
      <w:r>
        <w:rPr>
          <w:rFonts w:hint="eastAsia" w:ascii="仿宋" w:hAnsi="仿宋" w:eastAsia="仿宋" w:cs="仿宋"/>
          <w:sz w:val="28"/>
          <w:szCs w:val="28"/>
          <w:lang w:eastAsia="zh-CN"/>
        </w:rPr>
        <w:t>；</w:t>
      </w:r>
    </w:p>
    <w:p w14:paraId="6BA1AEA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客户价值主张设计：如何将企业技术/品牌/服务优势转化为客户可感知的价值</w:t>
      </w:r>
      <w:r>
        <w:rPr>
          <w:rFonts w:hint="eastAsia" w:ascii="仿宋" w:hAnsi="仿宋" w:eastAsia="仿宋" w:cs="仿宋"/>
          <w:sz w:val="28"/>
          <w:szCs w:val="28"/>
          <w:lang w:eastAsia="zh-CN"/>
        </w:rPr>
        <w:t>；</w:t>
      </w:r>
    </w:p>
    <w:p w14:paraId="77610F2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竞争定位工具：战略画布（蓝海战略）</w:t>
      </w:r>
      <w:r>
        <w:rPr>
          <w:rFonts w:hint="eastAsia" w:ascii="仿宋" w:hAnsi="仿宋" w:eastAsia="仿宋" w:cs="仿宋"/>
          <w:sz w:val="28"/>
          <w:szCs w:val="28"/>
          <w:lang w:eastAsia="zh-CN"/>
        </w:rPr>
        <w:t>；</w:t>
      </w:r>
    </w:p>
    <w:p w14:paraId="40FCE06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案例：北汽福田在非洲市场通过"本地化组装+灵活金融方案"击败竞争对手</w:t>
      </w:r>
      <w:r>
        <w:rPr>
          <w:rFonts w:hint="eastAsia" w:ascii="仿宋" w:hAnsi="仿宋" w:eastAsia="仿宋" w:cs="仿宋"/>
          <w:sz w:val="28"/>
          <w:szCs w:val="28"/>
          <w:lang w:eastAsia="zh-CN"/>
        </w:rPr>
        <w:t>；</w:t>
      </w:r>
    </w:p>
    <w:p w14:paraId="124FD22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案例：中铝国际通过"铝应用示范城市"概念创造新赛道，避开传统价格战</w:t>
      </w:r>
      <w:r>
        <w:rPr>
          <w:rFonts w:hint="eastAsia" w:ascii="仿宋" w:hAnsi="仿宋" w:eastAsia="仿宋" w:cs="仿宋"/>
          <w:sz w:val="28"/>
          <w:szCs w:val="28"/>
          <w:lang w:eastAsia="zh-CN"/>
        </w:rPr>
        <w:t>；</w:t>
      </w:r>
    </w:p>
    <w:p w14:paraId="3F07812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lang w:val="en-US" w:eastAsia="zh-CN"/>
        </w:rPr>
        <w:t>6、</w:t>
      </w:r>
      <w:bookmarkStart w:id="6" w:name="heading_8"/>
      <w:r>
        <w:rPr>
          <w:rFonts w:hint="eastAsia" w:ascii="仿宋" w:hAnsi="仿宋" w:eastAsia="仿宋" w:cs="仿宋"/>
          <w:sz w:val="28"/>
          <w:szCs w:val="28"/>
        </w:rPr>
        <w:t>实战演练：每组针对中原的核电EPC业务，设计一句“客户价值口号”并书面解释逻辑，各组上台展示，马老师点评。产出：每组一张《价值口号卡片》。</w:t>
      </w:r>
    </w:p>
    <w:p w14:paraId="1E3D4459">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left"/>
        <w:textAlignment w:val="auto"/>
        <w:outlineLvl w:val="2"/>
        <w:rPr>
          <w:rFonts w:hint="eastAsia" w:ascii="仿宋" w:hAnsi="仿宋" w:eastAsia="仿宋" w:cs="仿宋"/>
          <w:sz w:val="28"/>
          <w:szCs w:val="28"/>
          <w:lang w:eastAsia="zh-CN"/>
        </w:rPr>
      </w:pPr>
      <w:r>
        <w:rPr>
          <w:rFonts w:hint="eastAsia" w:ascii="仿宋" w:hAnsi="仿宋" w:eastAsia="仿宋" w:cs="仿宋"/>
          <w:b/>
          <w:sz w:val="28"/>
          <w:szCs w:val="28"/>
          <w:lang w:eastAsia="zh-CN"/>
        </w:rPr>
        <w:t>（</w:t>
      </w:r>
      <w:r>
        <w:rPr>
          <w:rFonts w:hint="eastAsia" w:ascii="仿宋" w:hAnsi="仿宋" w:eastAsia="仿宋" w:cs="仿宋"/>
          <w:b/>
          <w:sz w:val="28"/>
          <w:szCs w:val="28"/>
          <w:lang w:val="en-US" w:eastAsia="zh-CN"/>
        </w:rPr>
        <w:t>二</w:t>
      </w:r>
      <w:r>
        <w:rPr>
          <w:rFonts w:hint="eastAsia" w:ascii="仿宋" w:hAnsi="仿宋" w:eastAsia="仿宋" w:cs="仿宋"/>
          <w:b/>
          <w:sz w:val="28"/>
          <w:szCs w:val="28"/>
          <w:lang w:eastAsia="zh-CN"/>
        </w:rPr>
        <w:t>）</w:t>
      </w:r>
      <w:r>
        <w:rPr>
          <w:rFonts w:hint="eastAsia" w:ascii="仿宋" w:hAnsi="仿宋" w:eastAsia="仿宋" w:cs="仿宋"/>
          <w:b/>
          <w:sz w:val="28"/>
          <w:szCs w:val="28"/>
        </w:rPr>
        <w:t>市场情报、项目策划与客户价值塑造</w:t>
      </w:r>
      <w:bookmarkEnd w:id="6"/>
      <w:r>
        <w:rPr>
          <w:rFonts w:hint="eastAsia" w:ascii="仿宋" w:hAnsi="仿宋" w:eastAsia="仿宋" w:cs="仿宋"/>
          <w:b/>
          <w:sz w:val="28"/>
          <w:szCs w:val="28"/>
          <w:lang w:eastAsia="zh-CN"/>
        </w:rPr>
        <w:t>（</w:t>
      </w:r>
      <w:r>
        <w:rPr>
          <w:rFonts w:hint="eastAsia" w:ascii="仿宋" w:hAnsi="仿宋" w:eastAsia="仿宋" w:cs="仿宋"/>
          <w:b/>
          <w:sz w:val="28"/>
          <w:szCs w:val="28"/>
          <w:lang w:val="en-US" w:eastAsia="zh-CN"/>
        </w:rPr>
        <w:t>第二天</w:t>
      </w:r>
      <w:r>
        <w:rPr>
          <w:rFonts w:hint="eastAsia" w:ascii="仿宋" w:hAnsi="仿宋" w:eastAsia="仿宋" w:cs="仿宋"/>
          <w:b/>
          <w:sz w:val="28"/>
          <w:szCs w:val="28"/>
          <w:lang w:eastAsia="zh-CN"/>
        </w:rPr>
        <w:t>）</w:t>
      </w:r>
    </w:p>
    <w:p w14:paraId="44042E0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师资：刘松老师（上午）+ 宋广森老师（下午）</w:t>
      </w:r>
    </w:p>
    <w:p w14:paraId="3A0C5D5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b w:val="0"/>
          <w:bCs/>
          <w:sz w:val="28"/>
          <w:szCs w:val="28"/>
        </w:rPr>
        <w:t>解决短板：</w:t>
      </w:r>
      <w:r>
        <w:rPr>
          <w:rFonts w:hint="eastAsia" w:ascii="仿宋" w:hAnsi="仿宋" w:eastAsia="仿宋" w:cs="仿宋"/>
          <w:sz w:val="28"/>
          <w:szCs w:val="28"/>
        </w:rPr>
        <w:t>信息搜集弱、项目策划弱、竞争意识弱、市场分析弱</w:t>
      </w:r>
      <w:r>
        <w:rPr>
          <w:rFonts w:hint="eastAsia" w:ascii="仿宋" w:hAnsi="仿宋" w:eastAsia="仿宋" w:cs="仿宋"/>
          <w:sz w:val="28"/>
          <w:szCs w:val="28"/>
          <w:lang w:eastAsia="zh-CN"/>
        </w:rPr>
        <w:t>、合同与投标风险意识弱</w:t>
      </w:r>
    </w:p>
    <w:p w14:paraId="059EFCEA">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模块1：海外市场信息搜集与竞争分析</w:t>
      </w:r>
    </w:p>
    <w:p w14:paraId="1C83D67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六大信息渠道详解：公开情报、人脉网络、在地调研、社交媒体、第三方数据库、内部资源</w:t>
      </w:r>
      <w:r>
        <w:rPr>
          <w:rFonts w:hint="eastAsia" w:ascii="仿宋" w:hAnsi="仿宋" w:eastAsia="仿宋" w:cs="仿宋"/>
          <w:sz w:val="28"/>
          <w:szCs w:val="28"/>
          <w:lang w:eastAsia="zh-CN"/>
        </w:rPr>
        <w:t>；</w:t>
      </w:r>
    </w:p>
    <w:p w14:paraId="05AE754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竞争对手分析框架：竞争对手画像模板（组织架构、关键决策人、过往投标记录、报价习惯）</w:t>
      </w:r>
      <w:r>
        <w:rPr>
          <w:rFonts w:hint="eastAsia" w:ascii="仿宋" w:hAnsi="仿宋" w:eastAsia="仿宋" w:cs="仿宋"/>
          <w:sz w:val="28"/>
          <w:szCs w:val="28"/>
          <w:lang w:eastAsia="zh-CN"/>
        </w:rPr>
        <w:t>；</w:t>
      </w:r>
    </w:p>
    <w:p w14:paraId="6B404DC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竞争态势矩阵（CPM）实战应用</w:t>
      </w:r>
      <w:r>
        <w:rPr>
          <w:rFonts w:hint="eastAsia" w:ascii="仿宋" w:hAnsi="仿宋" w:eastAsia="仿宋" w:cs="仿宋"/>
          <w:sz w:val="28"/>
          <w:szCs w:val="28"/>
          <w:lang w:eastAsia="zh-CN"/>
        </w:rPr>
        <w:t>；</w:t>
      </w:r>
    </w:p>
    <w:p w14:paraId="3AEB3F3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从信息到洞察：如何写一份让领导说"有用"的市场分析报告</w:t>
      </w:r>
      <w:r>
        <w:rPr>
          <w:rFonts w:hint="eastAsia" w:ascii="仿宋" w:hAnsi="仿宋" w:eastAsia="仿宋" w:cs="仿宋"/>
          <w:sz w:val="28"/>
          <w:szCs w:val="28"/>
          <w:lang w:eastAsia="zh-CN"/>
        </w:rPr>
        <w:t>；</w:t>
      </w:r>
    </w:p>
    <w:p w14:paraId="16584AAD">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案例：中国吉林乙醇直供日韩酒厂"跨境通道（5万吨/年，创收2.1亿元）</w:t>
      </w:r>
      <w:r>
        <w:rPr>
          <w:rFonts w:hint="eastAsia" w:ascii="仿宋" w:hAnsi="仿宋" w:eastAsia="仿宋" w:cs="仿宋"/>
          <w:sz w:val="28"/>
          <w:szCs w:val="28"/>
          <w:lang w:val="en-US" w:eastAsia="zh-CN"/>
        </w:rPr>
        <w:t>案例</w:t>
      </w:r>
      <w:r>
        <w:rPr>
          <w:rFonts w:hint="eastAsia" w:ascii="仿宋" w:hAnsi="仿宋" w:eastAsia="仿宋" w:cs="仿宋"/>
          <w:sz w:val="28"/>
          <w:szCs w:val="28"/>
          <w:lang w:eastAsia="zh-CN"/>
        </w:rPr>
        <w:t>；</w:t>
      </w:r>
    </w:p>
    <w:p w14:paraId="428F291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w:t>
      </w:r>
      <w:r>
        <w:rPr>
          <w:rFonts w:hint="eastAsia" w:ascii="仿宋" w:hAnsi="仿宋" w:eastAsia="仿宋" w:cs="仿宋"/>
          <w:sz w:val="28"/>
          <w:szCs w:val="28"/>
        </w:rPr>
        <w:t>案例：如何通过公开信息提前3个月预判竞争对手的投标策略</w:t>
      </w:r>
      <w:r>
        <w:rPr>
          <w:rFonts w:hint="eastAsia" w:ascii="仿宋" w:hAnsi="仿宋" w:eastAsia="仿宋" w:cs="仿宋"/>
          <w:sz w:val="28"/>
          <w:szCs w:val="28"/>
          <w:lang w:eastAsia="zh-CN"/>
        </w:rPr>
        <w:t>。</w:t>
      </w:r>
    </w:p>
    <w:p w14:paraId="7B2D17F1">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lang w:val="en-US" w:eastAsia="zh-CN"/>
        </w:rPr>
        <w:t>补充模块</w:t>
      </w:r>
      <w:r>
        <w:rPr>
          <w:rFonts w:hint="eastAsia" w:ascii="仿宋" w:hAnsi="仿宋" w:eastAsia="仿宋" w:cs="仿宋"/>
          <w:b/>
          <w:bCs w:val="0"/>
          <w:sz w:val="28"/>
          <w:szCs w:val="28"/>
        </w:rPr>
        <w:t>：海外客户沟通微技巧</w:t>
      </w:r>
    </w:p>
    <w:p w14:paraId="19C8BEFE">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1、</w:t>
      </w:r>
      <w:r>
        <w:rPr>
          <w:rFonts w:hint="eastAsia" w:ascii="仿宋" w:hAnsi="仿宋" w:eastAsia="仿宋" w:cs="仿宋"/>
          <w:b w:val="0"/>
          <w:bCs/>
          <w:sz w:val="28"/>
          <w:szCs w:val="28"/>
        </w:rPr>
        <w:t>三种高价值提问技巧（开放式、假设式、追溯式）</w:t>
      </w:r>
    </w:p>
    <w:p w14:paraId="18945BAB">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2、</w:t>
      </w:r>
      <w:r>
        <w:rPr>
          <w:rFonts w:hint="eastAsia" w:ascii="仿宋" w:hAnsi="仿宋" w:eastAsia="仿宋" w:cs="仿宋"/>
          <w:b w:val="0"/>
          <w:bCs/>
          <w:sz w:val="28"/>
          <w:szCs w:val="28"/>
        </w:rPr>
        <w:t>跨文化沟通中的语言调适（如何避免直译造成的误解）</w:t>
      </w:r>
    </w:p>
    <w:p w14:paraId="3E7B077A">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3、</w:t>
      </w:r>
      <w:r>
        <w:rPr>
          <w:rFonts w:hint="eastAsia" w:ascii="仿宋" w:hAnsi="仿宋" w:eastAsia="仿宋" w:cs="仿宋"/>
          <w:b w:val="0"/>
          <w:bCs/>
          <w:sz w:val="28"/>
          <w:szCs w:val="28"/>
        </w:rPr>
        <w:t>演练：两人一组，一人扮演中东客户，一人用话术模板进行3分钟需求挖掘</w:t>
      </w:r>
    </w:p>
    <w:p w14:paraId="27320A8C">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模块2：国际工程项目策划与客户价值塑造</w:t>
      </w:r>
    </w:p>
    <w:p w14:paraId="586D436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项目策划全流程六步法：机会识别→需求验证→方案设计→价值量化→竞争定位→风险预案</w:t>
      </w:r>
      <w:r>
        <w:rPr>
          <w:rFonts w:hint="eastAsia" w:ascii="仿宋" w:hAnsi="仿宋" w:eastAsia="仿宋" w:cs="仿宋"/>
          <w:sz w:val="28"/>
          <w:szCs w:val="28"/>
          <w:lang w:eastAsia="zh-CN"/>
        </w:rPr>
        <w:t>；</w:t>
      </w:r>
    </w:p>
    <w:p w14:paraId="38C7063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客户需求三层挖掘法：企业显性需求、企业隐性需求、个人诉求</w:t>
      </w:r>
      <w:r>
        <w:rPr>
          <w:rFonts w:hint="eastAsia" w:ascii="仿宋" w:hAnsi="仿宋" w:eastAsia="仿宋" w:cs="仿宋"/>
          <w:sz w:val="28"/>
          <w:szCs w:val="28"/>
          <w:lang w:eastAsia="zh-CN"/>
        </w:rPr>
        <w:t>；</w:t>
      </w:r>
    </w:p>
    <w:p w14:paraId="50C9127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价值构想书编写指南：如何将技术参数转化为客户高层关心的战略收益</w:t>
      </w:r>
      <w:r>
        <w:rPr>
          <w:rFonts w:hint="eastAsia" w:ascii="仿宋" w:hAnsi="仿宋" w:eastAsia="仿宋" w:cs="仿宋"/>
          <w:sz w:val="28"/>
          <w:szCs w:val="28"/>
          <w:lang w:eastAsia="zh-CN"/>
        </w:rPr>
        <w:t>；</w:t>
      </w:r>
    </w:p>
    <w:p w14:paraId="48A02591">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竞争屏蔽五大策略：引导采购标准、捆绑独家资源、设计退出壁垒、打造示范项目、构建生态联盟</w:t>
      </w:r>
      <w:r>
        <w:rPr>
          <w:rFonts w:hint="eastAsia" w:ascii="仿宋" w:hAnsi="仿宋" w:eastAsia="仿宋" w:cs="仿宋"/>
          <w:sz w:val="28"/>
          <w:szCs w:val="28"/>
          <w:lang w:eastAsia="zh-CN"/>
        </w:rPr>
        <w:t>；</w:t>
      </w:r>
    </w:p>
    <w:p w14:paraId="017D9D3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案例：</w:t>
      </w:r>
      <w:r>
        <w:rPr>
          <w:rFonts w:hint="eastAsia" w:ascii="仿宋" w:hAnsi="仿宋" w:eastAsia="仿宋" w:cs="仿宋"/>
          <w:sz w:val="28"/>
          <w:szCs w:val="28"/>
          <w:lang w:eastAsia="zh-CN"/>
        </w:rPr>
        <w:t>、</w:t>
      </w:r>
      <w:r>
        <w:rPr>
          <w:rFonts w:hint="eastAsia" w:ascii="仿宋" w:hAnsi="仿宋" w:eastAsia="仿宋" w:cs="仿宋"/>
          <w:sz w:val="28"/>
          <w:szCs w:val="28"/>
        </w:rPr>
        <w:t>中钢国际、中国中车、南方电网等央企EPC项目策划方案复盘</w:t>
      </w:r>
      <w:r>
        <w:rPr>
          <w:rFonts w:hint="eastAsia" w:ascii="仿宋" w:hAnsi="仿宋" w:eastAsia="仿宋" w:cs="仿宋"/>
          <w:sz w:val="28"/>
          <w:szCs w:val="28"/>
          <w:lang w:eastAsia="zh-CN"/>
        </w:rPr>
        <w:t>；</w:t>
      </w:r>
    </w:p>
    <w:p w14:paraId="08659E0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案例：如何在客户已经与竞争对手深度接触的情况下，通过重新定义问题实现"反超"</w:t>
      </w:r>
      <w:r>
        <w:rPr>
          <w:rFonts w:hint="eastAsia" w:ascii="仿宋" w:hAnsi="仿宋" w:eastAsia="仿宋" w:cs="仿宋"/>
          <w:sz w:val="28"/>
          <w:szCs w:val="28"/>
          <w:lang w:eastAsia="zh-CN"/>
        </w:rPr>
        <w:t>。</w:t>
      </w:r>
      <w:bookmarkStart w:id="7" w:name="heading_9"/>
    </w:p>
    <w:p w14:paraId="669AD032">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left"/>
        <w:textAlignment w:val="auto"/>
        <w:outlineLvl w:val="2"/>
        <w:rPr>
          <w:rFonts w:hint="eastAsia" w:ascii="仿宋" w:hAnsi="仿宋" w:eastAsia="仿宋" w:cs="仿宋"/>
          <w:b/>
          <w:sz w:val="28"/>
          <w:szCs w:val="28"/>
          <w:lang w:eastAsia="zh-CN"/>
        </w:rPr>
      </w:pPr>
      <w:r>
        <w:rPr>
          <w:rFonts w:hint="eastAsia" w:ascii="仿宋" w:hAnsi="仿宋" w:eastAsia="仿宋" w:cs="仿宋"/>
          <w:b/>
          <w:sz w:val="28"/>
          <w:szCs w:val="28"/>
          <w:lang w:eastAsia="zh-CN"/>
        </w:rPr>
        <w:t>模块3：国际工程投投标、合同与项目全过程管理</w:t>
      </w:r>
    </w:p>
    <w:p w14:paraId="0F853DF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1、国际工程投标全流程（资格预审 → 标书研读 → 现场考察 → 投标决策）</w:t>
      </w:r>
    </w:p>
    <w:p w14:paraId="1EC7A56E">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2、标价组成与报价策略（如何合理定价、不平衡报价技巧与风险）</w:t>
      </w:r>
    </w:p>
    <w:p w14:paraId="3F834ED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3、</w:t>
      </w:r>
      <w:r>
        <w:rPr>
          <w:rFonts w:hint="default" w:ascii="Times New Roman" w:hAnsi="Times New Roman" w:eastAsia="仿宋" w:cs="Times New Roman"/>
          <w:b w:val="0"/>
          <w:bCs/>
          <w:sz w:val="28"/>
          <w:szCs w:val="28"/>
          <w:lang w:eastAsia="zh-CN"/>
        </w:rPr>
        <w:t>FIDIC</w:t>
      </w:r>
      <w:r>
        <w:rPr>
          <w:rFonts w:hint="eastAsia" w:ascii="仿宋" w:hAnsi="仿宋" w:eastAsia="仿宋" w:cs="仿宋"/>
          <w:b w:val="0"/>
          <w:bCs/>
          <w:sz w:val="28"/>
          <w:szCs w:val="28"/>
          <w:lang w:eastAsia="zh-CN"/>
        </w:rPr>
        <w:t>合同核心条款（银皮书/红皮书风险分配、变更与索赔）</w:t>
      </w:r>
    </w:p>
    <w:p w14:paraId="037CB57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4、海外</w:t>
      </w:r>
      <w:r>
        <w:rPr>
          <w:rFonts w:hint="default" w:ascii="Times New Roman" w:hAnsi="Times New Roman" w:eastAsia="仿宋" w:cs="Times New Roman"/>
          <w:b w:val="0"/>
          <w:bCs/>
          <w:sz w:val="28"/>
          <w:szCs w:val="28"/>
          <w:lang w:eastAsia="zh-CN"/>
        </w:rPr>
        <w:t>EPC</w:t>
      </w:r>
      <w:r>
        <w:rPr>
          <w:rFonts w:hint="eastAsia" w:ascii="仿宋" w:hAnsi="仿宋" w:eastAsia="仿宋" w:cs="仿宋"/>
          <w:b w:val="0"/>
          <w:bCs/>
          <w:sz w:val="28"/>
          <w:szCs w:val="28"/>
          <w:lang w:eastAsia="zh-CN"/>
        </w:rPr>
        <w:t>工程项目策划与全过程管控</w:t>
      </w:r>
    </w:p>
    <w:p w14:paraId="4DCF7D84">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项目策划方法论：从机会识别到项目定义的完整路径</w:t>
      </w:r>
    </w:p>
    <w:p w14:paraId="6C894C2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全过程管理框架：启动 → 规划 → 执行 → 监控 → 收尾各阶段的管控要点</w:t>
      </w:r>
    </w:p>
    <w:p w14:paraId="396D5864">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核心理念：企业国际综合竞争力即项目全生命周期有效控制能力</w:t>
      </w:r>
    </w:p>
    <w:p w14:paraId="38372B8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5、项目管理核心要素与最佳实践案例</w:t>
      </w:r>
    </w:p>
    <w:p w14:paraId="45DD5BB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项目要素管理：成本、进度、质量、安全、合同、信息的协同管控</w:t>
      </w:r>
    </w:p>
    <w:p w14:paraId="290C92A4">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风险管理：国别风险识别、合同风险分配、汇率风险对冲</w:t>
      </w:r>
    </w:p>
    <w:p w14:paraId="6965506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案例：摩洛哥高铁项目因标准理解偏差造成的重大亏损及教训</w:t>
      </w:r>
    </w:p>
    <w:p w14:paraId="6E05E89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案例：中亚某国铁路项目</w:t>
      </w:r>
      <w:bookmarkStart w:id="16" w:name="_GoBack"/>
      <w:bookmarkEnd w:id="16"/>
      <w:r>
        <w:rPr>
          <w:rFonts w:hint="eastAsia" w:ascii="仿宋" w:hAnsi="仿宋" w:eastAsia="仿宋" w:cs="仿宋"/>
          <w:b w:val="0"/>
          <w:bCs/>
          <w:sz w:val="28"/>
          <w:szCs w:val="28"/>
          <w:lang w:eastAsia="zh-CN"/>
        </w:rPr>
        <w:t>的二次经营与索赔成功经验</w:t>
      </w:r>
    </w:p>
    <w:p w14:paraId="6C0EC71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6、联合体与分包商管理</w:t>
      </w:r>
    </w:p>
    <w:p w14:paraId="1A00101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联营体/联合体组建模式与协议核心条款（权责划分、决策机制、连带责任）</w:t>
      </w:r>
    </w:p>
    <w:p w14:paraId="560A0086">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联合体运作中的常见冲突及化解方法</w:t>
      </w:r>
    </w:p>
    <w:p w14:paraId="0F2DC121">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分包商管理全流程：尽职调查 → 标前协议 → 合同“背靠背”条款设计 → 过程管控</w:t>
      </w:r>
    </w:p>
    <w:p w14:paraId="07439ADE">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 案例：香港湾仔二期项目因联合体管理失控导致10亿港币亏损的深刻教训</w:t>
      </w:r>
    </w:p>
    <w:p w14:paraId="3A8981F1">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eastAsia="zh-CN"/>
        </w:rPr>
        <w:t>7、合同交底与风险清单管理</w:t>
      </w:r>
    </w:p>
    <w:p w14:paraId="4E49DEE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outlineLvl w:val="2"/>
        <w:rPr>
          <w:rFonts w:hint="eastAsia" w:ascii="仿宋" w:hAnsi="仿宋" w:eastAsia="仿宋" w:cs="仿宋"/>
          <w:b w:val="0"/>
          <w:bCs/>
          <w:sz w:val="28"/>
          <w:szCs w:val="28"/>
          <w:lang w:eastAsia="zh-CN"/>
        </w:rPr>
      </w:pPr>
    </w:p>
    <w:p w14:paraId="11931A9A">
      <w:pPr>
        <w:keepNext w:val="0"/>
        <w:keepLines w:val="0"/>
        <w:pageBreakBefore w:val="0"/>
        <w:widowControl w:val="0"/>
        <w:numPr>
          <w:numId w:val="0"/>
        </w:numPr>
        <w:kinsoku/>
        <w:wordWrap/>
        <w:overflowPunct/>
        <w:topLinePunct w:val="0"/>
        <w:autoSpaceDE/>
        <w:autoSpaceDN/>
        <w:bidi w:val="0"/>
        <w:adjustRightInd/>
        <w:snapToGrid/>
        <w:spacing w:line="480" w:lineRule="exact"/>
        <w:ind w:firstLine="560"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val="0"/>
          <w:bCs/>
          <w:sz w:val="28"/>
          <w:szCs w:val="28"/>
          <w:lang w:val="en-US" w:eastAsia="zh-CN"/>
        </w:rPr>
        <w:t>8、</w:t>
      </w:r>
      <w:r>
        <w:rPr>
          <w:rFonts w:hint="eastAsia" w:ascii="仿宋" w:hAnsi="仿宋" w:eastAsia="仿宋" w:cs="仿宋"/>
          <w:b w:val="0"/>
          <w:bCs/>
          <w:sz w:val="28"/>
          <w:szCs w:val="28"/>
          <w:lang w:eastAsia="zh-CN"/>
        </w:rPr>
        <w:t>经营阶段风险识别（国别风险、业主风险、汇率风险、合规风险）</w:t>
      </w:r>
    </w:p>
    <w:p w14:paraId="07A4C313">
      <w:pPr>
        <w:keepNext w:val="0"/>
        <w:keepLines w:val="0"/>
        <w:pageBreakBefore w:val="0"/>
        <w:widowControl w:val="0"/>
        <w:numPr>
          <w:numId w:val="0"/>
        </w:numPr>
        <w:kinsoku/>
        <w:wordWrap/>
        <w:overflowPunct/>
        <w:topLinePunct w:val="0"/>
        <w:autoSpaceDE/>
        <w:autoSpaceDN/>
        <w:bidi w:val="0"/>
        <w:adjustRightInd/>
        <w:snapToGrid/>
        <w:spacing w:line="480" w:lineRule="exact"/>
        <w:ind w:firstLine="562" w:firstLineChars="200"/>
        <w:jc w:val="left"/>
        <w:textAlignment w:val="auto"/>
        <w:outlineLvl w:val="2"/>
        <w:rPr>
          <w:rFonts w:hint="eastAsia" w:ascii="仿宋" w:hAnsi="仿宋" w:eastAsia="仿宋" w:cs="仿宋"/>
          <w:b w:val="0"/>
          <w:bCs/>
          <w:sz w:val="28"/>
          <w:szCs w:val="28"/>
          <w:lang w:eastAsia="zh-CN"/>
        </w:rPr>
      </w:pPr>
      <w:r>
        <w:rPr>
          <w:rFonts w:hint="eastAsia" w:ascii="仿宋" w:hAnsi="仿宋" w:eastAsia="仿宋" w:cs="仿宋"/>
          <w:b/>
          <w:bCs w:val="0"/>
          <w:sz w:val="28"/>
          <w:szCs w:val="28"/>
          <w:lang w:eastAsia="zh-CN"/>
        </w:rPr>
        <w:t>实战：</w:t>
      </w:r>
      <w:r>
        <w:rPr>
          <w:rFonts w:hint="eastAsia" w:ascii="仿宋" w:hAnsi="仿宋" w:eastAsia="仿宋" w:cs="仿宋"/>
          <w:b w:val="0"/>
          <w:bCs/>
          <w:sz w:val="28"/>
          <w:szCs w:val="28"/>
          <w:lang w:eastAsia="zh-CN"/>
        </w:rPr>
        <w:t>情报搜集工作坊 + EPC项目全流程模拟（含联合体搭建、分包商选择、风险处置、变更索赔决策）</w:t>
      </w:r>
    </w:p>
    <w:p w14:paraId="301AB0DB">
      <w:pPr>
        <w:keepNext w:val="0"/>
        <w:keepLines w:val="0"/>
        <w:pageBreakBefore w:val="0"/>
        <w:widowControl w:val="0"/>
        <w:numPr>
          <w:numId w:val="0"/>
        </w:numPr>
        <w:kinsoku/>
        <w:wordWrap/>
        <w:overflowPunct/>
        <w:topLinePunct w:val="0"/>
        <w:autoSpaceDE/>
        <w:autoSpaceDN/>
        <w:bidi w:val="0"/>
        <w:adjustRightInd/>
        <w:snapToGrid/>
        <w:spacing w:before="0" w:beforeLines="50" w:line="480" w:lineRule="exact"/>
        <w:ind w:firstLine="562" w:firstLineChars="200"/>
        <w:jc w:val="left"/>
        <w:textAlignment w:val="auto"/>
        <w:outlineLvl w:val="2"/>
        <w:rPr>
          <w:rFonts w:hint="eastAsia" w:ascii="仿宋" w:hAnsi="仿宋" w:eastAsia="仿宋" w:cs="仿宋"/>
          <w:sz w:val="28"/>
          <w:szCs w:val="28"/>
          <w:lang w:eastAsia="zh-CN"/>
        </w:rPr>
      </w:pPr>
      <w:r>
        <w:rPr>
          <w:rFonts w:hint="eastAsia" w:ascii="仿宋" w:hAnsi="仿宋" w:eastAsia="仿宋" w:cs="仿宋"/>
          <w:b/>
          <w:sz w:val="28"/>
          <w:szCs w:val="28"/>
          <w:lang w:eastAsia="zh-CN"/>
        </w:rPr>
        <w:t>（</w:t>
      </w:r>
      <w:r>
        <w:rPr>
          <w:rFonts w:hint="eastAsia" w:ascii="仿宋" w:hAnsi="仿宋" w:eastAsia="仿宋" w:cs="仿宋"/>
          <w:b/>
          <w:sz w:val="28"/>
          <w:szCs w:val="28"/>
          <w:lang w:val="en-US" w:eastAsia="zh-CN"/>
        </w:rPr>
        <w:t>三</w:t>
      </w:r>
      <w:r>
        <w:rPr>
          <w:rFonts w:hint="eastAsia" w:ascii="仿宋" w:hAnsi="仿宋" w:eastAsia="仿宋" w:cs="仿宋"/>
          <w:b/>
          <w:sz w:val="28"/>
          <w:szCs w:val="28"/>
          <w:lang w:eastAsia="zh-CN"/>
        </w:rPr>
        <w:t>）</w:t>
      </w:r>
      <w:bookmarkEnd w:id="7"/>
      <w:r>
        <w:rPr>
          <w:rFonts w:hint="eastAsia" w:ascii="仿宋" w:hAnsi="仿宋" w:eastAsia="仿宋" w:cs="仿宋"/>
          <w:b/>
          <w:sz w:val="28"/>
          <w:szCs w:val="28"/>
        </w:rPr>
        <w:t>重点区域市场落地与在地情报获取（中东/中亚/东南亚</w:t>
      </w:r>
      <w:r>
        <w:rPr>
          <w:rFonts w:hint="eastAsia" w:ascii="仿宋" w:hAnsi="仿宋" w:eastAsia="仿宋" w:cs="仿宋"/>
          <w:b/>
          <w:sz w:val="28"/>
          <w:szCs w:val="28"/>
          <w:lang w:val="en-US" w:eastAsia="zh-CN"/>
        </w:rPr>
        <w:t>可选</w:t>
      </w:r>
      <w:r>
        <w:rPr>
          <w:rFonts w:hint="eastAsia" w:ascii="仿宋" w:hAnsi="仿宋" w:eastAsia="仿宋" w:cs="仿宋"/>
          <w:b/>
          <w:sz w:val="28"/>
          <w:szCs w:val="28"/>
        </w:rPr>
        <w:t>）</w:t>
      </w:r>
      <w:r>
        <w:rPr>
          <w:rFonts w:hint="eastAsia" w:ascii="仿宋" w:hAnsi="仿宋" w:eastAsia="仿宋" w:cs="仿宋"/>
          <w:b/>
          <w:sz w:val="28"/>
          <w:szCs w:val="28"/>
          <w:lang w:eastAsia="zh-CN"/>
        </w:rPr>
        <w:t>（</w:t>
      </w:r>
      <w:r>
        <w:rPr>
          <w:rFonts w:hint="eastAsia" w:ascii="仿宋" w:hAnsi="仿宋" w:eastAsia="仿宋" w:cs="仿宋"/>
          <w:b/>
          <w:sz w:val="28"/>
          <w:szCs w:val="28"/>
          <w:lang w:val="en-US" w:eastAsia="zh-CN"/>
        </w:rPr>
        <w:t>第三天，可选区域</w:t>
      </w:r>
      <w:r>
        <w:rPr>
          <w:rFonts w:hint="eastAsia" w:ascii="仿宋" w:hAnsi="仿宋" w:eastAsia="仿宋" w:cs="仿宋"/>
          <w:b/>
          <w:sz w:val="28"/>
          <w:szCs w:val="28"/>
          <w:lang w:eastAsia="zh-CN"/>
        </w:rPr>
        <w:t>）</w:t>
      </w:r>
    </w:p>
    <w:p w14:paraId="17CD377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师资：石悦华老师（全天）</w:t>
      </w:r>
    </w:p>
    <w:p w14:paraId="3557117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解决短板：</w:t>
      </w:r>
      <w:r>
        <w:rPr>
          <w:rFonts w:hint="eastAsia" w:ascii="仿宋" w:hAnsi="仿宋" w:eastAsia="仿宋" w:cs="仿宋"/>
          <w:sz w:val="28"/>
          <w:szCs w:val="28"/>
        </w:rPr>
        <w:t>应变不足、信息搜集弱（区域）、跨部门协作弱</w:t>
      </w:r>
    </w:p>
    <w:p w14:paraId="48B653F1">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模块1：重点区域市场落地——中东市场实战（可选中亚/东南亚）</w:t>
      </w:r>
    </w:p>
    <w:p w14:paraId="0BDD3245">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b/>
          <w:bCs w:val="0"/>
          <w:sz w:val="28"/>
          <w:szCs w:val="28"/>
        </w:rPr>
        <w:t>说明：</w:t>
      </w:r>
      <w:r>
        <w:rPr>
          <w:rFonts w:hint="eastAsia" w:ascii="仿宋" w:hAnsi="仿宋" w:eastAsia="仿宋" w:cs="仿宋"/>
          <w:b w:val="0"/>
          <w:bCs/>
          <w:sz w:val="28"/>
          <w:szCs w:val="28"/>
        </w:rPr>
        <w:t>以下内容以中东为主线进行示例。如公司实际需要聚焦中亚或东南亚，</w:t>
      </w:r>
      <w:r>
        <w:rPr>
          <w:rFonts w:hint="eastAsia" w:ascii="仿宋" w:hAnsi="仿宋" w:eastAsia="仿宋" w:cs="仿宋"/>
          <w:b w:val="0"/>
          <w:bCs/>
          <w:sz w:val="28"/>
          <w:szCs w:val="28"/>
          <w:lang w:val="en-US" w:eastAsia="zh-CN"/>
        </w:rPr>
        <w:t>项目实施前需提前</w:t>
      </w:r>
      <w:r>
        <w:rPr>
          <w:rFonts w:hint="eastAsia" w:ascii="仿宋" w:hAnsi="仿宋" w:eastAsia="仿宋" w:cs="仿宋"/>
          <w:b w:val="0"/>
          <w:bCs/>
          <w:sz w:val="28"/>
          <w:szCs w:val="28"/>
        </w:rPr>
        <w:t>确认，石悦华老师将替换对应区域的市场准入、商业文化、案例及情景演练，核心教学框架不变。</w:t>
      </w:r>
    </w:p>
    <w:p w14:paraId="6EC0F306">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沙特"2030愿景"与阿联酋"We the UAE 2031"下的核电/能源市场机会</w:t>
      </w:r>
      <w:r>
        <w:rPr>
          <w:rFonts w:hint="eastAsia" w:ascii="仿宋" w:hAnsi="仿宋" w:eastAsia="仿宋" w:cs="仿宋"/>
          <w:sz w:val="28"/>
          <w:szCs w:val="28"/>
          <w:lang w:eastAsia="zh-CN"/>
        </w:rPr>
        <w:t>；</w:t>
      </w:r>
    </w:p>
    <w:p w14:paraId="128AD64E">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中东市场准入全流程：投资许可、本地代理制度、合资公司设立要求、本地化率要求</w:t>
      </w:r>
      <w:r>
        <w:rPr>
          <w:rFonts w:hint="eastAsia" w:ascii="仿宋" w:hAnsi="仿宋" w:eastAsia="仿宋" w:cs="仿宋"/>
          <w:sz w:val="28"/>
          <w:szCs w:val="28"/>
          <w:lang w:eastAsia="zh-CN"/>
        </w:rPr>
        <w:t>；</w:t>
      </w:r>
    </w:p>
    <w:p w14:paraId="56057B0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伊斯兰商业文化核心：Wasta信任建立、谈判节奏、商务礼仪</w:t>
      </w:r>
      <w:r>
        <w:rPr>
          <w:rFonts w:hint="eastAsia" w:ascii="仿宋" w:hAnsi="仿宋" w:eastAsia="仿宋" w:cs="仿宋"/>
          <w:sz w:val="28"/>
          <w:szCs w:val="28"/>
          <w:lang w:eastAsia="zh-CN"/>
        </w:rPr>
        <w:t>；</w:t>
      </w:r>
    </w:p>
    <w:p w14:paraId="27D19F0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在地情报网络构建：如何通过本地律所、咨询公司、商会、皇室办公室获取关键信息</w:t>
      </w:r>
      <w:r>
        <w:rPr>
          <w:rFonts w:hint="eastAsia" w:ascii="仿宋" w:hAnsi="仿宋" w:eastAsia="仿宋" w:cs="仿宋"/>
          <w:sz w:val="28"/>
          <w:szCs w:val="28"/>
          <w:lang w:eastAsia="zh-CN"/>
        </w:rPr>
        <w:t>；</w:t>
      </w:r>
    </w:p>
    <w:p w14:paraId="68557CF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r>
        <w:rPr>
          <w:rFonts w:hint="eastAsia" w:ascii="仿宋" w:hAnsi="仿宋" w:eastAsia="仿宋" w:cs="仿宋"/>
          <w:sz w:val="28"/>
          <w:szCs w:val="28"/>
        </w:rPr>
        <w:t>应变能力训练：中东商务环境中的10个常见突发情况及应对预案</w:t>
      </w:r>
      <w:r>
        <w:rPr>
          <w:rFonts w:hint="eastAsia" w:ascii="仿宋" w:hAnsi="仿宋" w:eastAsia="仿宋" w:cs="仿宋"/>
          <w:sz w:val="28"/>
          <w:szCs w:val="28"/>
          <w:lang w:eastAsia="zh-CN"/>
        </w:rPr>
        <w:t>；</w:t>
      </w:r>
    </w:p>
    <w:p w14:paraId="7BCFFD0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w:t>
      </w:r>
      <w:r>
        <w:rPr>
          <w:rFonts w:hint="eastAsia" w:ascii="仿宋" w:hAnsi="仿宋" w:eastAsia="仿宋" w:cs="仿宋"/>
          <w:sz w:val="28"/>
          <w:szCs w:val="28"/>
        </w:rPr>
        <w:t>案例：2023年迪拜"超级桥"峰会项目经理协调多国部长及主权基金决策人</w:t>
      </w:r>
      <w:r>
        <w:rPr>
          <w:rFonts w:hint="eastAsia" w:ascii="仿宋" w:hAnsi="仿宋" w:eastAsia="仿宋" w:cs="仿宋"/>
          <w:sz w:val="28"/>
          <w:szCs w:val="28"/>
          <w:lang w:eastAsia="zh-CN"/>
        </w:rPr>
        <w:t>；</w:t>
      </w:r>
    </w:p>
    <w:p w14:paraId="7986098A">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7、</w:t>
      </w:r>
      <w:r>
        <w:rPr>
          <w:rFonts w:hint="eastAsia" w:ascii="仿宋" w:hAnsi="仿宋" w:eastAsia="仿宋" w:cs="仿宋"/>
          <w:sz w:val="28"/>
          <w:szCs w:val="28"/>
        </w:rPr>
        <w:t>案例：某中资企业在沙特因本地化率不足被取消投标资格的真实教训</w:t>
      </w:r>
      <w:r>
        <w:rPr>
          <w:rFonts w:hint="eastAsia" w:ascii="仿宋" w:hAnsi="仿宋" w:eastAsia="仿宋" w:cs="仿宋"/>
          <w:sz w:val="28"/>
          <w:szCs w:val="28"/>
          <w:lang w:eastAsia="zh-CN"/>
        </w:rPr>
        <w:t>。</w:t>
      </w:r>
    </w:p>
    <w:p w14:paraId="6B0D4DE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8、海外项目要素管控与全过程管理实战案例（结合区域）</w:t>
      </w:r>
    </w:p>
    <w:p w14:paraId="0A47876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 案例：中东某国地铁项目（伊朗德黑兰地铁5号线）——如何通过成功的项目执行带动后续6条线路的滚动开发</w:t>
      </w:r>
    </w:p>
    <w:p w14:paraId="4E3057D3">
      <w:pPr>
        <w:keepNext w:val="0"/>
        <w:keepLines w:val="0"/>
        <w:pageBreakBefore w:val="0"/>
        <w:widowControl w:val="0"/>
        <w:kinsoku/>
        <w:wordWrap/>
        <w:overflowPunct/>
        <w:topLinePunct w:val="0"/>
        <w:autoSpaceDE/>
        <w:autoSpaceDN/>
        <w:bidi w:val="0"/>
        <w:adjustRightInd/>
        <w:snapToGrid/>
        <w:spacing w:line="480" w:lineRule="exact"/>
        <w:ind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 案例：中亚某国铁路项目在地化物资采购与供应链管理经验</w:t>
      </w:r>
    </w:p>
    <w:p w14:paraId="572A2AD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 核心理念：“开发与执行一体化”——市场人员如何将项目执行中的成功经验转化为后续投标的核心竞争力。</w:t>
      </w:r>
    </w:p>
    <w:p w14:paraId="6E65BEA7">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val="0"/>
          <w:bCs/>
          <w:sz w:val="28"/>
          <w:szCs w:val="28"/>
        </w:rPr>
      </w:pPr>
      <w:r>
        <w:rPr>
          <w:rFonts w:hint="eastAsia" w:ascii="仿宋" w:hAnsi="仿宋" w:eastAsia="仿宋" w:cs="仿宋"/>
          <w:b/>
          <w:bCs w:val="0"/>
          <w:sz w:val="28"/>
          <w:szCs w:val="28"/>
        </w:rPr>
        <w:t>备选区域参考：</w:t>
      </w:r>
      <w:r>
        <w:rPr>
          <w:rFonts w:hint="eastAsia" w:ascii="仿宋" w:hAnsi="仿宋" w:eastAsia="仿宋" w:cs="仿宋"/>
          <w:b w:val="0"/>
          <w:bCs/>
          <w:sz w:val="28"/>
          <w:szCs w:val="28"/>
        </w:rPr>
        <w:t>如需聚焦中亚或东南亚，可提供以下要点替换——中亚侧重俄语区文化、欧亚经济联盟、资源换项目；东南亚侧重多元文化、华人网络、PPP模式。具体案例与演练将在培训前根据选定区域定制。</w:t>
      </w:r>
    </w:p>
    <w:p w14:paraId="11D0701B">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2" w:firstLineChars="200"/>
        <w:jc w:val="left"/>
        <w:textAlignment w:val="auto"/>
        <w:rPr>
          <w:rFonts w:hint="eastAsia" w:ascii="仿宋" w:hAnsi="仿宋" w:eastAsia="仿宋" w:cs="仿宋"/>
          <w:b/>
          <w:bCs w:val="0"/>
          <w:sz w:val="28"/>
          <w:szCs w:val="28"/>
        </w:rPr>
      </w:pPr>
      <w:r>
        <w:rPr>
          <w:rFonts w:hint="eastAsia" w:ascii="仿宋" w:hAnsi="仿宋" w:eastAsia="仿宋" w:cs="仿宋"/>
          <w:b/>
          <w:bCs w:val="0"/>
          <w:sz w:val="28"/>
          <w:szCs w:val="28"/>
        </w:rPr>
        <w:t>模块2：市场开发中的内部资源协调</w:t>
      </w:r>
    </w:p>
    <w:p w14:paraId="1E08833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rPr>
        <w:t>市场开发人员的内部客户意识：如何让技术、法务、财务、项目执行部门"愿意"配合你</w:t>
      </w:r>
      <w:r>
        <w:rPr>
          <w:rFonts w:hint="eastAsia" w:ascii="仿宋" w:hAnsi="仿宋" w:eastAsia="仿宋" w:cs="仿宋"/>
          <w:sz w:val="28"/>
          <w:szCs w:val="28"/>
          <w:lang w:eastAsia="zh-CN"/>
        </w:rPr>
        <w:t>；</w:t>
      </w:r>
    </w:p>
    <w:p w14:paraId="5551031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2、</w:t>
      </w:r>
      <w:r>
        <w:rPr>
          <w:rFonts w:hint="eastAsia" w:ascii="仿宋" w:hAnsi="仿宋" w:eastAsia="仿宋" w:cs="仿宋"/>
          <w:sz w:val="28"/>
          <w:szCs w:val="28"/>
        </w:rPr>
        <w:t>内部资源申请标准化流程：RFI模板、跨部门协调会议议程模板、资源申请邮件模板</w:t>
      </w:r>
      <w:r>
        <w:rPr>
          <w:rFonts w:hint="eastAsia" w:ascii="仿宋" w:hAnsi="仿宋" w:eastAsia="仿宋" w:cs="仿宋"/>
          <w:sz w:val="28"/>
          <w:szCs w:val="28"/>
          <w:lang w:eastAsia="zh-CN"/>
        </w:rPr>
        <w:t>；</w:t>
      </w:r>
    </w:p>
    <w:p w14:paraId="651C72A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rPr>
        <w:t>内部沟通中的常见冲突及化解方法</w:t>
      </w:r>
      <w:r>
        <w:rPr>
          <w:rFonts w:hint="eastAsia" w:ascii="仿宋" w:hAnsi="仿宋" w:eastAsia="仿宋" w:cs="仿宋"/>
          <w:sz w:val="28"/>
          <w:szCs w:val="28"/>
          <w:lang w:eastAsia="zh-CN"/>
        </w:rPr>
        <w:t>；</w:t>
      </w:r>
    </w:p>
    <w:p w14:paraId="4EACB66E">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案例：协调内部6个部门，在3周内完成沙特项目投标文件准备</w:t>
      </w:r>
      <w:r>
        <w:rPr>
          <w:rFonts w:hint="eastAsia" w:ascii="仿宋" w:hAnsi="仿宋" w:eastAsia="仿宋" w:cs="仿宋"/>
          <w:sz w:val="28"/>
          <w:szCs w:val="28"/>
          <w:lang w:eastAsia="zh-CN"/>
        </w:rPr>
        <w:t>。</w:t>
      </w:r>
    </w:p>
    <w:p w14:paraId="28520E46">
      <w:pPr>
        <w:keepNext w:val="0"/>
        <w:keepLines w:val="0"/>
        <w:pageBreakBefore w:val="0"/>
        <w:widowControl w:val="0"/>
        <w:kinsoku/>
        <w:wordWrap/>
        <w:overflowPunct/>
        <w:topLinePunct w:val="0"/>
        <w:autoSpaceDE/>
        <w:autoSpaceDN/>
        <w:bidi w:val="0"/>
        <w:adjustRightInd/>
        <w:snapToGrid/>
        <w:spacing w:before="0" w:beforeLines="50" w:after="0" w:afterLines="50" w:line="480" w:lineRule="exact"/>
        <w:ind w:left="0" w:firstLine="562" w:firstLineChars="200"/>
        <w:jc w:val="both"/>
        <w:textAlignment w:val="auto"/>
        <w:outlineLvl w:val="1"/>
        <w:rPr>
          <w:rFonts w:hint="eastAsia" w:ascii="仿宋" w:hAnsi="仿宋" w:eastAsia="仿宋" w:cs="仿宋"/>
          <w:b/>
          <w:sz w:val="32"/>
          <w:szCs w:val="32"/>
        </w:rPr>
      </w:pPr>
      <w:bookmarkStart w:id="8" w:name="heading_10"/>
      <w:r>
        <w:rPr>
          <w:rFonts w:hint="eastAsia" w:ascii="仿宋" w:hAnsi="仿宋" w:eastAsia="仿宋" w:cs="仿宋"/>
          <w:b/>
          <w:sz w:val="28"/>
          <w:szCs w:val="28"/>
          <w:lang w:val="en-US" w:eastAsia="zh-CN"/>
        </w:rPr>
        <w:t>六、存在挑战的主要解决路径</w:t>
      </w:r>
      <w:bookmarkEnd w:id="8"/>
    </w:p>
    <w:tbl>
      <w:tblPr>
        <w:tblStyle w:val="3"/>
        <w:tblW w:w="8799" w:type="dxa"/>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1462"/>
        <w:gridCol w:w="2104"/>
        <w:gridCol w:w="3926"/>
        <w:gridCol w:w="1307"/>
      </w:tblGrid>
      <w:tr w14:paraId="2F9C567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765" w:hRule="atLeast"/>
          <w:jc w:val="center"/>
        </w:trPr>
        <w:tc>
          <w:tcPr>
            <w:tcW w:w="1462" w:type="dxa"/>
            <w:tcBorders>
              <w:tl2br w:val="nil"/>
              <w:tr2bl w:val="nil"/>
            </w:tcBorders>
            <w:shd w:val="clear" w:color="auto" w:fill="D7D7D7" w:themeFill="background1" w:themeFillShade="D8"/>
            <w:tcMar>
              <w:top w:w="60" w:type="dxa"/>
              <w:left w:w="120" w:type="dxa"/>
              <w:bottom w:w="30" w:type="dxa"/>
              <w:right w:w="120" w:type="dxa"/>
            </w:tcMar>
            <w:vAlign w:val="center"/>
          </w:tcPr>
          <w:p w14:paraId="75989794">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测评短板</w:t>
            </w:r>
          </w:p>
        </w:tc>
        <w:tc>
          <w:tcPr>
            <w:tcW w:w="2104" w:type="dxa"/>
            <w:tcBorders>
              <w:tl2br w:val="nil"/>
              <w:tr2bl w:val="nil"/>
            </w:tcBorders>
            <w:shd w:val="clear" w:color="auto" w:fill="D7D7D7" w:themeFill="background1" w:themeFillShade="D8"/>
            <w:tcMar>
              <w:top w:w="60" w:type="dxa"/>
              <w:left w:w="120" w:type="dxa"/>
              <w:bottom w:w="30" w:type="dxa"/>
              <w:right w:w="120" w:type="dxa"/>
            </w:tcMar>
            <w:vAlign w:val="center"/>
          </w:tcPr>
          <w:p w14:paraId="716DB31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对应模块</w:t>
            </w:r>
          </w:p>
        </w:tc>
        <w:tc>
          <w:tcPr>
            <w:tcW w:w="3926" w:type="dxa"/>
            <w:tcBorders>
              <w:tl2br w:val="nil"/>
              <w:tr2bl w:val="nil"/>
            </w:tcBorders>
            <w:shd w:val="clear" w:color="auto" w:fill="D7D7D7" w:themeFill="background1" w:themeFillShade="D8"/>
            <w:tcMar>
              <w:top w:w="60" w:type="dxa"/>
              <w:left w:w="120" w:type="dxa"/>
              <w:bottom w:w="30" w:type="dxa"/>
              <w:right w:w="120" w:type="dxa"/>
            </w:tcMar>
            <w:vAlign w:val="center"/>
          </w:tcPr>
          <w:p w14:paraId="5B4E1C23">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训练目标</w:t>
            </w:r>
          </w:p>
        </w:tc>
        <w:tc>
          <w:tcPr>
            <w:tcW w:w="1307" w:type="dxa"/>
            <w:tcBorders>
              <w:tl2br w:val="nil"/>
              <w:tr2bl w:val="nil"/>
            </w:tcBorders>
            <w:shd w:val="clear" w:color="auto" w:fill="D7D7D7" w:themeFill="background1" w:themeFillShade="D8"/>
            <w:tcMar>
              <w:top w:w="60" w:type="dxa"/>
              <w:left w:w="120" w:type="dxa"/>
              <w:bottom w:w="30" w:type="dxa"/>
              <w:right w:w="120" w:type="dxa"/>
            </w:tcMar>
            <w:vAlign w:val="center"/>
          </w:tcPr>
          <w:p w14:paraId="0F6CB8C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师资</w:t>
            </w:r>
          </w:p>
        </w:tc>
      </w:tr>
      <w:tr w14:paraId="12E146B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4FC97409">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信息搜集弱</w:t>
            </w:r>
          </w:p>
        </w:tc>
        <w:tc>
          <w:tcPr>
            <w:tcW w:w="2104" w:type="dxa"/>
            <w:tcBorders>
              <w:tl2br w:val="nil"/>
              <w:tr2bl w:val="nil"/>
            </w:tcBorders>
            <w:tcMar>
              <w:top w:w="60" w:type="dxa"/>
              <w:left w:w="120" w:type="dxa"/>
              <w:bottom w:w="30" w:type="dxa"/>
              <w:right w:w="120" w:type="dxa"/>
            </w:tcMar>
            <w:vAlign w:val="center"/>
          </w:tcPr>
          <w:p w14:paraId="12EC270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第二天上午</w:t>
            </w:r>
          </w:p>
          <w:p w14:paraId="084D4DF9">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+第三天上午</w:t>
            </w:r>
          </w:p>
        </w:tc>
        <w:tc>
          <w:tcPr>
            <w:tcW w:w="3926" w:type="dxa"/>
            <w:tcBorders>
              <w:tl2br w:val="nil"/>
              <w:tr2bl w:val="nil"/>
            </w:tcBorders>
            <w:tcMar>
              <w:top w:w="60" w:type="dxa"/>
              <w:left w:w="120" w:type="dxa"/>
              <w:bottom w:w="30" w:type="dxa"/>
              <w:right w:w="120" w:type="dxa"/>
            </w:tcMar>
            <w:vAlign w:val="center"/>
          </w:tcPr>
          <w:p w14:paraId="35436C2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掌握6类信息渠道；能完成竞争对手画像；能设计情报网络搭建方案</w:t>
            </w:r>
          </w:p>
        </w:tc>
        <w:tc>
          <w:tcPr>
            <w:tcW w:w="1307" w:type="dxa"/>
            <w:tcBorders>
              <w:tl2br w:val="nil"/>
              <w:tr2bl w:val="nil"/>
            </w:tcBorders>
            <w:tcMar>
              <w:top w:w="60" w:type="dxa"/>
              <w:left w:w="120" w:type="dxa"/>
              <w:bottom w:w="30" w:type="dxa"/>
              <w:right w:w="120" w:type="dxa"/>
            </w:tcMar>
            <w:vAlign w:val="center"/>
          </w:tcPr>
          <w:p w14:paraId="5DD4FAEE">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刘松+石悦华</w:t>
            </w:r>
          </w:p>
        </w:tc>
      </w:tr>
      <w:tr w14:paraId="364A90F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1107B8C2">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市场分析弱</w:t>
            </w:r>
          </w:p>
        </w:tc>
        <w:tc>
          <w:tcPr>
            <w:tcW w:w="2104" w:type="dxa"/>
            <w:tcBorders>
              <w:tl2br w:val="nil"/>
              <w:tr2bl w:val="nil"/>
            </w:tcBorders>
            <w:tcMar>
              <w:top w:w="60" w:type="dxa"/>
              <w:left w:w="120" w:type="dxa"/>
              <w:bottom w:w="30" w:type="dxa"/>
              <w:right w:w="120" w:type="dxa"/>
            </w:tcMar>
            <w:vAlign w:val="center"/>
          </w:tcPr>
          <w:p w14:paraId="0335A182">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第一天上午</w:t>
            </w:r>
          </w:p>
          <w:p w14:paraId="5E72E31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+第二天上午</w:t>
            </w:r>
          </w:p>
        </w:tc>
        <w:tc>
          <w:tcPr>
            <w:tcW w:w="3926" w:type="dxa"/>
            <w:tcBorders>
              <w:tl2br w:val="nil"/>
              <w:tr2bl w:val="nil"/>
            </w:tcBorders>
            <w:tcMar>
              <w:top w:w="60" w:type="dxa"/>
              <w:left w:w="120" w:type="dxa"/>
              <w:bottom w:w="30" w:type="dxa"/>
              <w:right w:w="120" w:type="dxa"/>
            </w:tcMar>
            <w:vAlign w:val="center"/>
          </w:tcPr>
          <w:p w14:paraId="3A520923">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能用PESTEL/五力/SWOT分析市场；能写高质量分析报告</w:t>
            </w:r>
          </w:p>
        </w:tc>
        <w:tc>
          <w:tcPr>
            <w:tcW w:w="1307" w:type="dxa"/>
            <w:tcBorders>
              <w:tl2br w:val="nil"/>
              <w:tr2bl w:val="nil"/>
            </w:tcBorders>
            <w:tcMar>
              <w:top w:w="60" w:type="dxa"/>
              <w:left w:w="120" w:type="dxa"/>
              <w:bottom w:w="30" w:type="dxa"/>
              <w:right w:w="120" w:type="dxa"/>
            </w:tcMar>
            <w:vAlign w:val="center"/>
          </w:tcPr>
          <w:p w14:paraId="5D7C393E">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刘德冰+马永强+刘松</w:t>
            </w:r>
          </w:p>
        </w:tc>
      </w:tr>
      <w:tr w14:paraId="4ADD0C0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4B0366B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战略规划弱</w:t>
            </w:r>
          </w:p>
        </w:tc>
        <w:tc>
          <w:tcPr>
            <w:tcW w:w="2104" w:type="dxa"/>
            <w:tcBorders>
              <w:tl2br w:val="nil"/>
              <w:tr2bl w:val="nil"/>
            </w:tcBorders>
            <w:tcMar>
              <w:top w:w="60" w:type="dxa"/>
              <w:left w:w="120" w:type="dxa"/>
              <w:bottom w:w="30" w:type="dxa"/>
              <w:right w:w="120" w:type="dxa"/>
            </w:tcMar>
            <w:vAlign w:val="center"/>
          </w:tcPr>
          <w:p w14:paraId="4419B0AE">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第一天全天</w:t>
            </w:r>
          </w:p>
        </w:tc>
        <w:tc>
          <w:tcPr>
            <w:tcW w:w="3926" w:type="dxa"/>
            <w:tcBorders>
              <w:tl2br w:val="nil"/>
              <w:tr2bl w:val="nil"/>
            </w:tcBorders>
            <w:tcMar>
              <w:top w:w="60" w:type="dxa"/>
              <w:left w:w="120" w:type="dxa"/>
              <w:bottom w:w="30" w:type="dxa"/>
              <w:right w:w="120" w:type="dxa"/>
            </w:tcMar>
            <w:vAlign w:val="center"/>
          </w:tcPr>
          <w:p w14:paraId="14D9EF13">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能独立完成海外市场进入战略框架；能区分四种出海路径适用条件</w:t>
            </w:r>
          </w:p>
        </w:tc>
        <w:tc>
          <w:tcPr>
            <w:tcW w:w="1307" w:type="dxa"/>
            <w:tcBorders>
              <w:tl2br w:val="nil"/>
              <w:tr2bl w:val="nil"/>
            </w:tcBorders>
            <w:tcMar>
              <w:top w:w="60" w:type="dxa"/>
              <w:left w:w="120" w:type="dxa"/>
              <w:bottom w:w="30" w:type="dxa"/>
              <w:right w:w="120" w:type="dxa"/>
            </w:tcMar>
            <w:vAlign w:val="center"/>
          </w:tcPr>
          <w:p w14:paraId="0E57573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马永强+刘德冰</w:t>
            </w:r>
          </w:p>
        </w:tc>
      </w:tr>
      <w:tr w14:paraId="36F6A23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7FF4850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项目策划弱</w:t>
            </w:r>
          </w:p>
        </w:tc>
        <w:tc>
          <w:tcPr>
            <w:tcW w:w="2104" w:type="dxa"/>
            <w:tcBorders>
              <w:tl2br w:val="nil"/>
              <w:tr2bl w:val="nil"/>
            </w:tcBorders>
            <w:tcMar>
              <w:top w:w="60" w:type="dxa"/>
              <w:left w:w="120" w:type="dxa"/>
              <w:bottom w:w="30" w:type="dxa"/>
              <w:right w:w="120" w:type="dxa"/>
            </w:tcMar>
            <w:vAlign w:val="center"/>
          </w:tcPr>
          <w:p w14:paraId="5BA0ED01">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第二天下午</w:t>
            </w:r>
          </w:p>
        </w:tc>
        <w:tc>
          <w:tcPr>
            <w:tcW w:w="3926" w:type="dxa"/>
            <w:tcBorders>
              <w:tl2br w:val="nil"/>
              <w:tr2bl w:val="nil"/>
            </w:tcBorders>
            <w:tcMar>
              <w:top w:w="60" w:type="dxa"/>
              <w:left w:w="120" w:type="dxa"/>
              <w:bottom w:w="30" w:type="dxa"/>
              <w:right w:w="120" w:type="dxa"/>
            </w:tcMar>
            <w:vAlign w:val="center"/>
          </w:tcPr>
          <w:p w14:paraId="7B853EF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能完成价值构想书；能设计差异化竞争策略及关键风险点识别</w:t>
            </w:r>
          </w:p>
        </w:tc>
        <w:tc>
          <w:tcPr>
            <w:tcW w:w="1307" w:type="dxa"/>
            <w:tcBorders>
              <w:tl2br w:val="nil"/>
              <w:tr2bl w:val="nil"/>
            </w:tcBorders>
            <w:tcMar>
              <w:top w:w="60" w:type="dxa"/>
              <w:left w:w="120" w:type="dxa"/>
              <w:bottom w:w="30" w:type="dxa"/>
              <w:right w:w="120" w:type="dxa"/>
            </w:tcMar>
            <w:vAlign w:val="center"/>
          </w:tcPr>
          <w:p w14:paraId="045486DA">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刘松</w:t>
            </w:r>
          </w:p>
        </w:tc>
      </w:tr>
      <w:tr w14:paraId="7996B3D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4DE835E3">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沟通欠缺</w:t>
            </w:r>
          </w:p>
        </w:tc>
        <w:tc>
          <w:tcPr>
            <w:tcW w:w="2104" w:type="dxa"/>
            <w:tcBorders>
              <w:tl2br w:val="nil"/>
              <w:tr2bl w:val="nil"/>
            </w:tcBorders>
            <w:tcMar>
              <w:top w:w="60" w:type="dxa"/>
              <w:left w:w="120" w:type="dxa"/>
              <w:bottom w:w="30" w:type="dxa"/>
              <w:right w:w="120" w:type="dxa"/>
            </w:tcMar>
            <w:vAlign w:val="center"/>
          </w:tcPr>
          <w:p w14:paraId="03421C0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第一天（汇报/路演，含结构化表达训练）+ 第二天上午（客户拜访提问技巧微环节）+ 第三天（角色扮演，含跨文化沟通语言调适演练）</w:t>
            </w:r>
          </w:p>
        </w:tc>
        <w:tc>
          <w:tcPr>
            <w:tcW w:w="3926" w:type="dxa"/>
            <w:tcBorders>
              <w:tl2br w:val="nil"/>
              <w:tr2bl w:val="nil"/>
            </w:tcBorders>
            <w:tcMar>
              <w:top w:w="60" w:type="dxa"/>
              <w:left w:w="120" w:type="dxa"/>
              <w:bottom w:w="30" w:type="dxa"/>
              <w:right w:w="120" w:type="dxa"/>
            </w:tcMar>
            <w:vAlign w:val="center"/>
          </w:tcPr>
          <w:p w14:paraId="77A5EAE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能结构化汇报战略方案；能有效争取内部资源；能运用提问技巧</w:t>
            </w:r>
          </w:p>
        </w:tc>
        <w:tc>
          <w:tcPr>
            <w:tcW w:w="1307" w:type="dxa"/>
            <w:tcBorders>
              <w:tl2br w:val="nil"/>
              <w:tr2bl w:val="nil"/>
            </w:tcBorders>
            <w:tcMar>
              <w:top w:w="60" w:type="dxa"/>
              <w:left w:w="120" w:type="dxa"/>
              <w:bottom w:w="30" w:type="dxa"/>
              <w:right w:w="120" w:type="dxa"/>
            </w:tcMar>
            <w:vAlign w:val="center"/>
          </w:tcPr>
          <w:p w14:paraId="2CB19C11">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马永强+石悦华</w:t>
            </w:r>
          </w:p>
        </w:tc>
      </w:tr>
      <w:tr w14:paraId="23C69B2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2EB470C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竞争意识弱</w:t>
            </w:r>
          </w:p>
        </w:tc>
        <w:tc>
          <w:tcPr>
            <w:tcW w:w="2104" w:type="dxa"/>
            <w:tcBorders>
              <w:tl2br w:val="nil"/>
              <w:tr2bl w:val="nil"/>
            </w:tcBorders>
            <w:tcMar>
              <w:top w:w="60" w:type="dxa"/>
              <w:left w:w="120" w:type="dxa"/>
              <w:bottom w:w="30" w:type="dxa"/>
              <w:right w:w="120" w:type="dxa"/>
            </w:tcMar>
            <w:vAlign w:val="center"/>
          </w:tcPr>
          <w:p w14:paraId="69E9DF4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第一天下午</w:t>
            </w:r>
          </w:p>
          <w:p w14:paraId="21ECA988">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+第二天全天</w:t>
            </w:r>
          </w:p>
        </w:tc>
        <w:tc>
          <w:tcPr>
            <w:tcW w:w="3926" w:type="dxa"/>
            <w:tcBorders>
              <w:tl2br w:val="nil"/>
              <w:tr2bl w:val="nil"/>
            </w:tcBorders>
            <w:tcMar>
              <w:top w:w="60" w:type="dxa"/>
              <w:left w:w="120" w:type="dxa"/>
              <w:bottom w:w="30" w:type="dxa"/>
              <w:right w:w="120" w:type="dxa"/>
            </w:tcMar>
            <w:vAlign w:val="center"/>
          </w:tcPr>
          <w:p w14:paraId="55802C96">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能系统分析竞争对手；能设计至少2种竞争屏蔽策略</w:t>
            </w:r>
          </w:p>
        </w:tc>
        <w:tc>
          <w:tcPr>
            <w:tcW w:w="1307" w:type="dxa"/>
            <w:tcBorders>
              <w:tl2br w:val="nil"/>
              <w:tr2bl w:val="nil"/>
            </w:tcBorders>
            <w:tcMar>
              <w:top w:w="60" w:type="dxa"/>
              <w:left w:w="120" w:type="dxa"/>
              <w:bottom w:w="30" w:type="dxa"/>
              <w:right w:w="120" w:type="dxa"/>
            </w:tcMar>
            <w:vAlign w:val="center"/>
          </w:tcPr>
          <w:p w14:paraId="58C5447A">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马永强+刘松</w:t>
            </w:r>
          </w:p>
        </w:tc>
      </w:tr>
      <w:tr w14:paraId="065161D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24399E5E">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应变不足</w:t>
            </w:r>
          </w:p>
        </w:tc>
        <w:tc>
          <w:tcPr>
            <w:tcW w:w="2104" w:type="dxa"/>
            <w:tcBorders>
              <w:tl2br w:val="nil"/>
              <w:tr2bl w:val="nil"/>
            </w:tcBorders>
            <w:tcMar>
              <w:top w:w="60" w:type="dxa"/>
              <w:left w:w="120" w:type="dxa"/>
              <w:bottom w:w="30" w:type="dxa"/>
              <w:right w:w="120" w:type="dxa"/>
            </w:tcMar>
            <w:vAlign w:val="center"/>
          </w:tcPr>
          <w:p w14:paraId="623583D4">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第三天上午</w:t>
            </w:r>
          </w:p>
        </w:tc>
        <w:tc>
          <w:tcPr>
            <w:tcW w:w="3926" w:type="dxa"/>
            <w:tcBorders>
              <w:tl2br w:val="nil"/>
              <w:tr2bl w:val="nil"/>
            </w:tcBorders>
            <w:tcMar>
              <w:top w:w="60" w:type="dxa"/>
              <w:left w:w="120" w:type="dxa"/>
              <w:bottom w:w="30" w:type="dxa"/>
              <w:right w:w="120" w:type="dxa"/>
            </w:tcMar>
            <w:vAlign w:val="center"/>
          </w:tcPr>
          <w:p w14:paraId="397A38B1">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能对海外突发情况快速应对；掌握"确认→评估→预案→上报"流程</w:t>
            </w:r>
          </w:p>
        </w:tc>
        <w:tc>
          <w:tcPr>
            <w:tcW w:w="1307" w:type="dxa"/>
            <w:tcBorders>
              <w:tl2br w:val="nil"/>
              <w:tr2bl w:val="nil"/>
            </w:tcBorders>
            <w:tcMar>
              <w:top w:w="60" w:type="dxa"/>
              <w:left w:w="120" w:type="dxa"/>
              <w:bottom w:w="30" w:type="dxa"/>
              <w:right w:w="120" w:type="dxa"/>
            </w:tcMar>
            <w:vAlign w:val="center"/>
          </w:tcPr>
          <w:p w14:paraId="6FB90D5D">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石悦华</w:t>
            </w:r>
          </w:p>
        </w:tc>
      </w:tr>
      <w:tr w14:paraId="6258C54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1462" w:type="dxa"/>
            <w:tcBorders>
              <w:tl2br w:val="nil"/>
              <w:tr2bl w:val="nil"/>
            </w:tcBorders>
            <w:tcMar>
              <w:top w:w="60" w:type="dxa"/>
              <w:left w:w="120" w:type="dxa"/>
              <w:bottom w:w="30" w:type="dxa"/>
              <w:right w:w="120" w:type="dxa"/>
            </w:tcMar>
            <w:vAlign w:val="center"/>
          </w:tcPr>
          <w:p w14:paraId="7A2F3C78">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跨部门协作弱</w:t>
            </w:r>
          </w:p>
        </w:tc>
        <w:tc>
          <w:tcPr>
            <w:tcW w:w="2104" w:type="dxa"/>
            <w:tcBorders>
              <w:tl2br w:val="nil"/>
              <w:tr2bl w:val="nil"/>
            </w:tcBorders>
            <w:tcMar>
              <w:top w:w="60" w:type="dxa"/>
              <w:left w:w="120" w:type="dxa"/>
              <w:bottom w:w="30" w:type="dxa"/>
              <w:right w:w="120" w:type="dxa"/>
            </w:tcMar>
            <w:vAlign w:val="center"/>
          </w:tcPr>
          <w:p w14:paraId="1C3AFE54">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第三天下午</w:t>
            </w:r>
          </w:p>
        </w:tc>
        <w:tc>
          <w:tcPr>
            <w:tcW w:w="3926" w:type="dxa"/>
            <w:tcBorders>
              <w:tl2br w:val="nil"/>
              <w:tr2bl w:val="nil"/>
            </w:tcBorders>
            <w:tcMar>
              <w:top w:w="60" w:type="dxa"/>
              <w:left w:w="120" w:type="dxa"/>
              <w:bottom w:w="30" w:type="dxa"/>
              <w:right w:w="120" w:type="dxa"/>
            </w:tcMar>
            <w:vAlign w:val="center"/>
          </w:tcPr>
          <w:p w14:paraId="1EE954B9">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能用标准化模板申请资源；能主持跨部门协调会并达成共识</w:t>
            </w:r>
          </w:p>
        </w:tc>
        <w:tc>
          <w:tcPr>
            <w:tcW w:w="1307" w:type="dxa"/>
            <w:tcBorders>
              <w:tl2br w:val="nil"/>
              <w:tr2bl w:val="nil"/>
            </w:tcBorders>
            <w:tcMar>
              <w:top w:w="60" w:type="dxa"/>
              <w:left w:w="120" w:type="dxa"/>
              <w:bottom w:w="30" w:type="dxa"/>
              <w:right w:w="120" w:type="dxa"/>
            </w:tcMar>
            <w:vAlign w:val="center"/>
          </w:tcPr>
          <w:p w14:paraId="2F86FCE5">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石悦华</w:t>
            </w:r>
          </w:p>
        </w:tc>
      </w:tr>
    </w:tbl>
    <w:p w14:paraId="4CB52402">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outlineLvl w:val="1"/>
        <w:rPr>
          <w:rFonts w:hint="eastAsia" w:ascii="仿宋" w:hAnsi="仿宋" w:eastAsia="仿宋" w:cs="仿宋"/>
          <w:b/>
          <w:sz w:val="28"/>
          <w:szCs w:val="28"/>
        </w:rPr>
      </w:pPr>
      <w:bookmarkStart w:id="9" w:name="heading_11"/>
    </w:p>
    <w:p w14:paraId="6B42CB30">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both"/>
        <w:textAlignment w:val="auto"/>
        <w:outlineLvl w:val="1"/>
        <w:rPr>
          <w:rFonts w:hint="eastAsia" w:ascii="仿宋" w:hAnsi="仿宋" w:eastAsia="仿宋" w:cs="仿宋"/>
          <w:b/>
          <w:sz w:val="28"/>
          <w:szCs w:val="28"/>
        </w:rPr>
      </w:pPr>
      <w:r>
        <w:rPr>
          <w:rFonts w:hint="eastAsia" w:ascii="仿宋" w:hAnsi="仿宋" w:eastAsia="仿宋" w:cs="仿宋"/>
          <w:b/>
          <w:sz w:val="28"/>
          <w:szCs w:val="28"/>
          <w:lang w:val="en-US" w:eastAsia="zh-CN"/>
        </w:rPr>
        <w:t>七、部分</w:t>
      </w:r>
      <w:r>
        <w:rPr>
          <w:rFonts w:hint="eastAsia" w:ascii="仿宋" w:hAnsi="仿宋" w:eastAsia="仿宋" w:cs="仿宋"/>
          <w:b/>
          <w:sz w:val="28"/>
          <w:szCs w:val="28"/>
        </w:rPr>
        <w:t>师资团队</w:t>
      </w:r>
      <w:bookmarkEnd w:id="9"/>
      <w:r>
        <w:rPr>
          <w:rFonts w:hint="eastAsia" w:ascii="仿宋" w:hAnsi="仿宋" w:eastAsia="仿宋" w:cs="仿宋"/>
          <w:b/>
          <w:sz w:val="28"/>
          <w:szCs w:val="28"/>
          <w:lang w:val="en-US" w:eastAsia="zh-CN"/>
        </w:rPr>
        <w:t>推介</w:t>
      </w:r>
      <w:bookmarkStart w:id="10" w:name="heading_12"/>
    </w:p>
    <w:p w14:paraId="671D5A1A">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left"/>
        <w:textAlignment w:val="auto"/>
        <w:outlineLvl w:val="2"/>
        <w:rPr>
          <w:rFonts w:hint="eastAsia" w:ascii="仿宋" w:hAnsi="仿宋" w:eastAsia="仿宋" w:cs="仿宋"/>
          <w:b/>
          <w:bCs w:val="0"/>
          <w:sz w:val="28"/>
          <w:szCs w:val="28"/>
        </w:rPr>
      </w:pPr>
      <w:r>
        <w:rPr>
          <w:rFonts w:hint="eastAsia" w:ascii="仿宋" w:hAnsi="仿宋" w:eastAsia="仿宋" w:cs="仿宋"/>
          <w:b/>
          <w:bCs w:val="0"/>
          <w:sz w:val="28"/>
          <w:szCs w:val="28"/>
        </w:rPr>
        <w:t>刘德冰教授</w:t>
      </w:r>
      <w:bookmarkEnd w:id="10"/>
    </w:p>
    <w:tbl>
      <w:tblPr>
        <w:tblStyle w:val="3"/>
        <w:tblW w:w="0" w:type="auto"/>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2209"/>
        <w:gridCol w:w="6071"/>
      </w:tblGrid>
      <w:tr w14:paraId="28A2840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765" w:hRule="atLeast"/>
          <w:jc w:val="center"/>
        </w:trPr>
        <w:tc>
          <w:tcPr>
            <w:tcW w:w="2209" w:type="dxa"/>
            <w:tcBorders>
              <w:tl2br w:val="nil"/>
              <w:tr2bl w:val="nil"/>
            </w:tcBorders>
            <w:shd w:val="clear" w:color="auto" w:fill="D7D7D7" w:themeFill="background1" w:themeFillShade="D8"/>
            <w:tcMar>
              <w:top w:w="60" w:type="dxa"/>
              <w:left w:w="120" w:type="dxa"/>
              <w:bottom w:w="30" w:type="dxa"/>
              <w:right w:w="120" w:type="dxa"/>
            </w:tcMar>
            <w:vAlign w:val="center"/>
          </w:tcPr>
          <w:p w14:paraId="69CFC40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项目</w:t>
            </w:r>
          </w:p>
        </w:tc>
        <w:tc>
          <w:tcPr>
            <w:tcW w:w="6071" w:type="dxa"/>
            <w:tcBorders>
              <w:tl2br w:val="nil"/>
              <w:tr2bl w:val="nil"/>
            </w:tcBorders>
            <w:shd w:val="clear" w:color="auto" w:fill="D7D7D7" w:themeFill="background1" w:themeFillShade="D8"/>
            <w:tcMar>
              <w:top w:w="60" w:type="dxa"/>
              <w:left w:w="120" w:type="dxa"/>
              <w:bottom w:w="30" w:type="dxa"/>
              <w:right w:w="120" w:type="dxa"/>
            </w:tcMar>
            <w:vAlign w:val="center"/>
          </w:tcPr>
          <w:p w14:paraId="3BD895DD">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内容</w:t>
            </w:r>
          </w:p>
        </w:tc>
      </w:tr>
      <w:tr w14:paraId="78CEEF1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411419C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荣誉称号</w:t>
            </w:r>
          </w:p>
        </w:tc>
        <w:tc>
          <w:tcPr>
            <w:tcW w:w="6071" w:type="dxa"/>
            <w:tcBorders>
              <w:tl2br w:val="nil"/>
              <w:tr2bl w:val="nil"/>
            </w:tcBorders>
            <w:tcMar>
              <w:top w:w="60" w:type="dxa"/>
              <w:left w:w="120" w:type="dxa"/>
              <w:bottom w:w="30" w:type="dxa"/>
              <w:right w:w="120" w:type="dxa"/>
            </w:tcMar>
            <w:vAlign w:val="center"/>
          </w:tcPr>
          <w:p w14:paraId="622B6528">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国务院政府特殊津贴专家、全国劳动模范、高级经济师、高级国际商务师</w:t>
            </w:r>
          </w:p>
        </w:tc>
      </w:tr>
      <w:tr w14:paraId="487E2BE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5FB8DC1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工作情况</w:t>
            </w:r>
          </w:p>
        </w:tc>
        <w:tc>
          <w:tcPr>
            <w:tcW w:w="6071" w:type="dxa"/>
            <w:tcBorders>
              <w:tl2br w:val="nil"/>
              <w:tr2bl w:val="nil"/>
            </w:tcBorders>
            <w:tcMar>
              <w:top w:w="60" w:type="dxa"/>
              <w:left w:w="120" w:type="dxa"/>
              <w:bottom w:w="30" w:type="dxa"/>
              <w:right w:w="120" w:type="dxa"/>
            </w:tcMar>
            <w:vAlign w:val="center"/>
          </w:tcPr>
          <w:p w14:paraId="29A68C0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对外经济贸易大学实践教授，国家行政学院特聘教授，中国大连高级经理学院客座教授，商务部干部管理学院特聘研究员</w:t>
            </w:r>
          </w:p>
        </w:tc>
      </w:tr>
      <w:tr w14:paraId="20EACB9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0A80213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核心专长</w:t>
            </w:r>
          </w:p>
        </w:tc>
        <w:tc>
          <w:tcPr>
            <w:tcW w:w="6071" w:type="dxa"/>
            <w:tcBorders>
              <w:tl2br w:val="nil"/>
              <w:tr2bl w:val="nil"/>
            </w:tcBorders>
            <w:tcMar>
              <w:top w:w="60" w:type="dxa"/>
              <w:left w:w="120" w:type="dxa"/>
              <w:bottom w:w="30" w:type="dxa"/>
              <w:right w:w="120" w:type="dxa"/>
            </w:tcMar>
            <w:vAlign w:val="center"/>
          </w:tcPr>
          <w:p w14:paraId="418245C1">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国际化经营宏观战略、海外市场分析，国家重大技术引进与成套项目谈判、国际经济合作</w:t>
            </w:r>
          </w:p>
        </w:tc>
      </w:tr>
      <w:tr w14:paraId="4088DAC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4FA55E7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与中原的匹配点</w:t>
            </w:r>
          </w:p>
        </w:tc>
        <w:tc>
          <w:tcPr>
            <w:tcW w:w="6071" w:type="dxa"/>
            <w:tcBorders>
              <w:tl2br w:val="nil"/>
              <w:tr2bl w:val="nil"/>
            </w:tcBorders>
            <w:tcMar>
              <w:top w:w="60" w:type="dxa"/>
              <w:left w:w="120" w:type="dxa"/>
              <w:bottom w:w="30" w:type="dxa"/>
              <w:right w:w="120" w:type="dxa"/>
            </w:tcMar>
            <w:vAlign w:val="center"/>
          </w:tcPr>
          <w:p w14:paraId="089EC1FC">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长期从事国家层面技术引进和成套项目运作，深谙央企海外市场开拓的政策环境与实操要点</w:t>
            </w:r>
          </w:p>
        </w:tc>
      </w:tr>
      <w:tr w14:paraId="0B079A7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09DAEFA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本次授课模块</w:t>
            </w:r>
          </w:p>
        </w:tc>
        <w:tc>
          <w:tcPr>
            <w:tcW w:w="6071" w:type="dxa"/>
            <w:tcBorders>
              <w:tl2br w:val="nil"/>
              <w:tr2bl w:val="nil"/>
            </w:tcBorders>
            <w:tcMar>
              <w:top w:w="60" w:type="dxa"/>
              <w:left w:w="120" w:type="dxa"/>
              <w:bottom w:w="30" w:type="dxa"/>
              <w:right w:w="120" w:type="dxa"/>
            </w:tcMar>
            <w:vAlign w:val="center"/>
          </w:tcPr>
          <w:p w14:paraId="5EE91B87">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第一天上午宏观开场（1小时）：国际化经营宏观分析与市场机会识别</w:t>
            </w:r>
          </w:p>
        </w:tc>
      </w:tr>
      <w:tr w14:paraId="1FFD009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2DF9576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授课风格</w:t>
            </w:r>
          </w:p>
        </w:tc>
        <w:tc>
          <w:tcPr>
            <w:tcW w:w="6071" w:type="dxa"/>
            <w:tcBorders>
              <w:tl2br w:val="nil"/>
              <w:tr2bl w:val="nil"/>
            </w:tcBorders>
            <w:tcMar>
              <w:top w:w="60" w:type="dxa"/>
              <w:left w:w="120" w:type="dxa"/>
              <w:bottom w:w="30" w:type="dxa"/>
              <w:right w:w="120" w:type="dxa"/>
            </w:tcMar>
            <w:vAlign w:val="center"/>
          </w:tcPr>
          <w:p w14:paraId="420F3C1E">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高屋建瓴、案例丰富、语言幽默，善于将宏观政策转化为企业可用的情报</w:t>
            </w:r>
          </w:p>
        </w:tc>
      </w:tr>
    </w:tbl>
    <w:p w14:paraId="1433095F">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曾任职务（部分）：</w:t>
      </w:r>
    </w:p>
    <w:p w14:paraId="6406C487">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中国通用咨询投资有限公司董事长</w:t>
      </w:r>
      <w:r>
        <w:rPr>
          <w:rFonts w:hint="eastAsia" w:ascii="仿宋" w:hAnsi="仿宋" w:eastAsia="仿宋" w:cs="仿宋"/>
          <w:sz w:val="28"/>
          <w:szCs w:val="28"/>
          <w:lang w:eastAsia="zh-CN"/>
        </w:rPr>
        <w:t>；</w:t>
      </w:r>
    </w:p>
    <w:p w14:paraId="16E252AB">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原中国技术进出口总公司副总经理</w:t>
      </w:r>
      <w:r>
        <w:rPr>
          <w:rFonts w:hint="eastAsia" w:ascii="仿宋" w:hAnsi="仿宋" w:eastAsia="仿宋" w:cs="仿宋"/>
          <w:sz w:val="28"/>
          <w:szCs w:val="28"/>
          <w:lang w:eastAsia="zh-CN"/>
        </w:rPr>
        <w:t>；</w:t>
      </w:r>
    </w:p>
    <w:p w14:paraId="708A03D9">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中国机械进出口总公司副总经理</w:t>
      </w:r>
      <w:r>
        <w:rPr>
          <w:rFonts w:hint="eastAsia" w:ascii="仿宋" w:hAnsi="仿宋" w:eastAsia="仿宋" w:cs="仿宋"/>
          <w:sz w:val="28"/>
          <w:szCs w:val="28"/>
          <w:lang w:eastAsia="zh-CN"/>
        </w:rPr>
        <w:t>。</w:t>
      </w:r>
    </w:p>
    <w:p w14:paraId="368764B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核心业绩（部分）：</w:t>
      </w:r>
    </w:p>
    <w:p w14:paraId="7DD3ACA0">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lang w:eastAsia="zh-CN"/>
        </w:rPr>
      </w:pPr>
      <w:r>
        <w:rPr>
          <w:rFonts w:hint="eastAsia" w:ascii="仿宋" w:hAnsi="仿宋" w:eastAsia="仿宋" w:cs="仿宋"/>
          <w:sz w:val="28"/>
          <w:szCs w:val="28"/>
        </w:rPr>
        <w:t>宏观政策与谈判专家，以"亲历国家级重大引进项目谈判案例"为代表</w:t>
      </w:r>
      <w:r>
        <w:rPr>
          <w:rFonts w:hint="eastAsia" w:ascii="仿宋" w:hAnsi="仿宋" w:eastAsia="仿宋" w:cs="仿宋"/>
          <w:sz w:val="28"/>
          <w:szCs w:val="28"/>
          <w:lang w:eastAsia="zh-CN"/>
        </w:rPr>
        <w:t>。</w:t>
      </w:r>
    </w:p>
    <w:p w14:paraId="630BD26A">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left"/>
        <w:textAlignment w:val="auto"/>
        <w:outlineLvl w:val="2"/>
        <w:rPr>
          <w:rFonts w:hint="default" w:ascii="仿宋" w:hAnsi="仿宋" w:eastAsia="仿宋" w:cs="仿宋"/>
          <w:b/>
          <w:bCs w:val="0"/>
          <w:sz w:val="28"/>
          <w:szCs w:val="28"/>
          <w:lang w:val="en-US"/>
        </w:rPr>
      </w:pPr>
      <w:bookmarkStart w:id="11" w:name="heading_13"/>
      <w:r>
        <w:rPr>
          <w:rFonts w:hint="eastAsia" w:ascii="仿宋" w:hAnsi="仿宋" w:eastAsia="仿宋" w:cs="仿宋"/>
          <w:b/>
          <w:bCs w:val="0"/>
          <w:sz w:val="28"/>
          <w:szCs w:val="28"/>
          <w:lang w:val="en-US" w:eastAsia="zh-CN"/>
        </w:rPr>
        <w:t>宋广森老师</w:t>
      </w:r>
    </w:p>
    <w:tbl>
      <w:tblPr>
        <w:tblStyle w:val="3"/>
        <w:tblW w:w="0" w:type="auto"/>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2209"/>
        <w:gridCol w:w="6071"/>
      </w:tblGrid>
      <w:tr w14:paraId="6B69904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765" w:hRule="atLeast"/>
          <w:jc w:val="center"/>
        </w:trPr>
        <w:tc>
          <w:tcPr>
            <w:tcW w:w="2209" w:type="dxa"/>
            <w:tcBorders>
              <w:tl2br w:val="nil"/>
              <w:tr2bl w:val="nil"/>
            </w:tcBorders>
            <w:shd w:val="clear" w:color="auto" w:fill="D7D7D7" w:themeFill="background1" w:themeFillShade="D8"/>
            <w:tcMar>
              <w:top w:w="60" w:type="dxa"/>
              <w:left w:w="120" w:type="dxa"/>
              <w:bottom w:w="30" w:type="dxa"/>
              <w:right w:w="120" w:type="dxa"/>
            </w:tcMar>
            <w:vAlign w:val="center"/>
          </w:tcPr>
          <w:p w14:paraId="5C1C631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项目</w:t>
            </w:r>
          </w:p>
        </w:tc>
        <w:tc>
          <w:tcPr>
            <w:tcW w:w="6071" w:type="dxa"/>
            <w:tcBorders>
              <w:tl2br w:val="nil"/>
              <w:tr2bl w:val="nil"/>
            </w:tcBorders>
            <w:shd w:val="clear" w:color="auto" w:fill="D7D7D7" w:themeFill="background1" w:themeFillShade="D8"/>
            <w:tcMar>
              <w:top w:w="60" w:type="dxa"/>
              <w:left w:w="120" w:type="dxa"/>
              <w:bottom w:w="30" w:type="dxa"/>
              <w:right w:w="120" w:type="dxa"/>
            </w:tcMar>
            <w:vAlign w:val="center"/>
          </w:tcPr>
          <w:p w14:paraId="2DFE360F">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内容</w:t>
            </w:r>
          </w:p>
        </w:tc>
      </w:tr>
      <w:tr w14:paraId="017A4DA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2F548AE1">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荣誉称号</w:t>
            </w:r>
          </w:p>
        </w:tc>
        <w:tc>
          <w:tcPr>
            <w:tcW w:w="6071" w:type="dxa"/>
            <w:tcBorders>
              <w:tl2br w:val="nil"/>
              <w:tr2bl w:val="nil"/>
            </w:tcBorders>
            <w:tcMar>
              <w:top w:w="60" w:type="dxa"/>
              <w:left w:w="120" w:type="dxa"/>
              <w:bottom w:w="30" w:type="dxa"/>
              <w:right w:w="120" w:type="dxa"/>
            </w:tcMar>
            <w:vAlign w:val="center"/>
          </w:tcPr>
          <w:p w14:paraId="51B1252A">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高级工程师</w:t>
            </w:r>
          </w:p>
        </w:tc>
      </w:tr>
      <w:tr w14:paraId="5FBCC02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58481792">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工作情况</w:t>
            </w:r>
          </w:p>
        </w:tc>
        <w:tc>
          <w:tcPr>
            <w:tcW w:w="6071" w:type="dxa"/>
            <w:tcBorders>
              <w:tl2br w:val="nil"/>
              <w:tr2bl w:val="nil"/>
            </w:tcBorders>
            <w:tcMar>
              <w:top w:w="60" w:type="dxa"/>
              <w:left w:w="120" w:type="dxa"/>
              <w:bottom w:w="30" w:type="dxa"/>
              <w:right w:w="120" w:type="dxa"/>
            </w:tcMar>
            <w:vAlign w:val="center"/>
          </w:tcPr>
          <w:p w14:paraId="05CE874D">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中国质量协会理事，中国施工管理协会研究员，商务部国际工程专家库成员</w:t>
            </w:r>
          </w:p>
          <w:p w14:paraId="7704E471">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中国中铁国际集团公司副总经理、南非投资公司董事长、阿联酋国际海事总承包公司董事长、中铁电气化集团国际公司总经理、伊朗德黑兰地铁五号线项目经理、乌兹别克电气化铁路项目总经理。</w:t>
            </w:r>
          </w:p>
        </w:tc>
      </w:tr>
      <w:tr w14:paraId="314340F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52E8D2C4">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核心专长</w:t>
            </w:r>
          </w:p>
        </w:tc>
        <w:tc>
          <w:tcPr>
            <w:tcW w:w="6071" w:type="dxa"/>
            <w:tcBorders>
              <w:tl2br w:val="nil"/>
              <w:tr2bl w:val="nil"/>
            </w:tcBorders>
            <w:tcMar>
              <w:top w:w="60" w:type="dxa"/>
              <w:left w:w="120" w:type="dxa"/>
              <w:bottom w:w="30" w:type="dxa"/>
              <w:right w:w="120" w:type="dxa"/>
            </w:tcMar>
            <w:vAlign w:val="center"/>
          </w:tcPr>
          <w:p w14:paraId="17BB0FA9">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国际工程投标报价、FIDIC合同管理、项目索赔与谈判、海外市场开发、风险管理、EPC项目全生命周期管控</w:t>
            </w:r>
          </w:p>
        </w:tc>
      </w:tr>
      <w:tr w14:paraId="28BB321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51A78A5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实战经验</w:t>
            </w:r>
          </w:p>
        </w:tc>
        <w:tc>
          <w:tcPr>
            <w:tcW w:w="6071" w:type="dxa"/>
            <w:tcBorders>
              <w:tl2br w:val="nil"/>
              <w:tr2bl w:val="nil"/>
            </w:tcBorders>
            <w:tcMar>
              <w:top w:w="60" w:type="dxa"/>
              <w:left w:w="120" w:type="dxa"/>
              <w:bottom w:w="30" w:type="dxa"/>
              <w:right w:w="120" w:type="dxa"/>
            </w:tcMar>
            <w:vAlign w:val="center"/>
          </w:tcPr>
          <w:p w14:paraId="33AB2F0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 xml:space="preserve"> 参与筹划中老铁路、中泰铁路、雅万高铁、伊朗德伊高铁、中巴MLR铁路等项目前期开发</w:t>
            </w:r>
          </w:p>
          <w:p w14:paraId="587D6B5D">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 分管中国中铁国际集团工程管理、安质环保、工程经济、法律合约、战略发展等部门</w:t>
            </w:r>
          </w:p>
          <w:p w14:paraId="63CCD4F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 亲历中东、中亚、非洲、南美等多个国家大型工程项目投标与实施，拥有丰富的合同谈判与风险处置案例</w:t>
            </w:r>
          </w:p>
        </w:tc>
      </w:tr>
      <w:tr w14:paraId="396FCBF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7D0B01EE">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本次授课模块</w:t>
            </w:r>
          </w:p>
        </w:tc>
        <w:tc>
          <w:tcPr>
            <w:tcW w:w="6071" w:type="dxa"/>
            <w:tcBorders>
              <w:tl2br w:val="nil"/>
              <w:tr2bl w:val="nil"/>
            </w:tcBorders>
            <w:tcMar>
              <w:top w:w="60" w:type="dxa"/>
              <w:left w:w="120" w:type="dxa"/>
              <w:bottom w:w="30" w:type="dxa"/>
              <w:right w:w="120" w:type="dxa"/>
            </w:tcMar>
            <w:vAlign w:val="center"/>
          </w:tcPr>
          <w:p w14:paraId="3A29768B">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第二天下午：</w:t>
            </w:r>
            <w:r>
              <w:rPr>
                <w:rFonts w:hint="eastAsia" w:ascii="仿宋" w:hAnsi="仿宋" w:eastAsia="仿宋" w:cs="仿宋"/>
                <w:sz w:val="24"/>
                <w:szCs w:val="24"/>
                <w:lang w:eastAsia="zh-CN"/>
              </w:rPr>
              <w:t>国际工程投投标、合同与项目全过程管理</w:t>
            </w:r>
            <w:r>
              <w:rPr>
                <w:rFonts w:hint="eastAsia" w:ascii="仿宋" w:hAnsi="仿宋" w:eastAsia="仿宋" w:cs="仿宋"/>
                <w:sz w:val="24"/>
                <w:szCs w:val="24"/>
              </w:rPr>
              <w:t>实战</w:t>
            </w:r>
          </w:p>
        </w:tc>
      </w:tr>
      <w:tr w14:paraId="751AF08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704B861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授课风格</w:t>
            </w:r>
          </w:p>
        </w:tc>
        <w:tc>
          <w:tcPr>
            <w:tcW w:w="6071" w:type="dxa"/>
            <w:tcBorders>
              <w:tl2br w:val="nil"/>
              <w:tr2bl w:val="nil"/>
            </w:tcBorders>
            <w:tcMar>
              <w:top w:w="60" w:type="dxa"/>
              <w:left w:w="120" w:type="dxa"/>
              <w:bottom w:w="30" w:type="dxa"/>
              <w:right w:w="120" w:type="dxa"/>
            </w:tcMar>
            <w:vAlign w:val="center"/>
          </w:tcPr>
          <w:p w14:paraId="569D282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案例丰富、直击痛点、善于从失败教训中提炼实用方法，强调合规与实战</w:t>
            </w:r>
          </w:p>
        </w:tc>
      </w:tr>
    </w:tbl>
    <w:p w14:paraId="03A661F3">
      <w:pPr>
        <w:keepNext w:val="0"/>
        <w:keepLines w:val="0"/>
        <w:pageBreakBefore w:val="0"/>
        <w:widowControl w:val="0"/>
        <w:kinsoku/>
        <w:wordWrap/>
        <w:overflowPunct/>
        <w:topLinePunct w:val="0"/>
        <w:autoSpaceDE/>
        <w:autoSpaceDN/>
        <w:bidi w:val="0"/>
        <w:adjustRightInd/>
        <w:snapToGrid/>
        <w:spacing w:after="0" w:afterLines="50" w:line="480" w:lineRule="exact"/>
        <w:ind w:firstLine="562" w:firstLineChars="200"/>
        <w:jc w:val="left"/>
        <w:textAlignment w:val="auto"/>
        <w:outlineLvl w:val="2"/>
        <w:rPr>
          <w:rFonts w:hint="eastAsia" w:ascii="仿宋" w:hAnsi="仿宋" w:eastAsia="仿宋" w:cs="仿宋"/>
          <w:b/>
          <w:bCs w:val="0"/>
          <w:sz w:val="28"/>
          <w:szCs w:val="28"/>
        </w:rPr>
      </w:pPr>
      <w:r>
        <w:rPr>
          <w:rFonts w:hint="eastAsia" w:ascii="仿宋" w:hAnsi="仿宋" w:eastAsia="仿宋" w:cs="仿宋"/>
          <w:b/>
          <w:bCs w:val="0"/>
          <w:sz w:val="28"/>
          <w:szCs w:val="28"/>
        </w:rPr>
        <w:t>马永强老师</w:t>
      </w:r>
      <w:bookmarkEnd w:id="11"/>
    </w:p>
    <w:tbl>
      <w:tblPr>
        <w:tblStyle w:val="3"/>
        <w:tblW w:w="0" w:type="auto"/>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2209"/>
        <w:gridCol w:w="6071"/>
      </w:tblGrid>
      <w:tr w14:paraId="6A76FF4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691" w:hRule="atLeast"/>
          <w:jc w:val="center"/>
        </w:trPr>
        <w:tc>
          <w:tcPr>
            <w:tcW w:w="2209" w:type="dxa"/>
            <w:tcBorders>
              <w:tl2br w:val="nil"/>
              <w:tr2bl w:val="nil"/>
            </w:tcBorders>
            <w:shd w:val="clear" w:color="auto" w:fill="D7D7D7" w:themeFill="background1" w:themeFillShade="D8"/>
            <w:tcMar>
              <w:top w:w="60" w:type="dxa"/>
              <w:left w:w="120" w:type="dxa"/>
              <w:bottom w:w="30" w:type="dxa"/>
              <w:right w:w="120" w:type="dxa"/>
            </w:tcMar>
            <w:vAlign w:val="center"/>
          </w:tcPr>
          <w:p w14:paraId="77BF860F">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项目</w:t>
            </w:r>
          </w:p>
        </w:tc>
        <w:tc>
          <w:tcPr>
            <w:tcW w:w="6071" w:type="dxa"/>
            <w:tcBorders>
              <w:tl2br w:val="nil"/>
              <w:tr2bl w:val="nil"/>
            </w:tcBorders>
            <w:shd w:val="clear" w:color="auto" w:fill="D7D7D7" w:themeFill="background1" w:themeFillShade="D8"/>
            <w:tcMar>
              <w:top w:w="60" w:type="dxa"/>
              <w:left w:w="120" w:type="dxa"/>
              <w:bottom w:w="30" w:type="dxa"/>
              <w:right w:w="120" w:type="dxa"/>
            </w:tcMar>
            <w:vAlign w:val="center"/>
          </w:tcPr>
          <w:p w14:paraId="5B3221EF">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内容</w:t>
            </w:r>
          </w:p>
        </w:tc>
      </w:tr>
      <w:tr w14:paraId="2D1882E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0A13FA7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教育背景</w:t>
            </w:r>
          </w:p>
        </w:tc>
        <w:tc>
          <w:tcPr>
            <w:tcW w:w="6071" w:type="dxa"/>
            <w:tcBorders>
              <w:tl2br w:val="nil"/>
              <w:tr2bl w:val="nil"/>
            </w:tcBorders>
            <w:tcMar>
              <w:top w:w="60" w:type="dxa"/>
              <w:left w:w="120" w:type="dxa"/>
              <w:bottom w:w="30" w:type="dxa"/>
              <w:right w:w="120" w:type="dxa"/>
            </w:tcMar>
            <w:vAlign w:val="center"/>
          </w:tcPr>
          <w:p w14:paraId="7CE9284F">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清华大学经济管理学院工商管理硕士（MBA）</w:t>
            </w:r>
          </w:p>
        </w:tc>
      </w:tr>
      <w:tr w14:paraId="40B8A4D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2C44F3D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核心专长</w:t>
            </w:r>
          </w:p>
        </w:tc>
        <w:tc>
          <w:tcPr>
            <w:tcW w:w="6071" w:type="dxa"/>
            <w:tcBorders>
              <w:tl2br w:val="nil"/>
              <w:tr2bl w:val="nil"/>
            </w:tcBorders>
            <w:tcMar>
              <w:top w:w="60" w:type="dxa"/>
              <w:left w:w="120" w:type="dxa"/>
              <w:bottom w:w="30" w:type="dxa"/>
              <w:right w:w="120" w:type="dxa"/>
            </w:tcMar>
            <w:vAlign w:val="center"/>
          </w:tcPr>
          <w:p w14:paraId="28B6FFCD">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企业出海战略规划、海外市场进入路径设计、大客户营销顶层逻辑、政企谈判、商业模式创新</w:t>
            </w:r>
          </w:p>
        </w:tc>
      </w:tr>
      <w:tr w14:paraId="1CAC114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6457E90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本次授课模块</w:t>
            </w:r>
          </w:p>
        </w:tc>
        <w:tc>
          <w:tcPr>
            <w:tcW w:w="6071" w:type="dxa"/>
            <w:tcBorders>
              <w:tl2br w:val="nil"/>
              <w:tr2bl w:val="nil"/>
            </w:tcBorders>
            <w:tcMar>
              <w:top w:w="60" w:type="dxa"/>
              <w:left w:w="120" w:type="dxa"/>
              <w:bottom w:w="30" w:type="dxa"/>
              <w:right w:w="120" w:type="dxa"/>
            </w:tcMar>
            <w:vAlign w:val="center"/>
          </w:tcPr>
          <w:p w14:paraId="2282CC9B">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第一天全天《远航增长——企业出海战略与路径规划》</w:t>
            </w:r>
          </w:p>
        </w:tc>
      </w:tr>
      <w:tr w14:paraId="1BBD824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09" w:type="dxa"/>
            <w:tcBorders>
              <w:tl2br w:val="nil"/>
              <w:tr2bl w:val="nil"/>
            </w:tcBorders>
            <w:tcMar>
              <w:top w:w="60" w:type="dxa"/>
              <w:left w:w="120" w:type="dxa"/>
              <w:bottom w:w="30" w:type="dxa"/>
              <w:right w:w="120" w:type="dxa"/>
            </w:tcMar>
            <w:vAlign w:val="center"/>
          </w:tcPr>
          <w:p w14:paraId="14C06D74">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授课风格</w:t>
            </w:r>
          </w:p>
        </w:tc>
        <w:tc>
          <w:tcPr>
            <w:tcW w:w="6071" w:type="dxa"/>
            <w:tcBorders>
              <w:tl2br w:val="nil"/>
              <w:tr2bl w:val="nil"/>
            </w:tcBorders>
            <w:tcMar>
              <w:top w:w="60" w:type="dxa"/>
              <w:left w:w="120" w:type="dxa"/>
              <w:bottom w:w="30" w:type="dxa"/>
              <w:right w:w="120" w:type="dxa"/>
            </w:tcMar>
            <w:vAlign w:val="center"/>
          </w:tcPr>
          <w:p w14:paraId="2F12C37E">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聚焦实战、逻辑清晰、案例全部来自一线操盘、工具模板可直接复用</w:t>
            </w:r>
          </w:p>
        </w:tc>
      </w:tr>
    </w:tbl>
    <w:p w14:paraId="2561AC6C">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曾任职务（部分）：</w:t>
      </w:r>
    </w:p>
    <w:p w14:paraId="1B9BB636">
      <w:pPr>
        <w:keepNext w:val="0"/>
        <w:keepLines w:val="0"/>
        <w:pageBreakBefore w:val="0"/>
        <w:widowControl w:val="0"/>
        <w:kinsoku/>
        <w:wordWrap/>
        <w:overflowPunct/>
        <w:topLinePunct w:val="0"/>
        <w:autoSpaceDE/>
        <w:autoSpaceDN/>
        <w:bidi w:val="0"/>
        <w:adjustRightInd/>
        <w:snapToGrid/>
        <w:spacing w:before="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中国兵器工业集团北奔重型汽车集团（世界500强）总经理助理；</w:t>
      </w:r>
    </w:p>
    <w:p w14:paraId="0209D7BF">
      <w:pPr>
        <w:keepNext w:val="0"/>
        <w:keepLines w:val="0"/>
        <w:pageBreakBefore w:val="0"/>
        <w:widowControl w:val="0"/>
        <w:kinsoku/>
        <w:wordWrap/>
        <w:overflowPunct/>
        <w:topLinePunct w:val="0"/>
        <w:autoSpaceDE/>
        <w:autoSpaceDN/>
        <w:bidi w:val="0"/>
        <w:adjustRightInd/>
        <w:snapToGrid/>
        <w:spacing w:before="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中铝集团中铝国际铝应用工程有限公司（世界500强）副总经理兼旗下企业董事长；</w:t>
      </w:r>
    </w:p>
    <w:p w14:paraId="4EBC686C">
      <w:pPr>
        <w:keepNext w:val="0"/>
        <w:keepLines w:val="0"/>
        <w:pageBreakBefore w:val="0"/>
        <w:widowControl w:val="0"/>
        <w:kinsoku/>
        <w:wordWrap/>
        <w:overflowPunct/>
        <w:topLinePunct w:val="0"/>
        <w:autoSpaceDE/>
        <w:autoSpaceDN/>
        <w:bidi w:val="0"/>
        <w:adjustRightInd/>
        <w:snapToGrid/>
        <w:spacing w:before="0" w:line="480" w:lineRule="exact"/>
        <w:ind w:left="0" w:firstLine="560" w:firstLineChars="200"/>
        <w:jc w:val="left"/>
        <w:textAlignment w:val="auto"/>
        <w:rPr>
          <w:rFonts w:hint="eastAsia" w:ascii="仿宋" w:hAnsi="仿宋" w:eastAsia="仿宋" w:cs="仿宋"/>
          <w:b w:val="0"/>
          <w:bCs/>
          <w:sz w:val="28"/>
          <w:szCs w:val="28"/>
          <w:lang w:eastAsia="zh-CN"/>
        </w:rPr>
      </w:pPr>
      <w:r>
        <w:rPr>
          <w:rFonts w:hint="eastAsia" w:ascii="仿宋" w:hAnsi="仿宋" w:eastAsia="仿宋" w:cs="仿宋"/>
          <w:b w:val="0"/>
          <w:bCs/>
          <w:sz w:val="28"/>
          <w:szCs w:val="28"/>
        </w:rPr>
        <w:t>北汽福田汽车海外事业部多个市场部经理等</w:t>
      </w:r>
      <w:r>
        <w:rPr>
          <w:rFonts w:hint="eastAsia" w:ascii="仿宋" w:hAnsi="仿宋" w:eastAsia="仿宋" w:cs="仿宋"/>
          <w:b w:val="0"/>
          <w:bCs/>
          <w:sz w:val="28"/>
          <w:szCs w:val="28"/>
          <w:lang w:eastAsia="zh-CN"/>
        </w:rPr>
        <w:t>。</w:t>
      </w:r>
    </w:p>
    <w:p w14:paraId="5C9363EB">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left"/>
        <w:textAlignment w:val="auto"/>
        <w:outlineLvl w:val="2"/>
        <w:rPr>
          <w:rFonts w:hint="eastAsia" w:ascii="仿宋" w:hAnsi="仿宋" w:eastAsia="仿宋" w:cs="仿宋"/>
          <w:sz w:val="28"/>
          <w:szCs w:val="28"/>
        </w:rPr>
      </w:pPr>
      <w:bookmarkStart w:id="12" w:name="heading_14"/>
      <w:r>
        <w:rPr>
          <w:rFonts w:hint="eastAsia" w:ascii="仿宋" w:hAnsi="仿宋" w:eastAsia="仿宋" w:cs="仿宋"/>
          <w:b/>
          <w:sz w:val="28"/>
          <w:szCs w:val="28"/>
        </w:rPr>
        <w:t>刘松老师</w:t>
      </w:r>
      <w:bookmarkEnd w:id="12"/>
    </w:p>
    <w:tbl>
      <w:tblPr>
        <w:tblStyle w:val="3"/>
        <w:tblW w:w="0" w:type="auto"/>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2220"/>
        <w:gridCol w:w="6060"/>
      </w:tblGrid>
      <w:tr w14:paraId="1ECB11F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630" w:hRule="atLeast"/>
          <w:jc w:val="center"/>
        </w:trPr>
        <w:tc>
          <w:tcPr>
            <w:tcW w:w="2220" w:type="dxa"/>
            <w:tcBorders>
              <w:tl2br w:val="nil"/>
              <w:tr2bl w:val="nil"/>
            </w:tcBorders>
            <w:shd w:val="clear" w:color="auto" w:fill="D7D7D7" w:themeFill="background1" w:themeFillShade="D8"/>
            <w:tcMar>
              <w:top w:w="60" w:type="dxa"/>
              <w:left w:w="120" w:type="dxa"/>
              <w:bottom w:w="30" w:type="dxa"/>
              <w:right w:w="120" w:type="dxa"/>
            </w:tcMar>
            <w:vAlign w:val="center"/>
          </w:tcPr>
          <w:p w14:paraId="384F6B22">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项目</w:t>
            </w:r>
          </w:p>
        </w:tc>
        <w:tc>
          <w:tcPr>
            <w:tcW w:w="6060" w:type="dxa"/>
            <w:tcBorders>
              <w:tl2br w:val="nil"/>
              <w:tr2bl w:val="nil"/>
            </w:tcBorders>
            <w:shd w:val="clear" w:color="auto" w:fill="D7D7D7" w:themeFill="background1" w:themeFillShade="D8"/>
            <w:tcMar>
              <w:top w:w="60" w:type="dxa"/>
              <w:left w:w="120" w:type="dxa"/>
              <w:bottom w:w="30" w:type="dxa"/>
              <w:right w:w="120" w:type="dxa"/>
            </w:tcMar>
            <w:vAlign w:val="center"/>
          </w:tcPr>
          <w:p w14:paraId="6E4C85D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内容</w:t>
            </w:r>
          </w:p>
        </w:tc>
      </w:tr>
      <w:tr w14:paraId="42C1069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20" w:type="dxa"/>
            <w:tcBorders>
              <w:tl2br w:val="nil"/>
              <w:tr2bl w:val="nil"/>
            </w:tcBorders>
            <w:tcMar>
              <w:top w:w="60" w:type="dxa"/>
              <w:left w:w="120" w:type="dxa"/>
              <w:bottom w:w="30" w:type="dxa"/>
              <w:right w:w="120" w:type="dxa"/>
            </w:tcMar>
            <w:vAlign w:val="center"/>
          </w:tcPr>
          <w:p w14:paraId="6312CCE8">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教育背景</w:t>
            </w:r>
          </w:p>
        </w:tc>
        <w:tc>
          <w:tcPr>
            <w:tcW w:w="6060" w:type="dxa"/>
            <w:tcBorders>
              <w:tl2br w:val="nil"/>
              <w:tr2bl w:val="nil"/>
            </w:tcBorders>
            <w:tcMar>
              <w:top w:w="60" w:type="dxa"/>
              <w:left w:w="120" w:type="dxa"/>
              <w:bottom w:w="30" w:type="dxa"/>
              <w:right w:w="120" w:type="dxa"/>
            </w:tcMar>
            <w:vAlign w:val="center"/>
          </w:tcPr>
          <w:p w14:paraId="58BC0BEE">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美国圣路易斯华盛顿大学工商管理硕士（MBA，新常春藤联盟）</w:t>
            </w:r>
          </w:p>
        </w:tc>
      </w:tr>
      <w:tr w14:paraId="378C67E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20" w:type="dxa"/>
            <w:tcBorders>
              <w:tl2br w:val="nil"/>
              <w:tr2bl w:val="nil"/>
            </w:tcBorders>
            <w:tcMar>
              <w:top w:w="60" w:type="dxa"/>
              <w:left w:w="120" w:type="dxa"/>
              <w:bottom w:w="30" w:type="dxa"/>
              <w:right w:w="120" w:type="dxa"/>
            </w:tcMar>
            <w:vAlign w:val="center"/>
          </w:tcPr>
          <w:p w14:paraId="547C05D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语言能力</w:t>
            </w:r>
          </w:p>
        </w:tc>
        <w:tc>
          <w:tcPr>
            <w:tcW w:w="6060" w:type="dxa"/>
            <w:tcBorders>
              <w:tl2br w:val="nil"/>
              <w:tr2bl w:val="nil"/>
            </w:tcBorders>
            <w:tcMar>
              <w:top w:w="60" w:type="dxa"/>
              <w:left w:w="120" w:type="dxa"/>
              <w:bottom w:w="30" w:type="dxa"/>
              <w:right w:w="120" w:type="dxa"/>
            </w:tcMar>
            <w:vAlign w:val="center"/>
          </w:tcPr>
          <w:p w14:paraId="2B44893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可中英文双语授课</w:t>
            </w:r>
          </w:p>
        </w:tc>
      </w:tr>
      <w:tr w14:paraId="30F677E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20" w:type="dxa"/>
            <w:tcBorders>
              <w:tl2br w:val="nil"/>
              <w:tr2bl w:val="nil"/>
            </w:tcBorders>
            <w:tcMar>
              <w:top w:w="60" w:type="dxa"/>
              <w:left w:w="120" w:type="dxa"/>
              <w:bottom w:w="30" w:type="dxa"/>
              <w:right w:w="120" w:type="dxa"/>
            </w:tcMar>
            <w:vAlign w:val="center"/>
          </w:tcPr>
          <w:p w14:paraId="689D7FF6">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核心专长</w:t>
            </w:r>
          </w:p>
        </w:tc>
        <w:tc>
          <w:tcPr>
            <w:tcW w:w="6060" w:type="dxa"/>
            <w:tcBorders>
              <w:tl2br w:val="nil"/>
              <w:tr2bl w:val="nil"/>
            </w:tcBorders>
            <w:tcMar>
              <w:top w:w="60" w:type="dxa"/>
              <w:left w:w="120" w:type="dxa"/>
              <w:bottom w:w="30" w:type="dxa"/>
              <w:right w:w="120" w:type="dxa"/>
            </w:tcMar>
            <w:vAlign w:val="center"/>
          </w:tcPr>
          <w:p w14:paraId="5CB242BC">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海外市场信息搜集与竞争分析、国际工程项目策划、客户价值塑造、跨文化商务谈判</w:t>
            </w:r>
          </w:p>
        </w:tc>
      </w:tr>
      <w:tr w14:paraId="23AB122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20" w:type="dxa"/>
            <w:tcBorders>
              <w:tl2br w:val="nil"/>
              <w:tr2bl w:val="nil"/>
            </w:tcBorders>
            <w:tcMar>
              <w:top w:w="60" w:type="dxa"/>
              <w:left w:w="120" w:type="dxa"/>
              <w:bottom w:w="30" w:type="dxa"/>
              <w:right w:w="120" w:type="dxa"/>
            </w:tcMar>
            <w:vAlign w:val="center"/>
          </w:tcPr>
          <w:p w14:paraId="265F0CF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本次授课模块</w:t>
            </w:r>
          </w:p>
        </w:tc>
        <w:tc>
          <w:tcPr>
            <w:tcW w:w="6060" w:type="dxa"/>
            <w:tcBorders>
              <w:tl2br w:val="nil"/>
              <w:tr2bl w:val="nil"/>
            </w:tcBorders>
            <w:tcMar>
              <w:top w:w="60" w:type="dxa"/>
              <w:left w:w="120" w:type="dxa"/>
              <w:bottom w:w="30" w:type="dxa"/>
              <w:right w:w="120" w:type="dxa"/>
            </w:tcMar>
            <w:vAlign w:val="center"/>
          </w:tcPr>
          <w:p w14:paraId="4D770114">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第二天</w:t>
            </w:r>
            <w:r>
              <w:rPr>
                <w:rFonts w:hint="eastAsia" w:ascii="仿宋" w:hAnsi="仿宋" w:eastAsia="仿宋" w:cs="仿宋"/>
                <w:sz w:val="24"/>
                <w:szCs w:val="24"/>
                <w:lang w:val="en-US" w:eastAsia="zh-CN"/>
              </w:rPr>
              <w:t>上午</w:t>
            </w:r>
            <w:r>
              <w:rPr>
                <w:rFonts w:hint="eastAsia" w:ascii="仿宋" w:hAnsi="仿宋" w:eastAsia="仿宋" w:cs="仿宋"/>
                <w:sz w:val="24"/>
                <w:szCs w:val="24"/>
              </w:rPr>
              <w:t>：海外市场信息搜集与竞争分析 + 国际工程项目策划与客户价值塑造</w:t>
            </w:r>
          </w:p>
        </w:tc>
      </w:tr>
      <w:tr w14:paraId="454C623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jc w:val="center"/>
        </w:trPr>
        <w:tc>
          <w:tcPr>
            <w:tcW w:w="2220" w:type="dxa"/>
            <w:tcBorders>
              <w:tl2br w:val="nil"/>
              <w:tr2bl w:val="nil"/>
            </w:tcBorders>
            <w:tcMar>
              <w:top w:w="60" w:type="dxa"/>
              <w:left w:w="120" w:type="dxa"/>
              <w:bottom w:w="30" w:type="dxa"/>
              <w:right w:w="120" w:type="dxa"/>
            </w:tcMar>
            <w:vAlign w:val="center"/>
          </w:tcPr>
          <w:p w14:paraId="7DAD952A">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授课风格</w:t>
            </w:r>
          </w:p>
        </w:tc>
        <w:tc>
          <w:tcPr>
            <w:tcW w:w="6060" w:type="dxa"/>
            <w:tcBorders>
              <w:tl2br w:val="nil"/>
              <w:tr2bl w:val="nil"/>
            </w:tcBorders>
            <w:tcMar>
              <w:top w:w="60" w:type="dxa"/>
              <w:left w:w="120" w:type="dxa"/>
              <w:bottom w:w="30" w:type="dxa"/>
              <w:right w:w="120" w:type="dxa"/>
            </w:tcMar>
            <w:vAlign w:val="center"/>
          </w:tcPr>
          <w:p w14:paraId="0FDF850F">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实战案例丰富（全部来自伊藤忠及央企咨询）、工具方法落地性强</w:t>
            </w:r>
          </w:p>
        </w:tc>
      </w:tr>
    </w:tbl>
    <w:p w14:paraId="2CDFC393">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曾任职务（部分）：</w:t>
      </w:r>
    </w:p>
    <w:p w14:paraId="3D6958E4">
      <w:pPr>
        <w:keepNext w:val="0"/>
        <w:keepLines w:val="0"/>
        <w:pageBreakBefore w:val="0"/>
        <w:widowControl w:val="0"/>
        <w:kinsoku/>
        <w:wordWrap/>
        <w:overflowPunct/>
        <w:topLinePunct w:val="0"/>
        <w:autoSpaceDE/>
        <w:autoSpaceDN/>
        <w:bidi w:val="0"/>
        <w:adjustRightInd/>
        <w:snapToGrid/>
        <w:spacing w:before="0" w:line="480" w:lineRule="exact"/>
        <w:ind w:left="0" w:firstLine="560" w:firstLineChars="200"/>
        <w:jc w:val="left"/>
        <w:textAlignment w:val="auto"/>
        <w:rPr>
          <w:rFonts w:hint="eastAsia" w:ascii="仿宋" w:hAnsi="仿宋" w:eastAsia="仿宋" w:cs="仿宋"/>
          <w:b w:val="0"/>
          <w:bCs/>
          <w:sz w:val="28"/>
          <w:szCs w:val="28"/>
          <w:lang w:eastAsia="zh-CN"/>
        </w:rPr>
      </w:pPr>
      <w:r>
        <w:rPr>
          <w:rFonts w:hint="eastAsia" w:ascii="仿宋" w:hAnsi="仿宋" w:eastAsia="仿宋" w:cs="仿宋"/>
          <w:b w:val="0"/>
          <w:bCs/>
          <w:sz w:val="28"/>
          <w:szCs w:val="28"/>
        </w:rPr>
        <w:t>伊藤忠（中国）集团（世界500强）东亚区开发投资部部长</w:t>
      </w:r>
      <w:r>
        <w:rPr>
          <w:rFonts w:hint="eastAsia" w:ascii="仿宋" w:hAnsi="仿宋" w:eastAsia="仿宋" w:cs="仿宋"/>
          <w:b w:val="0"/>
          <w:bCs/>
          <w:sz w:val="28"/>
          <w:szCs w:val="28"/>
          <w:lang w:eastAsia="zh-CN"/>
        </w:rPr>
        <w:t>；</w:t>
      </w:r>
    </w:p>
    <w:p w14:paraId="774FA5DC">
      <w:pPr>
        <w:keepNext w:val="0"/>
        <w:keepLines w:val="0"/>
        <w:pageBreakBefore w:val="0"/>
        <w:widowControl w:val="0"/>
        <w:kinsoku/>
        <w:wordWrap/>
        <w:overflowPunct/>
        <w:topLinePunct w:val="0"/>
        <w:autoSpaceDE/>
        <w:autoSpaceDN/>
        <w:bidi w:val="0"/>
        <w:adjustRightInd/>
        <w:snapToGrid/>
        <w:spacing w:before="0" w:line="480" w:lineRule="exact"/>
        <w:ind w:left="0" w:firstLine="560" w:firstLineChars="200"/>
        <w:jc w:val="left"/>
        <w:textAlignment w:val="auto"/>
        <w:rPr>
          <w:rFonts w:hint="eastAsia" w:ascii="仿宋" w:hAnsi="仿宋" w:eastAsia="仿宋" w:cs="仿宋"/>
          <w:b w:val="0"/>
          <w:bCs/>
          <w:sz w:val="28"/>
          <w:szCs w:val="28"/>
          <w:lang w:eastAsia="zh-CN"/>
        </w:rPr>
      </w:pPr>
      <w:r>
        <w:rPr>
          <w:rFonts w:hint="eastAsia" w:ascii="仿宋" w:hAnsi="仿宋" w:eastAsia="仿宋" w:cs="仿宋"/>
          <w:b w:val="0"/>
          <w:bCs/>
          <w:sz w:val="28"/>
          <w:szCs w:val="28"/>
        </w:rPr>
        <w:t>美商海陆船运（中国）销售经理等</w:t>
      </w:r>
      <w:r>
        <w:rPr>
          <w:rFonts w:hint="eastAsia" w:ascii="仿宋" w:hAnsi="仿宋" w:eastAsia="仿宋" w:cs="仿宋"/>
          <w:b w:val="0"/>
          <w:bCs/>
          <w:sz w:val="28"/>
          <w:szCs w:val="28"/>
          <w:lang w:eastAsia="zh-CN"/>
        </w:rPr>
        <w:t>。</w:t>
      </w:r>
    </w:p>
    <w:p w14:paraId="3C2CEA26">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核心业绩：</w:t>
      </w:r>
    </w:p>
    <w:p w14:paraId="41386F4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eastAsia="zh-CN"/>
        </w:rPr>
      </w:pPr>
      <w:r>
        <w:rPr>
          <w:rFonts w:hint="eastAsia" w:ascii="仿宋" w:hAnsi="仿宋" w:eastAsia="仿宋" w:cs="仿宋"/>
          <w:b w:val="0"/>
          <w:bCs/>
          <w:sz w:val="28"/>
          <w:szCs w:val="28"/>
        </w:rPr>
        <w:t>（1）累计实现海外市场销售额突破42亿美元，其中带领伊藤忠东亚区能源化学品营业额突破35亿美元</w:t>
      </w:r>
      <w:r>
        <w:rPr>
          <w:rFonts w:hint="eastAsia" w:ascii="仿宋" w:hAnsi="仿宋" w:eastAsia="仿宋" w:cs="仿宋"/>
          <w:b w:val="0"/>
          <w:bCs/>
          <w:sz w:val="28"/>
          <w:szCs w:val="28"/>
          <w:lang w:eastAsia="zh-CN"/>
        </w:rPr>
        <w:t>；</w:t>
      </w:r>
    </w:p>
    <w:p w14:paraId="62F9445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sz w:val="28"/>
          <w:szCs w:val="28"/>
        </w:rPr>
      </w:pPr>
      <w:r>
        <w:rPr>
          <w:rFonts w:hint="eastAsia" w:ascii="仿宋" w:hAnsi="仿宋" w:eastAsia="仿宋" w:cs="仿宋"/>
          <w:b w:val="0"/>
          <w:bCs/>
          <w:sz w:val="28"/>
          <w:szCs w:val="28"/>
        </w:rPr>
        <w:t>（2）成功打通中国吉林乙醇直供日韩酒厂跨境通道，实现5万吨年度出口量、创收2.1亿元</w:t>
      </w:r>
      <w:r>
        <w:rPr>
          <w:rFonts w:hint="eastAsia" w:ascii="仿宋" w:hAnsi="仿宋" w:eastAsia="仿宋" w:cs="仿宋"/>
          <w:b w:val="0"/>
          <w:bCs/>
          <w:sz w:val="28"/>
          <w:szCs w:val="28"/>
          <w:lang w:eastAsia="zh-CN"/>
        </w:rPr>
        <w:t>。</w:t>
      </w:r>
      <w:bookmarkStart w:id="13" w:name="heading_15"/>
    </w:p>
    <w:p w14:paraId="014BDD0D">
      <w:pPr>
        <w:keepNext w:val="0"/>
        <w:keepLines w:val="0"/>
        <w:pageBreakBefore w:val="0"/>
        <w:widowControl w:val="0"/>
        <w:kinsoku/>
        <w:wordWrap/>
        <w:overflowPunct/>
        <w:topLinePunct w:val="0"/>
        <w:autoSpaceDE/>
        <w:autoSpaceDN/>
        <w:bidi w:val="0"/>
        <w:adjustRightInd/>
        <w:snapToGrid/>
        <w:spacing w:after="0" w:afterLines="50" w:line="480" w:lineRule="exact"/>
        <w:ind w:left="0" w:firstLine="562" w:firstLineChars="200"/>
        <w:jc w:val="left"/>
        <w:textAlignment w:val="auto"/>
        <w:outlineLvl w:val="2"/>
        <w:rPr>
          <w:rFonts w:hint="eastAsia" w:ascii="仿宋" w:hAnsi="仿宋" w:eastAsia="仿宋" w:cs="仿宋"/>
          <w:sz w:val="28"/>
          <w:szCs w:val="28"/>
        </w:rPr>
      </w:pPr>
      <w:r>
        <w:rPr>
          <w:rFonts w:hint="eastAsia" w:ascii="仿宋" w:hAnsi="仿宋" w:eastAsia="仿宋" w:cs="仿宋"/>
          <w:b/>
          <w:sz w:val="28"/>
          <w:szCs w:val="28"/>
        </w:rPr>
        <w:t>石悦华老师</w:t>
      </w:r>
      <w:bookmarkEnd w:id="13"/>
    </w:p>
    <w:tbl>
      <w:tblPr>
        <w:tblStyle w:val="3"/>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2352"/>
        <w:gridCol w:w="5928"/>
      </w:tblGrid>
      <w:tr w14:paraId="6CF7809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670" w:hRule="atLeast"/>
        </w:trPr>
        <w:tc>
          <w:tcPr>
            <w:tcW w:w="2352" w:type="dxa"/>
            <w:tcBorders>
              <w:tl2br w:val="nil"/>
              <w:tr2bl w:val="nil"/>
            </w:tcBorders>
            <w:shd w:val="clear" w:color="auto" w:fill="D7D7D7" w:themeFill="background1" w:themeFillShade="D8"/>
            <w:tcMar>
              <w:top w:w="60" w:type="dxa"/>
              <w:left w:w="120" w:type="dxa"/>
              <w:bottom w:w="30" w:type="dxa"/>
              <w:right w:w="120" w:type="dxa"/>
            </w:tcMar>
            <w:vAlign w:val="center"/>
          </w:tcPr>
          <w:p w14:paraId="03644FAC">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项目</w:t>
            </w:r>
          </w:p>
        </w:tc>
        <w:tc>
          <w:tcPr>
            <w:tcW w:w="5928" w:type="dxa"/>
            <w:tcBorders>
              <w:tl2br w:val="nil"/>
              <w:tr2bl w:val="nil"/>
            </w:tcBorders>
            <w:shd w:val="clear" w:color="auto" w:fill="D7D7D7" w:themeFill="background1" w:themeFillShade="D8"/>
            <w:tcMar>
              <w:top w:w="60" w:type="dxa"/>
              <w:left w:w="120" w:type="dxa"/>
              <w:bottom w:w="30" w:type="dxa"/>
              <w:right w:w="120" w:type="dxa"/>
            </w:tcMar>
            <w:vAlign w:val="center"/>
          </w:tcPr>
          <w:p w14:paraId="77FE5D6D">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内容</w:t>
            </w:r>
          </w:p>
        </w:tc>
      </w:tr>
      <w:tr w14:paraId="3DA35A8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352" w:type="dxa"/>
            <w:tcBorders>
              <w:tl2br w:val="nil"/>
              <w:tr2bl w:val="nil"/>
            </w:tcBorders>
            <w:tcMar>
              <w:top w:w="60" w:type="dxa"/>
              <w:left w:w="120" w:type="dxa"/>
              <w:bottom w:w="30" w:type="dxa"/>
              <w:right w:w="120" w:type="dxa"/>
            </w:tcMar>
            <w:vAlign w:val="center"/>
          </w:tcPr>
          <w:p w14:paraId="3D80EB10">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教育背景</w:t>
            </w:r>
          </w:p>
        </w:tc>
        <w:tc>
          <w:tcPr>
            <w:tcW w:w="5928" w:type="dxa"/>
            <w:tcBorders>
              <w:tl2br w:val="nil"/>
              <w:tr2bl w:val="nil"/>
            </w:tcBorders>
            <w:tcMar>
              <w:top w:w="60" w:type="dxa"/>
              <w:left w:w="120" w:type="dxa"/>
              <w:bottom w:w="30" w:type="dxa"/>
              <w:right w:w="120" w:type="dxa"/>
            </w:tcMar>
            <w:vAlign w:val="center"/>
          </w:tcPr>
          <w:p w14:paraId="3FC04D82">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加拿大多伦多大学高管法律硕士（LLM）；美国卡耐基梅隆大学政策与管理学硕士；复旦大学国际事务与公共管理学院法学学士</w:t>
            </w:r>
          </w:p>
        </w:tc>
      </w:tr>
      <w:tr w14:paraId="75348AB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352" w:type="dxa"/>
            <w:tcBorders>
              <w:tl2br w:val="nil"/>
              <w:tr2bl w:val="nil"/>
            </w:tcBorders>
            <w:tcMar>
              <w:top w:w="60" w:type="dxa"/>
              <w:left w:w="120" w:type="dxa"/>
              <w:bottom w:w="30" w:type="dxa"/>
              <w:right w:w="120" w:type="dxa"/>
            </w:tcMar>
            <w:vAlign w:val="center"/>
          </w:tcPr>
          <w:p w14:paraId="029AE71B">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语言能力</w:t>
            </w:r>
          </w:p>
        </w:tc>
        <w:tc>
          <w:tcPr>
            <w:tcW w:w="5928" w:type="dxa"/>
            <w:tcBorders>
              <w:tl2br w:val="nil"/>
              <w:tr2bl w:val="nil"/>
            </w:tcBorders>
            <w:tcMar>
              <w:top w:w="60" w:type="dxa"/>
              <w:left w:w="120" w:type="dxa"/>
              <w:bottom w:w="30" w:type="dxa"/>
              <w:right w:w="120" w:type="dxa"/>
            </w:tcMar>
            <w:vAlign w:val="center"/>
          </w:tcPr>
          <w:p w14:paraId="6051A3D2">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中英文双语授课</w:t>
            </w:r>
          </w:p>
        </w:tc>
      </w:tr>
      <w:tr w14:paraId="4AAE538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352" w:type="dxa"/>
            <w:tcBorders>
              <w:tl2br w:val="nil"/>
              <w:tr2bl w:val="nil"/>
            </w:tcBorders>
            <w:tcMar>
              <w:top w:w="60" w:type="dxa"/>
              <w:left w:w="120" w:type="dxa"/>
              <w:bottom w:w="30" w:type="dxa"/>
              <w:right w:w="120" w:type="dxa"/>
            </w:tcMar>
            <w:vAlign w:val="center"/>
          </w:tcPr>
          <w:p w14:paraId="52492F0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核心专长</w:t>
            </w:r>
          </w:p>
        </w:tc>
        <w:tc>
          <w:tcPr>
            <w:tcW w:w="5928" w:type="dxa"/>
            <w:tcBorders>
              <w:tl2br w:val="nil"/>
              <w:tr2bl w:val="nil"/>
            </w:tcBorders>
            <w:tcMar>
              <w:top w:w="60" w:type="dxa"/>
              <w:left w:w="120" w:type="dxa"/>
              <w:bottom w:w="30" w:type="dxa"/>
              <w:right w:w="120" w:type="dxa"/>
            </w:tcMar>
            <w:vAlign w:val="center"/>
          </w:tcPr>
          <w:p w14:paraId="6E3A95DE">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中东市场落地全流程、伊斯兰文明圈跨文化沟通、出海数据合规、海外运营效率优化</w:t>
            </w:r>
          </w:p>
        </w:tc>
      </w:tr>
      <w:tr w14:paraId="0ADE001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352" w:type="dxa"/>
            <w:tcBorders>
              <w:tl2br w:val="nil"/>
              <w:tr2bl w:val="nil"/>
            </w:tcBorders>
            <w:tcMar>
              <w:top w:w="60" w:type="dxa"/>
              <w:left w:w="120" w:type="dxa"/>
              <w:bottom w:w="30" w:type="dxa"/>
              <w:right w:w="120" w:type="dxa"/>
            </w:tcMar>
            <w:vAlign w:val="center"/>
          </w:tcPr>
          <w:p w14:paraId="2B4CD7A5">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本次授课模块</w:t>
            </w:r>
          </w:p>
        </w:tc>
        <w:tc>
          <w:tcPr>
            <w:tcW w:w="5928" w:type="dxa"/>
            <w:tcBorders>
              <w:tl2br w:val="nil"/>
              <w:tr2bl w:val="nil"/>
            </w:tcBorders>
            <w:tcMar>
              <w:top w:w="60" w:type="dxa"/>
              <w:left w:w="120" w:type="dxa"/>
              <w:bottom w:w="30" w:type="dxa"/>
              <w:right w:w="120" w:type="dxa"/>
            </w:tcMar>
            <w:vAlign w:val="center"/>
          </w:tcPr>
          <w:p w14:paraId="1F16D5C2">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第三天全天：中东/重点市场落地实战 + 内部资源协调 + 综合演练</w:t>
            </w:r>
          </w:p>
        </w:tc>
      </w:tr>
      <w:tr w14:paraId="50657B6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2352" w:type="dxa"/>
            <w:tcBorders>
              <w:tl2br w:val="nil"/>
              <w:tr2bl w:val="nil"/>
            </w:tcBorders>
            <w:tcMar>
              <w:top w:w="60" w:type="dxa"/>
              <w:left w:w="120" w:type="dxa"/>
              <w:bottom w:w="30" w:type="dxa"/>
              <w:right w:w="120" w:type="dxa"/>
            </w:tcMar>
            <w:vAlign w:val="center"/>
          </w:tcPr>
          <w:p w14:paraId="53B64C27">
            <w:pPr>
              <w:keepNext w:val="0"/>
              <w:keepLines w:val="0"/>
              <w:pageBreakBefore w:val="0"/>
              <w:widowControl w:val="0"/>
              <w:kinsoku/>
              <w:wordWrap/>
              <w:overflowPunct/>
              <w:topLinePunct w:val="0"/>
              <w:autoSpaceDE/>
              <w:autoSpaceDN/>
              <w:bidi w:val="0"/>
              <w:adjustRightInd/>
              <w:snapToGrid/>
              <w:spacing w:line="480" w:lineRule="exact"/>
              <w:ind w:left="0"/>
              <w:jc w:val="center"/>
              <w:textAlignment w:val="auto"/>
              <w:rPr>
                <w:rFonts w:hint="eastAsia" w:ascii="仿宋" w:hAnsi="仿宋" w:eastAsia="仿宋" w:cs="仿宋"/>
                <w:sz w:val="24"/>
                <w:szCs w:val="24"/>
              </w:rPr>
            </w:pPr>
            <w:r>
              <w:rPr>
                <w:rFonts w:hint="eastAsia" w:ascii="仿宋" w:hAnsi="仿宋" w:eastAsia="仿宋" w:cs="仿宋"/>
                <w:sz w:val="24"/>
                <w:szCs w:val="24"/>
              </w:rPr>
              <w:t>授课风格</w:t>
            </w:r>
          </w:p>
        </w:tc>
        <w:tc>
          <w:tcPr>
            <w:tcW w:w="5928" w:type="dxa"/>
            <w:tcBorders>
              <w:tl2br w:val="nil"/>
              <w:tr2bl w:val="nil"/>
            </w:tcBorders>
            <w:tcMar>
              <w:top w:w="60" w:type="dxa"/>
              <w:left w:w="120" w:type="dxa"/>
              <w:bottom w:w="30" w:type="dxa"/>
              <w:right w:w="120" w:type="dxa"/>
            </w:tcMar>
            <w:vAlign w:val="center"/>
          </w:tcPr>
          <w:p w14:paraId="7CA5F845">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4"/>
                <w:szCs w:val="24"/>
              </w:rPr>
            </w:pPr>
            <w:r>
              <w:rPr>
                <w:rFonts w:hint="eastAsia" w:ascii="仿宋" w:hAnsi="仿宋" w:eastAsia="仿宋" w:cs="仿宋"/>
                <w:sz w:val="24"/>
                <w:szCs w:val="24"/>
              </w:rPr>
              <w:t>实战案例丰富、深入浅出、国际视野广阔、风趣生动</w:t>
            </w:r>
          </w:p>
        </w:tc>
      </w:tr>
    </w:tbl>
    <w:p w14:paraId="25EFAF88">
      <w:pPr>
        <w:keepNext w:val="0"/>
        <w:keepLines w:val="0"/>
        <w:pageBreakBefore w:val="0"/>
        <w:widowControl w:val="0"/>
        <w:kinsoku/>
        <w:wordWrap/>
        <w:overflowPunct/>
        <w:topLinePunct w:val="0"/>
        <w:autoSpaceDE/>
        <w:autoSpaceDN/>
        <w:bidi w:val="0"/>
        <w:adjustRightInd/>
        <w:snapToGrid/>
        <w:spacing w:before="0" w:beforeLines="50"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核心业绩：</w:t>
      </w:r>
    </w:p>
    <w:p w14:paraId="6D017C32">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eastAsia="zh-CN"/>
        </w:rPr>
      </w:pPr>
      <w:r>
        <w:rPr>
          <w:rFonts w:hint="eastAsia" w:ascii="仿宋" w:hAnsi="仿宋" w:eastAsia="仿宋" w:cs="仿宋"/>
          <w:b w:val="0"/>
          <w:bCs/>
          <w:sz w:val="28"/>
          <w:szCs w:val="28"/>
        </w:rPr>
        <w:t>（1）2023年迪拜官方平台"超级桥"峰会项目经理，汇聚多国部长及主权基金决策人，500+企业家出席</w:t>
      </w:r>
      <w:r>
        <w:rPr>
          <w:rFonts w:hint="eastAsia" w:ascii="仿宋" w:hAnsi="仿宋" w:eastAsia="仿宋" w:cs="仿宋"/>
          <w:b w:val="0"/>
          <w:bCs/>
          <w:sz w:val="28"/>
          <w:szCs w:val="28"/>
          <w:lang w:eastAsia="zh-CN"/>
        </w:rPr>
        <w:t>；</w:t>
      </w:r>
    </w:p>
    <w:p w14:paraId="06F98BC6">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eastAsia="zh-CN"/>
        </w:rPr>
      </w:pPr>
      <w:r>
        <w:rPr>
          <w:rFonts w:hint="eastAsia" w:ascii="仿宋" w:hAnsi="仿宋" w:eastAsia="仿宋" w:cs="仿宋"/>
          <w:b w:val="0"/>
          <w:bCs/>
          <w:sz w:val="28"/>
          <w:szCs w:val="28"/>
        </w:rPr>
        <w:t>（2）阿联酋、沙特、卡塔尔在地项目经验；帮助30+家企业落地欧洲、中东、南美等主要海外国家</w:t>
      </w:r>
      <w:r>
        <w:rPr>
          <w:rFonts w:hint="eastAsia" w:ascii="仿宋" w:hAnsi="仿宋" w:eastAsia="仿宋" w:cs="仿宋"/>
          <w:b w:val="0"/>
          <w:bCs/>
          <w:sz w:val="28"/>
          <w:szCs w:val="28"/>
          <w:lang w:eastAsia="zh-CN"/>
        </w:rPr>
        <w:t>；</w:t>
      </w:r>
    </w:p>
    <w:p w14:paraId="7879EF6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sz w:val="28"/>
          <w:szCs w:val="28"/>
        </w:rPr>
      </w:pPr>
      <w:r>
        <w:rPr>
          <w:rFonts w:hint="eastAsia" w:ascii="仿宋" w:hAnsi="仿宋" w:eastAsia="仿宋" w:cs="仿宋"/>
          <w:b w:val="0"/>
          <w:bCs/>
          <w:sz w:val="28"/>
          <w:szCs w:val="28"/>
        </w:rPr>
        <w:t>（3）TEDxShekou 2024开年演讲嘉宾《跨文化融合，是出海的罗盘》</w:t>
      </w:r>
      <w:r>
        <w:rPr>
          <w:rFonts w:hint="eastAsia" w:ascii="仿宋" w:hAnsi="仿宋" w:eastAsia="仿宋" w:cs="仿宋"/>
          <w:b w:val="0"/>
          <w:bCs/>
          <w:sz w:val="28"/>
          <w:szCs w:val="28"/>
          <w:lang w:eastAsia="zh-CN"/>
        </w:rPr>
        <w:t>。</w:t>
      </w:r>
      <w:bookmarkStart w:id="14" w:name="heading_17"/>
    </w:p>
    <w:p w14:paraId="03370AD0">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both"/>
        <w:textAlignment w:val="auto"/>
        <w:outlineLvl w:val="1"/>
        <w:rPr>
          <w:rFonts w:hint="eastAsia" w:ascii="仿宋" w:hAnsi="仿宋" w:eastAsia="仿宋" w:cs="仿宋"/>
          <w:b/>
          <w:sz w:val="28"/>
          <w:szCs w:val="28"/>
        </w:rPr>
      </w:pPr>
      <w:r>
        <w:rPr>
          <w:rFonts w:hint="eastAsia" w:ascii="仿宋" w:hAnsi="仿宋" w:eastAsia="仿宋" w:cs="仿宋"/>
          <w:b/>
          <w:sz w:val="28"/>
          <w:szCs w:val="28"/>
          <w:lang w:val="en-US" w:eastAsia="zh-CN"/>
        </w:rPr>
        <w:t>八、项目</w:t>
      </w:r>
      <w:r>
        <w:rPr>
          <w:rFonts w:hint="eastAsia" w:ascii="仿宋" w:hAnsi="仿宋" w:eastAsia="仿宋" w:cs="仿宋"/>
          <w:b/>
          <w:sz w:val="28"/>
          <w:szCs w:val="28"/>
        </w:rPr>
        <w:t>支持安排</w:t>
      </w:r>
      <w:bookmarkEnd w:id="14"/>
    </w:p>
    <w:p w14:paraId="0E58722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1、</w:t>
      </w:r>
      <w:r>
        <w:rPr>
          <w:rFonts w:hint="eastAsia" w:ascii="仿宋" w:hAnsi="仿宋" w:eastAsia="仿宋" w:cs="仿宋"/>
          <w:b w:val="0"/>
          <w:bCs/>
          <w:sz w:val="28"/>
          <w:szCs w:val="28"/>
        </w:rPr>
        <w:t>培训资料包</w:t>
      </w:r>
    </w:p>
    <w:p w14:paraId="30E743E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《出海战略规划模板》</w:t>
      </w:r>
    </w:p>
    <w:p w14:paraId="27B52C93">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《海外市场信息搜集六大渠道操作指南》</w:t>
      </w:r>
    </w:p>
    <w:p w14:paraId="74DE2F69">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《竞争分析工具包》</w:t>
      </w:r>
    </w:p>
    <w:p w14:paraId="5EE66CE7">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《价值构想书模板》</w:t>
      </w:r>
    </w:p>
    <w:p w14:paraId="3CE577D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《FIDIC合同速查手册》</w:t>
      </w:r>
    </w:p>
    <w:p w14:paraId="41F96A78">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《中东商务礼仪清单》</w:t>
      </w:r>
    </w:p>
    <w:p w14:paraId="50E1222D">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《内部资源申请模板》</w:t>
      </w:r>
    </w:p>
    <w:p w14:paraId="1F4D4E29">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lang w:val="en-US" w:eastAsia="zh-CN"/>
        </w:rPr>
        <w:t>2</w:t>
      </w:r>
      <w:r>
        <w:rPr>
          <w:rFonts w:hint="eastAsia" w:ascii="仿宋" w:hAnsi="仿宋" w:eastAsia="仿宋" w:cs="仿宋"/>
          <w:b/>
          <w:sz w:val="28"/>
          <w:szCs w:val="28"/>
          <w:lang w:eastAsia="zh-CN"/>
        </w:rPr>
        <w:t>、</w:t>
      </w:r>
      <w:r>
        <w:rPr>
          <w:rFonts w:hint="eastAsia" w:ascii="仿宋" w:hAnsi="仿宋" w:eastAsia="仿宋" w:cs="仿宋"/>
          <w:b/>
          <w:sz w:val="28"/>
          <w:szCs w:val="28"/>
        </w:rPr>
        <w:t>行动学习</w:t>
      </w:r>
    </w:p>
    <w:p w14:paraId="5AC993F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sz w:val="28"/>
          <w:szCs w:val="28"/>
        </w:rPr>
      </w:pPr>
      <w:r>
        <w:rPr>
          <w:rFonts w:hint="eastAsia" w:ascii="仿宋" w:hAnsi="仿宋" w:eastAsia="仿宋" w:cs="仿宋"/>
          <w:sz w:val="28"/>
          <w:szCs w:val="28"/>
        </w:rPr>
        <w:t>培训结束后1个月，安排一次线上复盘会（2小时），由老师点评学员在实际项目中的应用案例</w:t>
      </w:r>
      <w:r>
        <w:rPr>
          <w:rFonts w:hint="eastAsia" w:ascii="仿宋" w:hAnsi="仿宋" w:eastAsia="仿宋" w:cs="仿宋"/>
          <w:sz w:val="28"/>
          <w:szCs w:val="28"/>
          <w:lang w:eastAsia="zh-CN"/>
        </w:rPr>
        <w:t>。</w:t>
      </w:r>
      <w:bookmarkStart w:id="15" w:name="heading_18"/>
    </w:p>
    <w:bookmarkEnd w:id="15"/>
    <w:p w14:paraId="6322C15B">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both"/>
        <w:textAlignment w:val="auto"/>
        <w:outlineLvl w:val="1"/>
        <w:rPr>
          <w:rFonts w:hint="eastAsia" w:ascii="仿宋" w:hAnsi="仿宋" w:eastAsia="仿宋" w:cs="仿宋"/>
          <w:b/>
          <w:sz w:val="28"/>
          <w:szCs w:val="28"/>
        </w:rPr>
      </w:pPr>
      <w:r>
        <w:rPr>
          <w:rFonts w:hint="eastAsia" w:ascii="仿宋" w:hAnsi="仿宋" w:eastAsia="仿宋" w:cs="仿宋"/>
          <w:b/>
          <w:sz w:val="28"/>
          <w:szCs w:val="28"/>
          <w:lang w:val="en-US" w:eastAsia="zh-CN"/>
        </w:rPr>
        <w:t>九、项目报价</w:t>
      </w:r>
    </w:p>
    <w:p w14:paraId="0FABBBF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1、培训总费用：人民币 114,000 元（大写：拾壹万肆仟元整）</w:t>
      </w:r>
    </w:p>
    <w:p w14:paraId="72812955">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（按3天培训计算，平均 38,000 元/天）</w:t>
      </w:r>
    </w:p>
    <w:p w14:paraId="623E1120">
      <w:pPr>
        <w:keepNext w:val="0"/>
        <w:keepLines w:val="0"/>
        <w:pageBreakBefore w:val="0"/>
        <w:widowControl w:val="0"/>
        <w:kinsoku/>
        <w:wordWrap/>
        <w:overflowPunct/>
        <w:topLinePunct w:val="0"/>
        <w:autoSpaceDE/>
        <w:autoSpaceDN/>
        <w:bidi w:val="0"/>
        <w:adjustRightInd/>
        <w:snapToGrid/>
        <w:spacing w:line="480" w:lineRule="exact"/>
        <w:ind w:left="0" w:firstLine="562"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bCs w:val="0"/>
          <w:sz w:val="28"/>
          <w:szCs w:val="28"/>
          <w:lang w:val="en-US" w:eastAsia="zh-CN"/>
        </w:rPr>
        <w:t>说明：</w:t>
      </w:r>
      <w:r>
        <w:rPr>
          <w:rFonts w:hint="eastAsia" w:ascii="仿宋" w:hAnsi="仿宋" w:eastAsia="仿宋" w:cs="仿宋"/>
          <w:b w:val="0"/>
          <w:bCs/>
          <w:sz w:val="28"/>
          <w:szCs w:val="28"/>
          <w:lang w:val="en-US" w:eastAsia="zh-CN"/>
        </w:rPr>
        <w:t>以上报价基于中东单一区域（3天）。如在中东基础上，额外增加中亚或东南亚区域，培训时长将增加1天（共4天）。</w:t>
      </w:r>
    </w:p>
    <w:p w14:paraId="7465751B">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2、费用包含</w:t>
      </w:r>
    </w:p>
    <w:p w14:paraId="67B18216">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讲师授课费、培训教材资料费、晚间结构化分享组织费。</w:t>
      </w:r>
    </w:p>
    <w:p w14:paraId="49D4085F">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3、费用不包含</w:t>
      </w:r>
    </w:p>
    <w:p w14:paraId="4043450C">
      <w:pPr>
        <w:keepNext w:val="0"/>
        <w:keepLines w:val="0"/>
        <w:pageBreakBefore w:val="0"/>
        <w:widowControl w:val="0"/>
        <w:kinsoku/>
        <w:wordWrap/>
        <w:overflowPunct/>
        <w:topLinePunct w:val="0"/>
        <w:autoSpaceDE/>
        <w:autoSpaceDN/>
        <w:bidi w:val="0"/>
        <w:adjustRightInd/>
        <w:snapToGrid/>
        <w:spacing w:line="480" w:lineRule="exact"/>
        <w:ind w:left="0" w:firstLine="560" w:firstLineChars="200"/>
        <w:jc w:val="left"/>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讲师差旅及住宿费、培训场地费、学员差旅及食宿费。</w:t>
      </w:r>
    </w:p>
    <w:p w14:paraId="1395AA23">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1BBF218D">
      <w:pPr>
        <w:keepNext w:val="0"/>
        <w:keepLines w:val="0"/>
        <w:pageBreakBefore w:val="0"/>
        <w:widowControl w:val="0"/>
        <w:kinsoku/>
        <w:wordWrap/>
        <w:overflowPunct/>
        <w:topLinePunct w:val="0"/>
        <w:autoSpaceDE/>
        <w:autoSpaceDN/>
        <w:bidi w:val="0"/>
        <w:adjustRightInd/>
        <w:snapToGrid/>
        <w:spacing w:line="480" w:lineRule="exact"/>
        <w:ind w:left="0"/>
        <w:jc w:val="right"/>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摩根世纪</w:t>
      </w:r>
    </w:p>
    <w:p w14:paraId="7326A3EC">
      <w:pPr>
        <w:keepNext w:val="0"/>
        <w:keepLines w:val="0"/>
        <w:pageBreakBefore w:val="0"/>
        <w:widowControl w:val="0"/>
        <w:kinsoku/>
        <w:wordWrap/>
        <w:overflowPunct/>
        <w:topLinePunct w:val="0"/>
        <w:autoSpaceDE/>
        <w:autoSpaceDN/>
        <w:bidi w:val="0"/>
        <w:adjustRightInd/>
        <w:snapToGrid/>
        <w:spacing w:line="480" w:lineRule="exact"/>
        <w:ind w:left="0"/>
        <w:jc w:val="right"/>
        <w:textAlignment w:val="auto"/>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2026年4月25日</w:t>
      </w:r>
    </w:p>
    <w:p w14:paraId="4D446AFF">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26F3FEC7">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422C9F98">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4383B05C">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3EA5AACC">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220E146D">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25B3F580">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31F9F6DA">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3E23C553">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60585279">
      <w:pPr>
        <w:keepNext w:val="0"/>
        <w:keepLines w:val="0"/>
        <w:pageBreakBefore w:val="0"/>
        <w:widowControl w:val="0"/>
        <w:kinsoku/>
        <w:wordWrap/>
        <w:overflowPunct/>
        <w:topLinePunct w:val="0"/>
        <w:autoSpaceDE/>
        <w:autoSpaceDN/>
        <w:bidi w:val="0"/>
        <w:adjustRightInd/>
        <w:snapToGrid/>
        <w:spacing w:line="480" w:lineRule="exact"/>
        <w:ind w:left="0"/>
        <w:jc w:val="left"/>
        <w:textAlignment w:val="auto"/>
        <w:rPr>
          <w:rFonts w:hint="eastAsia" w:ascii="仿宋" w:hAnsi="仿宋" w:eastAsia="仿宋" w:cs="仿宋"/>
          <w:b/>
          <w:sz w:val="28"/>
          <w:szCs w:val="28"/>
        </w:rPr>
      </w:pPr>
    </w:p>
    <w:p w14:paraId="43C14BF7">
      <w:pPr>
        <w:keepNext w:val="0"/>
        <w:keepLines w:val="0"/>
        <w:pageBreakBefore w:val="0"/>
        <w:widowControl w:val="0"/>
        <w:kinsoku/>
        <w:wordWrap/>
        <w:overflowPunct/>
        <w:topLinePunct w:val="0"/>
        <w:autoSpaceDE/>
        <w:autoSpaceDN/>
        <w:bidi w:val="0"/>
        <w:adjustRightInd/>
        <w:snapToGrid/>
        <w:spacing w:line="480" w:lineRule="exact"/>
        <w:ind w:left="0"/>
        <w:jc w:val="both"/>
        <w:textAlignment w:val="auto"/>
        <w:rPr>
          <w:rFonts w:hint="eastAsia" w:ascii="仿宋" w:hAnsi="仿宋" w:eastAsia="仿宋" w:cs="仿宋"/>
          <w:sz w:val="28"/>
          <w:szCs w:val="28"/>
        </w:rPr>
      </w:pPr>
    </w:p>
    <w:sectPr>
      <w:headerReference r:id="rId3" w:type="default"/>
      <w:footerReference r:id="rId4" w:type="default"/>
      <w:pgSz w:w="11905" w:h="1684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F42F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157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915E3"/>
    <w:rsid w:val="07C35CFA"/>
    <w:rsid w:val="0B657ABF"/>
    <w:rsid w:val="1BC021BE"/>
    <w:rsid w:val="1D37449B"/>
    <w:rsid w:val="28110516"/>
    <w:rsid w:val="35DC0C02"/>
    <w:rsid w:val="3A1439A9"/>
    <w:rsid w:val="3C930A57"/>
    <w:rsid w:val="3CFD67A0"/>
    <w:rsid w:val="42227637"/>
    <w:rsid w:val="44452965"/>
    <w:rsid w:val="49575660"/>
    <w:rsid w:val="633A74F9"/>
    <w:rsid w:val="797318DB"/>
    <w:rsid w:val="7C773348"/>
    <w:rsid w:val="7CCF4F32"/>
    <w:rsid w:val="7FE35CE6"/>
    <w:rsid w:val="D17FB6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unhideWhenUsed/>
    <w:qFormat/>
    <w:uiPriority w:val="39"/>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unhideWhenUsed/>
    <w:qFormat/>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1279</Words>
  <Characters>1333</Characters>
  <TotalTime>34</TotalTime>
  <ScaleCrop>false</ScaleCrop>
  <LinksUpToDate>false</LinksUpToDate>
  <CharactersWithSpaces>1369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2026-04-24T14:47:00Z</dcterms:created>
  <dc:creator>Apache POI</dc:creator>
  <cp:lastModifiedBy>Carl</cp:lastModifiedBy>
  <dcterms:modified xsi:type="dcterms:W3CDTF">2026-05-06T05:28:30Z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EC11DA5685FA42C1888C9D68F1533AA6_13</vt:lpwstr>
  </property>
  <property fmtid="{D5CDD505-2E9C-101B-9397-08002B2CF9AE}" pid="4" name="KSOTemplateDocerSaveRecord">
    <vt:lpwstr>eyJoZGlkIjoiYTIwN2IzNGU2Yjg0MzlmMzgyNTA4M2NiMmQzOWJkYWYiLCJ1c2VySWQiOiIyNTQ0NDU5NjMifQ==</vt:lpwstr>
  </property>
</Properties>
</file>