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广东申菱环境系统股份有限公司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国际化人才外语能力提升方案</w:t>
      </w:r>
    </w:p>
    <w:p>
      <w:pPr>
        <w:spacing w:after="600"/>
        <w:jc w:val="center"/>
      </w:pPr>
      <w:r>
        <w:rPr>
          <w:color w:val="2B579A"/>
          <w:sz w:val="24"/>
          <w:szCs w:val="24"/>
        </w:rPr>
        <w:t xml:space="preserve">————————————————————————</w:t>
      </w:r>
    </w:p>
    <w:p>
      <w:pPr>
        <w:spacing w:after="400"/>
      </w:pPr>
    </w:p>
    <w:p>
      <w:pPr>
        <w:spacing w:after="200"/>
        <w:jc w:val="center"/>
      </w:pPr>
      <w:r>
        <w:rPr>
          <w:b/>
          <w:bCs/>
          <w:sz w:val="28"/>
          <w:szCs w:val="28"/>
        </w:rPr>
        <w:t xml:space="preserve">摩根世纪</w:t>
      </w:r>
    </w:p>
    <w:p>
      <w:pPr>
        <w:spacing w:after="200"/>
        <w:jc w:val="center"/>
      </w:pPr>
      <w:r>
        <w:rPr>
          <w:color w:val="666666"/>
          <w:sz w:val="24"/>
          <w:szCs w:val="24"/>
        </w:rPr>
        <w:t xml:space="preserve">2026年5月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</w:rPr>
        <w:t xml:space="preserve">一、项目背景与必要性分析</w:t>
      </w:r>
    </w:p>
    <w:p>
      <w:pPr>
        <w:pStyle w:val="Heading2"/>
        <w:spacing w:after="160" w:before="240"/>
      </w:pPr>
      <w:r>
        <w:rPr>
          <w:b/>
          <w:bCs/>
        </w:rPr>
        <w:t xml:space="preserve">（一）企业出海战略对人才能力提出迫切要求</w:t>
      </w:r>
    </w:p>
    <w:p>
      <w:pPr>
        <w:spacing w:after="120"/>
      </w:pPr>
      <w:r>
        <w:rPr>
          <w:sz w:val="22"/>
          <w:szCs w:val="22"/>
        </w:rPr>
        <w:t xml:space="preserve">广东申菱环境系统股份有限公司（以下简称"申菱环境"）以数据服务温控为核心增长引擎，正加速出海布局。近年来已在新加坡、马来西亚实现液冷、相变冷却等产品的规模交付，2025年新增美国订单约1.2亿元、东南亚订单约1.3亿元，欧洲业务持续推进中。2025年境外营收达1.44亿元，同比增长超650%。</w:t>
      </w:r>
    </w:p>
    <w:p>
      <w:pPr>
        <w:spacing w:after="120"/>
      </w:pPr>
      <w:r>
        <w:rPr>
          <w:sz w:val="22"/>
          <w:szCs w:val="22"/>
        </w:rPr>
        <w:t xml:space="preserve">海外业务的快速增长，对具备涉外沟通能力的专业人才提出了更高要求。无论是海外项目的技术交付、客户的商务谈判，还是国际展会中的产品推介，都需要大量能够用英语进行专业沟通的复合型人才。</w:t>
      </w:r>
    </w:p>
    <w:p>
      <w:pPr>
        <w:pStyle w:val="Heading2"/>
        <w:spacing w:after="160" w:before="240"/>
      </w:pPr>
      <w:r>
        <w:rPr>
          <w:b/>
          <w:bCs/>
        </w:rPr>
        <w:t xml:space="preserve">（二）当前人才能力现状与缺口</w:t>
      </w:r>
    </w:p>
    <w:p>
      <w:pPr>
        <w:spacing w:after="120"/>
      </w:pPr>
      <w:r>
        <w:rPr>
          <w:sz w:val="22"/>
          <w:szCs w:val="22"/>
        </w:rPr>
        <w:t xml:space="preserve">根据初步调研，申菱环境当前约4000名员工中，仅约1%的人员英语能力可完全胜任涉外工作。公司面临的挑战具体包括：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人员基数大，水平参差不齐：培训对象覆盖范围广，从即将外派的核心技术骨干到需要长期储备的后备人才，英语基础差异显著，需要分层分级设计培训方案。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专业场景复杂：申菱环境的业务涉及液冷系统（CDU、Manifold、冷板）、相变冷却、核电温控、VOCs回收等多个技术领域，海外工作场景涵盖技术方案讲解、项目交付协调、客户需求沟通、国际展会推介等，对专业英语能力要求高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专业材料萃取难度大：将申菱环境各业务线的技术文档、产品手册、项目案例等专业材料转化为可教学的英语学习内容，需要兼具行业理解和语言教学能力的专业团队。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培训管理复杂度高：4000人规模的培训涉及大量的人员盘点、分班分组、进度跟踪、效果评估等协调工作，培训管理负荷重。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</w:rPr>
        <w:t xml:space="preserve">二、引进外部专业机构的必要性</w:t>
      </w:r>
    </w:p>
    <w:p>
      <w:pPr>
        <w:spacing w:after="160"/>
      </w:pPr>
      <w:r>
        <w:rPr>
          <w:sz w:val="22"/>
          <w:szCs w:val="22"/>
        </w:rPr>
        <w:t xml:space="preserve">申菱环境培训职能当前处于建设初期，而4000人规模、多业务线、多海外区域的英语能力建设是一项系统性工程，在起步阶段引入外部专业力量协同推进，是确保项目高起点启动的务实选择。以下从六个维度分析引进外部机构的必要性：</w:t>
      </w:r>
    </w:p>
    <w:p>
      <w:pPr>
        <w:pStyle w:val="Heading2"/>
        <w:spacing w:after="160" w:before="240"/>
      </w:pPr>
      <w:r>
        <w:rPr>
          <w:b/>
          <w:bCs/>
        </w:rPr>
        <w:t xml:space="preserve">（一）盘点能力</w:t>
      </w:r>
    </w:p>
    <w:p>
      <w:pPr>
        <w:spacing w:after="60" w:before="120"/>
      </w:pPr>
      <w:r>
        <w:rPr>
          <w:b/>
          <w:bCs/>
          <w:sz w:val="22"/>
          <w:szCs w:val="22"/>
        </w:rPr>
        <w:t xml:space="preserve">内部现状：</w:t>
      </w:r>
    </w:p>
    <w:p>
      <w:pPr>
        <w:spacing w:after="120"/>
      </w:pPr>
      <w:r>
        <w:rPr>
          <w:sz w:val="22"/>
          <w:szCs w:val="22"/>
        </w:rPr>
        <w:t xml:space="preserve">4000人的英语能力盘点需要专业的测评工具、口语评估体系和数据分析能力。内部缺乏经过验证的测评工具和标准化评估流程。</w:t>
      </w:r>
    </w:p>
    <w:p>
      <w:pPr>
        <w:spacing w:after="60" w:before="120"/>
      </w:pPr>
      <w:r>
        <w:rPr>
          <w:b/>
          <w:bCs/>
          <w:sz w:val="22"/>
          <w:szCs w:val="22"/>
        </w:rPr>
        <w:t xml:space="preserve">外部机构可提供：</w:t>
      </w:r>
    </w:p>
    <w:p>
      <w:pPr>
        <w:spacing w:after="120"/>
      </w:pPr>
      <w:r>
        <w:rPr>
          <w:sz w:val="22"/>
          <w:szCs w:val="22"/>
        </w:rPr>
        <w:t xml:space="preserve">经过大量企业验证的CEFR标准测评体系（在线笔试 + AI口语测评 + 人工复核），可在15天内完成4000人规模的能力基线建立，输出《全员英语能力基线报告》和《涉外岗位沟通胜任度评估报告》。</w:t>
      </w:r>
    </w:p>
    <w:p>
      <w:pPr>
        <w:pStyle w:val="Heading2"/>
        <w:spacing w:after="160" w:before="240"/>
      </w:pPr>
      <w:r>
        <w:rPr>
          <w:b/>
          <w:bCs/>
        </w:rPr>
        <w:t xml:space="preserve">（二）课程开发能力</w:t>
      </w:r>
    </w:p>
    <w:p>
      <w:pPr>
        <w:spacing w:after="60" w:before="120"/>
      </w:pPr>
      <w:r>
        <w:rPr>
          <w:b/>
          <w:bCs/>
          <w:sz w:val="22"/>
          <w:szCs w:val="22"/>
        </w:rPr>
        <w:t xml:space="preserve">内部现状：</w:t>
      </w:r>
    </w:p>
    <w:p>
      <w:pPr>
        <w:spacing w:after="120"/>
      </w:pPr>
      <w:r>
        <w:rPr>
          <w:sz w:val="22"/>
          <w:szCs w:val="22"/>
        </w:rPr>
        <w:t xml:space="preserve">申菱业务涵盖数据服务温控、工业专用空调、特种行业、环保治理四大领域，各领域专业术语和场景差异大。将液冷系统（CDU、Manifold、冷板）、VOCs回收、核电温控等技术文档转化为可教学的英语课程，需要"懂行业英语 + 懂教学设计"的复合能力，内部短期内难以建立此种能力。</w:t>
      </w:r>
    </w:p>
    <w:p>
      <w:pPr>
        <w:spacing w:after="60" w:before="120"/>
      </w:pPr>
      <w:r>
        <w:rPr>
          <w:b/>
          <w:bCs/>
          <w:sz w:val="22"/>
          <w:szCs w:val="22"/>
        </w:rPr>
        <w:t xml:space="preserve">外部机构可提供：</w:t>
      </w:r>
    </w:p>
    <w:p>
      <w:pPr>
        <w:spacing w:after="120"/>
      </w:pPr>
      <w:r>
        <w:rPr>
          <w:sz w:val="22"/>
          <w:szCs w:val="22"/>
        </w:rPr>
        <w:t xml:space="preserve">成熟的"专业材料→教学材料"萃取方法论，由教学设计师与行业专家协作，将申菱技术文档、产品手册、项目案例转化为分级可用的英语学习内容。已有为多家央企开发行业专业英语课程的案例积累。</w:t>
      </w:r>
    </w:p>
    <w:p>
      <w:pPr>
        <w:pStyle w:val="Heading2"/>
        <w:spacing w:after="160" w:before="240"/>
      </w:pPr>
      <w:r>
        <w:rPr>
          <w:b/>
          <w:bCs/>
        </w:rPr>
        <w:t xml:space="preserve">（三）教学交付能力</w:t>
      </w:r>
    </w:p>
    <w:p>
      <w:pPr>
        <w:spacing w:after="60" w:before="120"/>
      </w:pPr>
      <w:r>
        <w:rPr>
          <w:b/>
          <w:bCs/>
          <w:sz w:val="22"/>
          <w:szCs w:val="22"/>
        </w:rPr>
        <w:t xml:space="preserve">内部现状：</w:t>
      </w:r>
    </w:p>
    <w:p>
      <w:pPr>
        <w:spacing w:after="120"/>
      </w:pPr>
      <w:r>
        <w:rPr>
          <w:sz w:val="22"/>
          <w:szCs w:val="22"/>
        </w:rPr>
        <w:t xml:space="preserve">企业内部培训师在英语教学方面的专业度有限，而海外业务涉及商务谈判、技术方案讲解、跨文化沟通等高阶场景，对教学的专业性和实战性要求很高。</w:t>
      </w:r>
    </w:p>
    <w:p>
      <w:pPr>
        <w:spacing w:after="60" w:before="120"/>
      </w:pPr>
      <w:r>
        <w:rPr>
          <w:b/>
          <w:bCs/>
          <w:sz w:val="22"/>
          <w:szCs w:val="22"/>
        </w:rPr>
        <w:t xml:space="preserve">外部机构可提供：</w:t>
      </w:r>
    </w:p>
    <w:p>
      <w:pPr>
        <w:spacing w:after="120"/>
      </w:pPr>
      <w:r>
        <w:rPr>
          <w:sz w:val="22"/>
          <w:szCs w:val="22"/>
        </w:rPr>
        <w:t xml:space="preserve">具备海外一线经验的讲师团队（商务谈判、项目管理、跨文化沟通等方向），以及全球1500余名母语外教资源。教学以"实战演练"为核心，每个模块嵌入真实工作场景的模拟训练。</w:t>
      </w:r>
    </w:p>
    <w:p>
      <w:pPr>
        <w:pStyle w:val="Heading2"/>
        <w:spacing w:after="160" w:before="240"/>
      </w:pPr>
      <w:r>
        <w:rPr>
          <w:b/>
          <w:bCs/>
        </w:rPr>
        <w:t xml:space="preserve">（四）培训管理能力</w:t>
      </w:r>
    </w:p>
    <w:p>
      <w:pPr>
        <w:spacing w:after="60" w:before="120"/>
      </w:pPr>
      <w:r>
        <w:rPr>
          <w:b/>
          <w:bCs/>
          <w:sz w:val="22"/>
          <w:szCs w:val="22"/>
        </w:rPr>
        <w:t xml:space="preserve">内部现状：</w:t>
      </w:r>
    </w:p>
    <w:p>
      <w:pPr>
        <w:spacing w:after="120"/>
      </w:pPr>
      <w:r>
        <w:rPr>
          <w:sz w:val="22"/>
          <w:szCs w:val="22"/>
        </w:rPr>
        <w:t xml:space="preserve">4000人规模的分层培训涉及分班分组、进度跟踪、外教匹配、效果评估、数据分析等大量运营工作，需要专人专岗的管理团队支撑。内部培训团队正处于组建阶段，短期内难以覆盖全链条运营需求。</w:t>
      </w:r>
    </w:p>
    <w:p>
      <w:pPr>
        <w:spacing w:after="60" w:before="120"/>
      </w:pPr>
      <w:r>
        <w:rPr>
          <w:b/>
          <w:bCs/>
          <w:sz w:val="22"/>
          <w:szCs w:val="22"/>
        </w:rPr>
        <w:t xml:space="preserve">外部机构可提供：</w:t>
      </w:r>
    </w:p>
    <w:p>
      <w:pPr>
        <w:spacing w:after="120"/>
      </w:pPr>
      <w:r>
        <w:rPr>
          <w:sz w:val="22"/>
          <w:szCs w:val="22"/>
        </w:rPr>
        <w:t xml:space="preserve">成熟的"三维数据看板"管理系统、专职班主任与学习教练团队、分阶段运营SOP。机构承担项目日常运营工作，内部培训团队可聚焦于业务对接、需求统筹与资源协调，在合作过程中逐步建立自主运营能力。</w:t>
      </w:r>
    </w:p>
    <w:p>
      <w:pPr>
        <w:pStyle w:val="Heading2"/>
        <w:spacing w:after="160" w:before="240"/>
      </w:pPr>
      <w:r>
        <w:rPr>
          <w:b/>
          <w:bCs/>
        </w:rPr>
        <w:t xml:space="preserve">（五）成本与效率</w:t>
      </w:r>
    </w:p>
    <w:p>
      <w:pPr>
        <w:spacing w:after="60" w:before="120"/>
      </w:pPr>
      <w:r>
        <w:rPr>
          <w:b/>
          <w:bCs/>
          <w:sz w:val="22"/>
          <w:szCs w:val="22"/>
        </w:rPr>
        <w:t xml:space="preserve">内部自建的隐性成本：</w:t>
      </w:r>
    </w:p>
    <w:p>
      <w:pPr>
        <w:spacing w:after="120"/>
      </w:pPr>
      <w:r>
        <w:rPr>
          <w:sz w:val="22"/>
          <w:szCs w:val="22"/>
        </w:rPr>
        <w:t xml:space="preserve">若选择内部自建，需要经历测评工具采购与验证、课程体系从基础搭建、师资招聘与培训、运营流程逐步建立等过程。按行业经验，内部从基础搭建同等规模的培训体系通常需要12-18个月，且初期交付质量难以保证。</w:t>
      </w:r>
    </w:p>
    <w:p>
      <w:pPr>
        <w:spacing w:after="60" w:before="120"/>
      </w:pPr>
      <w:r>
        <w:rPr>
          <w:b/>
          <w:bCs/>
          <w:sz w:val="22"/>
          <w:szCs w:val="22"/>
        </w:rPr>
        <w:t xml:space="preserve">外部机构的效率优势：</w:t>
      </w:r>
    </w:p>
    <w:p>
      <w:pPr>
        <w:spacing w:after="120"/>
      </w:pPr>
      <w:r>
        <w:rPr>
          <w:sz w:val="22"/>
          <w:szCs w:val="22"/>
        </w:rPr>
        <w:t xml:space="preserve">成熟机构已在数十家企业验证过方法论和工具，可直接复用成熟体系，免去从基础探索的时间与试错成本。对于申菱当前海外业务快速扩张的节奏，时间窗口尤为关键。</w:t>
      </w:r>
    </w:p>
    <w:p>
      <w:pPr>
        <w:pStyle w:val="Heading2"/>
        <w:spacing w:after="160" w:before="240"/>
      </w:pPr>
      <w:r>
        <w:rPr>
          <w:b/>
          <w:bCs/>
        </w:rPr>
        <w:t xml:space="preserve">（六）行业经验与专业匹配</w:t>
      </w:r>
    </w:p>
    <w:p>
      <w:pPr>
        <w:spacing w:after="60" w:before="120"/>
      </w:pPr>
      <w:r>
        <w:rPr>
          <w:b/>
          <w:bCs/>
          <w:sz w:val="22"/>
          <w:szCs w:val="22"/>
        </w:rPr>
        <w:t xml:space="preserve">申菱环境的行业特殊性：</w:t>
      </w:r>
    </w:p>
    <w:p>
      <w:pPr>
        <w:spacing w:after="120"/>
      </w:pPr>
      <w:r>
        <w:rPr>
          <w:sz w:val="22"/>
          <w:szCs w:val="22"/>
        </w:rPr>
        <w:t xml:space="preserve">申菱属于ToB专用设备制造业，业务以数据服务温控、工业特种空调为核心，海外客户为数据中心运营商、电力能源企业等机构客户。其英语培训需求与快消、互联网等ToC行业有本质区别——核心场景是技术方案讲解、海外项目交付协调、国际展会产品推介、工程商务谈判，对专业英语的准确性和场景还原度要求极高，通用英语培训难以覆盖这些需求。</w:t>
      </w:r>
    </w:p>
    <w:p>
      <w:pPr>
        <w:spacing w:after="60" w:before="120"/>
      </w:pPr>
      <w:r>
        <w:rPr>
          <w:b/>
          <w:bCs/>
          <w:sz w:val="22"/>
          <w:szCs w:val="22"/>
        </w:rPr>
        <w:t xml:space="preserve">外部机构可提供：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同类制造业出海培训积累：摩根世纪已服务多家ToB制造型企业的出海英语培训。其中，比泽尔（Bitzer，德国压缩机制造商）与当升科技（锂电正极材料制造商）在业务属性上与申菱高度接近——同为专用设备/材料制造商，海外业务场景高度相似，涵盖技术方案沟通、工程交付协调、国际招投标、海外客户关系维护。此外，在核电（中核、中原对外工程）、工程建设（中信建设、中交）、能源（中海油、中石油）等领域亦有深厚积累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专业术语萃取成熟方法论：已建立"技术文档→教学材料"的标准萃取流程，由教学设计团队深入企业业务线，与一线工程师和技术专家协作，提取高价值术语和典型工作场景对话。该方法论在核电、石油工程的行业英语开发中已验证可行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行业场景还原能力：讲师团队包含具有海外工程项目一线经验的实战专家，能理解液冷系统交付、海外数据中心建设、工业空调安装调试等申菱真实业务场景，确保教学内容不流于表面。</w:t>
      </w:r>
    </w:p>
    <w:p>
      <w:pPr>
        <w:spacing w:after="60"/>
      </w:pPr>
    </w:p>
    <w:p>
      <w:pPr>
        <w:spacing w:after="60" w:before="120"/>
      </w:pPr>
      <w:r>
        <w:rPr>
          <w:b/>
          <w:bCs/>
          <w:sz w:val="22"/>
          <w:szCs w:val="22"/>
        </w:rPr>
        <w:t xml:space="preserve">小结：</w:t>
      </w:r>
    </w:p>
    <w:p>
      <w:pPr>
        <w:spacing w:after="120"/>
      </w:pPr>
      <w:r>
        <w:rPr>
          <w:sz w:val="22"/>
          <w:szCs w:val="22"/>
        </w:rPr>
        <w:t xml:space="preserve">引进外部机构并非替代内部培训职能，而是以"外部方法论 + 工具 + 运营能力"为内部赋能的合作模式。内部培训团队在此过程中既是项目协调者，也是专业能力的建设者——通过参与外部机构的专业运作，逐步积累培训管理经验与方法论，为未来更大规模的自主运营奠定基础。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</w:rPr>
        <w:t xml:space="preserve">三、项目核心思路</w:t>
      </w:r>
    </w:p>
    <w:p>
      <w:pPr>
        <w:spacing w:after="120"/>
      </w:pPr>
      <w:r>
        <w:rPr>
          <w:sz w:val="22"/>
          <w:szCs w:val="22"/>
        </w:rPr>
        <w:t xml:space="preserve">以"诊断→映射→装配"为总体框架，从申菱环境海外业务的实际人才需求出发，而非从已有课程出发，精准匹配培训内容。</w:t>
      </w:r>
    </w:p>
    <w:p>
      <w:pPr>
        <w:pStyle w:val="Heading2"/>
        <w:spacing w:after="160" w:before="240"/>
      </w:pPr>
      <w:r>
        <w:rPr>
          <w:b/>
          <w:bCs/>
        </w:rPr>
        <w:t xml:space="preserve">设计原则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问题导向：全部课程围绕申菱环境的真实涉外工作场景设计，不堆砌通用课程。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分层施策：根据人员岗位紧迫度和英语基础，分层设计培训路径，避免"一刀切"。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学以致用：每个培训模块均设置实战输出环节，确保学习成果直接转化为工作能力。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长期主义：短期集中培训与长期在线学习结合，建立可持续的人才能力提升机制。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</w:rPr>
        <w:t xml:space="preserve">四、项目推进步骤</w:t>
      </w:r>
    </w:p>
    <w:p>
      <w:pPr>
        <w:pStyle w:val="Heading2"/>
        <w:spacing w:after="160" w:before="240"/>
      </w:pPr>
      <w:r>
        <w:rPr>
          <w:b/>
          <w:bCs/>
        </w:rPr>
        <w:t xml:space="preserve">阶段一：全员盘点与能力基线建立（建议15天左右）</w:t>
      </w:r>
    </w:p>
    <w:p>
      <w:pPr>
        <w:spacing w:after="60" w:before="120"/>
      </w:pPr>
      <w:r>
        <w:rPr>
          <w:b/>
          <w:bCs/>
          <w:sz w:val="22"/>
          <w:szCs w:val="22"/>
        </w:rPr>
        <w:t xml:space="preserve">目标：</w:t>
      </w:r>
    </w:p>
    <w:p>
      <w:pPr>
        <w:spacing w:after="80"/>
      </w:pPr>
      <w:r>
        <w:rPr>
          <w:sz w:val="22"/>
          <w:szCs w:val="22"/>
        </w:rPr>
        <w:t xml:space="preserve">系统评估申菱环境现有人员英语水平，建立能力基线，为后续分级培训方案设计提供数据支撑。</w:t>
      </w:r>
    </w:p>
    <w:p>
      <w:pPr>
        <w:spacing w:after="60" w:before="120"/>
      </w:pPr>
      <w:r>
        <w:rPr>
          <w:b/>
          <w:bCs/>
          <w:sz w:val="22"/>
          <w:szCs w:val="22"/>
        </w:rPr>
        <w:t xml:space="preserve">盘点对象：</w:t>
      </w:r>
    </w:p>
    <w:p>
      <w:pPr>
        <w:spacing w:after="80"/>
      </w:pPr>
      <w:r>
        <w:rPr>
          <w:sz w:val="22"/>
          <w:szCs w:val="22"/>
        </w:rPr>
        <w:t xml:space="preserve">全公司约4000人，重点关注涉外岗位人员。</w:t>
      </w:r>
    </w:p>
    <w:p>
      <w:pPr>
        <w:spacing w:after="60" w:before="120"/>
      </w:pPr>
      <w:r>
        <w:rPr>
          <w:b/>
          <w:bCs/>
          <w:sz w:val="22"/>
          <w:szCs w:val="22"/>
        </w:rPr>
        <w:t xml:space="preserve">盘点形式：</w:t>
      </w:r>
    </w:p>
    <w:p>
      <w:pPr>
        <w:spacing w:after="6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200"/>
        <w:gridCol w:w="2200"/>
        <w:gridCol w:w="2480"/>
        <w:gridCol w:w="2480"/>
      </w:tblGrid>
      <w:tr>
        <w:trPr>
          <w:tblHeader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盘点方式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适用对象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内容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产出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在线笔试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全员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CEFR标准英语能力测试（听力、阅读、语法、词汇）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个人英语等级报告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AI口语测评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全员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发音、流利度、语法准确性、词汇丰富度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个人口语能力画像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重点人员面对面测试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涉外核心岗位人员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模拟工作场景的听说读写综合测试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重点人员能力详细评估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学员问卷调研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全员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学习需求、工作场景、学习偏好、时间投入意愿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培训需求分析报告</w:t>
            </w:r>
          </w:p>
        </w:tc>
      </w:tr>
    </w:tbl>
    <w:p>
      <w:pPr>
        <w:spacing w:after="60"/>
      </w:pPr>
    </w:p>
    <w:p>
      <w:pPr>
        <w:spacing w:after="60" w:before="120"/>
      </w:pPr>
      <w:r>
        <w:rPr>
          <w:b/>
          <w:bCs/>
          <w:sz w:val="22"/>
          <w:szCs w:val="22"/>
        </w:rPr>
        <w:t xml:space="preserve">阶段产出：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 xml:space="preserve">《申菱环境全员英语能力基线报告》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 xml:space="preserve">《涉外岗位人员沟通胜任度评估报告》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 xml:space="preserve">《培训整体规划方案》（含分级培训路径设计）</w:t>
      </w:r>
    </w:p>
    <w:p>
      <w:pPr>
        <w:spacing w:after="120"/>
      </w:pPr>
    </w:p>
    <w:p>
      <w:pPr>
        <w:pStyle w:val="Heading2"/>
        <w:spacing w:after="160" w:before="240"/>
      </w:pPr>
      <w:r>
        <w:rPr>
          <w:b/>
          <w:bCs/>
        </w:rPr>
        <w:t xml:space="preserve">阶段二：重点人员集中培训（盘点完成后启动）</w:t>
      </w:r>
    </w:p>
    <w:p>
      <w:pPr>
        <w:spacing w:after="80"/>
      </w:pPr>
      <w:r>
        <w:rPr>
          <w:sz w:val="22"/>
          <w:szCs w:val="22"/>
        </w:rPr>
        <w:t xml:space="preserve">适用对象：盘点中识别出的即将外派但英语能力不足的核心人员，以及关键涉外岗位人员。</w:t>
      </w:r>
    </w:p>
    <w:p>
      <w:pPr>
        <w:pStyle w:val="Heading3"/>
        <w:spacing w:after="160" w:before="240"/>
      </w:pPr>
      <w:r>
        <w:rPr>
          <w:b/>
          <w:bCs/>
        </w:rPr>
        <w:t xml:space="preserve">路径A：外派前强化培训</w:t>
      </w:r>
    </w:p>
    <w:p>
      <w:pPr>
        <w:spacing w:after="60" w:before="120"/>
      </w:pPr>
      <w:r>
        <w:rPr>
          <w:b/>
          <w:bCs/>
          <w:sz w:val="22"/>
          <w:szCs w:val="22"/>
        </w:rPr>
        <w:t xml:space="preserve">对象：近期有外派计划、英语能力需快速提升的人员。</w:t>
      </w:r>
    </w:p>
    <w:p>
      <w:pPr>
        <w:spacing w:after="60" w:before="120"/>
      </w:pPr>
      <w:r>
        <w:rPr>
          <w:b/>
          <w:bCs/>
          <w:sz w:val="22"/>
          <w:szCs w:val="22"/>
        </w:rPr>
        <w:t xml:space="preserve">方案：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 xml:space="preserve">脱产面授：1-3个月全日制培训，讲师进企业授课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 xml:space="preserve">内容：以申菱实际工作场景定制的面授课程，重点突破涉外沟通核心技能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 xml:space="preserve">在线学习：脱产培训期间及结束后，配套12个月在线学习（课件学习 + 1对1外教约课）</w:t>
      </w:r>
    </w:p>
    <w:p>
      <w:pPr>
        <w:spacing w:after="60"/>
      </w:pPr>
    </w:p>
    <w:p>
      <w:pPr>
        <w:pStyle w:val="Heading3"/>
        <w:spacing w:after="160" w:before="240"/>
      </w:pPr>
      <w:r>
        <w:rPr>
          <w:b/>
          <w:bCs/>
        </w:rPr>
        <w:t xml:space="preserve">路径B：重点储备人员持续培养</w:t>
      </w:r>
    </w:p>
    <w:p>
      <w:pPr>
        <w:spacing w:after="60" w:before="120"/>
      </w:pPr>
      <w:r>
        <w:rPr>
          <w:b/>
          <w:bCs/>
          <w:sz w:val="22"/>
          <w:szCs w:val="22"/>
        </w:rPr>
        <w:t xml:space="preserve">对象：未来有外派可能但目前不紧迫的储备人员。</w:t>
      </w:r>
    </w:p>
    <w:p>
      <w:pPr>
        <w:spacing w:after="60" w:before="120"/>
      </w:pPr>
      <w:r>
        <w:rPr>
          <w:b/>
          <w:bCs/>
          <w:sz w:val="22"/>
          <w:szCs w:val="22"/>
        </w:rPr>
        <w:t xml:space="preserve">方案：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 xml:space="preserve">专题面授：每月1周脱产培训（讲师走进企业），重点突破涉外沟通中的专题技能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 xml:space="preserve">在线学习：12个月在线学习（课件学习 + 1对1外教约课），与脱产专题同步进行</w:t>
      </w:r>
    </w:p>
    <w:p>
      <w:pPr>
        <w:spacing w:after="120"/>
      </w:pPr>
    </w:p>
    <w:p>
      <w:pPr>
        <w:pStyle w:val="Heading2"/>
        <w:spacing w:after="160" w:before="240"/>
      </w:pPr>
      <w:r>
        <w:rPr>
          <w:b/>
          <w:bCs/>
        </w:rPr>
        <w:t xml:space="preserve">阶段三：骨干及全员长期能力培养（持续进行）</w:t>
      </w:r>
    </w:p>
    <w:p>
      <w:pPr>
        <w:spacing w:after="80"/>
      </w:pPr>
      <w:r>
        <w:rPr>
          <w:sz w:val="22"/>
          <w:szCs w:val="22"/>
        </w:rPr>
        <w:t xml:space="preserve">适用对象：各业务线骨干及全公司有英语学习需求的人员。</w:t>
      </w:r>
    </w:p>
    <w:p>
      <w:pPr>
        <w:spacing w:after="60" w:before="120"/>
      </w:pPr>
      <w:r>
        <w:rPr>
          <w:b/>
          <w:bCs/>
          <w:sz w:val="22"/>
          <w:szCs w:val="22"/>
        </w:rPr>
        <w:t xml:space="preserve">骨干人员方案：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 xml:space="preserve">专题面授：每月1次3天脱产专题培训，围绕涉外商务社交、谈判、演讲、跨文化沟通等专题逐个突破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 xml:space="preserve">在线学习：12个月在线学习（课件学习 + 1对1外教约课），同步进行</w:t>
      </w:r>
    </w:p>
    <w:p>
      <w:pPr>
        <w:spacing w:after="60" w:before="120"/>
      </w:pPr>
      <w:r>
        <w:rPr>
          <w:b/>
          <w:bCs/>
          <w:sz w:val="22"/>
          <w:szCs w:val="22"/>
        </w:rPr>
        <w:t xml:space="preserve">全员方案：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 xml:space="preserve">在线学习：账号制学习，学员自主安排学习进度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 xml:space="preserve">外教约课：部分学习积极性高、进步显著的学员配置1对1外教约课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 xml:space="preserve">氛围营造：定期组织英语沙龙、主题分享会、行业英语竞赛等活动，在全公司范围内建立英语学习氛围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</w:rPr>
        <w:t xml:space="preserve">五、课程体系设计</w:t>
      </w:r>
    </w:p>
    <w:p>
      <w:pPr>
        <w:spacing w:after="160"/>
      </w:pPr>
      <w:r>
        <w:rPr>
          <w:sz w:val="22"/>
          <w:szCs w:val="22"/>
        </w:rPr>
        <w:t xml:space="preserve">课程体系采用"强基础 + 强实战 + 强技能"三大板块，以CEFR（欧洲语言共同参考框架）为分级标准，覆盖从A1到C2的16个能力级别。</w:t>
      </w:r>
    </w:p>
    <w:p>
      <w:pPr>
        <w:pStyle w:val="Heading2"/>
        <w:spacing w:after="160" w:before="240"/>
      </w:pPr>
      <w:r>
        <w:rPr>
          <w:b/>
          <w:bCs/>
        </w:rPr>
        <w:t xml:space="preserve">（一）在线课程体系（强基础）</w:t>
      </w:r>
    </w:p>
    <w:p>
      <w:pPr>
        <w:pStyle w:val="Heading3"/>
        <w:spacing w:after="160" w:before="240"/>
      </w:pPr>
      <w:r>
        <w:rPr>
          <w:b/>
          <w:bCs/>
        </w:rPr>
        <w:t xml:space="preserve">1. 课件自主学习</w:t>
      </w:r>
    </w:p>
    <w:p>
      <w:pPr>
        <w:spacing w:after="120"/>
      </w:pPr>
      <w:r>
        <w:rPr>
          <w:sz w:val="22"/>
          <w:szCs w:val="22"/>
        </w:rPr>
        <w:t xml:space="preserve">课程以录播、文本、音频、交互课件等形式呈现，学员可根据自身级别和学习需求自主选择。</w:t>
      </w:r>
    </w:p>
    <w:p>
      <w:pPr>
        <w:spacing w:after="60" w:before="120"/>
      </w:pPr>
      <w:r>
        <w:rPr>
          <w:b/>
          <w:bCs/>
          <w:sz w:val="22"/>
          <w:szCs w:val="22"/>
        </w:rPr>
        <w:t xml:space="preserve">涉外日常交流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课程板块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主要课程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对应级别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涉外日常交流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Daily Talk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A1-C1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90天搞定英语听力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A1-C2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海外生存英语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A1-B1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日常听说强化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A2-B1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日常英语进阶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A2+-B2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英语发音学习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A2-B1</w:t>
            </w:r>
          </w:p>
        </w:tc>
      </w:tr>
    </w:tbl>
    <w:p>
      <w:pPr>
        <w:spacing w:after="60"/>
      </w:pPr>
    </w:p>
    <w:p>
      <w:pPr>
        <w:spacing w:after="60" w:before="120"/>
      </w:pPr>
      <w:r>
        <w:rPr>
          <w:b/>
          <w:bCs/>
          <w:sz w:val="22"/>
          <w:szCs w:val="22"/>
        </w:rPr>
        <w:t xml:space="preserve">涉外商务沟通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课程板块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主要课程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对应级别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涉外商务沟通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商务经典场景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A2+-C1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涉外商务英语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A2+-B2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涉外商务写作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B1-C1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涉外商务会议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B1-C1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有效沟通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A2-C1</w:t>
            </w:r>
          </w:p>
        </w:tc>
      </w:tr>
    </w:tbl>
    <w:p>
      <w:pPr>
        <w:spacing w:after="60"/>
      </w:pPr>
    </w:p>
    <w:p>
      <w:pPr>
        <w:spacing w:after="60" w:before="120"/>
      </w:pPr>
      <w:r>
        <w:rPr>
          <w:b/>
          <w:bCs/>
          <w:sz w:val="22"/>
          <w:szCs w:val="22"/>
        </w:rPr>
        <w:t xml:space="preserve">涉外演讲技能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课程板块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主要课程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对应级别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涉外演讲技能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涉外商务演讲基础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B1-C2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涉外商务演讲进阶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B2-C2</w:t>
            </w:r>
          </w:p>
        </w:tc>
      </w:tr>
    </w:tbl>
    <w:p>
      <w:pPr>
        <w:spacing w:after="60"/>
      </w:pPr>
    </w:p>
    <w:p>
      <w:pPr>
        <w:spacing w:after="60" w:before="120"/>
      </w:pPr>
      <w:r>
        <w:rPr>
          <w:b/>
          <w:bCs/>
          <w:sz w:val="22"/>
          <w:szCs w:val="22"/>
        </w:rPr>
        <w:t xml:space="preserve">涉外谈判技能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课程板块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主要课程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对应级别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涉外谈判技能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涉外谈判技能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B1+-C2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涉外商务谈判基础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B1+-B2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涉外商务谈判进阶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B2+-C2</w:t>
            </w:r>
          </w:p>
        </w:tc>
      </w:tr>
    </w:tbl>
    <w:p>
      <w:pPr>
        <w:spacing w:after="60"/>
      </w:pPr>
    </w:p>
    <w:p>
      <w:pPr>
        <w:spacing w:after="60" w:before="120"/>
      </w:pPr>
      <w:r>
        <w:rPr>
          <w:b/>
          <w:bCs/>
          <w:sz w:val="22"/>
          <w:szCs w:val="22"/>
        </w:rPr>
        <w:t xml:space="preserve">跨文化与国际视野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课程板块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主要课程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对应级别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跨文化差异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跨文化差异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A1-C1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涉外商务礼仪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A1-B2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国际视野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全球大咖讲座分享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B1-C2</w:t>
            </w:r>
          </w:p>
        </w:tc>
      </w:tr>
    </w:tbl>
    <w:p>
      <w:pPr>
        <w:spacing w:after="60"/>
      </w:pPr>
    </w:p>
    <w:p>
      <w:pPr>
        <w:spacing w:after="60" w:before="120"/>
      </w:pPr>
      <w:r>
        <w:rPr>
          <w:b/>
          <w:bCs/>
          <w:sz w:val="22"/>
          <w:szCs w:val="22"/>
        </w:rPr>
        <w:t xml:space="preserve">专项技能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课程板块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主要课程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对应级别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专项技能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市场人员商务沟通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B1+-C2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顾问式销售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B1+-C2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海外项目营销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B1+-C2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工程师英语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B1+-C2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冲突管理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B1+-C2</w:t>
            </w:r>
          </w:p>
        </w:tc>
      </w:tr>
    </w:tbl>
    <w:p>
      <w:pPr>
        <w:spacing w:after="60"/>
      </w:pPr>
    </w:p>
    <w:p>
      <w:pPr>
        <w:spacing w:after="60" w:before="120"/>
      </w:pPr>
      <w:r>
        <w:rPr>
          <w:b/>
          <w:bCs/>
          <w:sz w:val="22"/>
          <w:szCs w:val="22"/>
        </w:rPr>
        <w:t xml:space="preserve">申菱专业英语（定制开发）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200"/>
        <w:gridCol w:w="3560"/>
        <w:gridCol w:w="3600"/>
      </w:tblGrid>
      <w:tr>
        <w:trPr>
          <w:tblHeader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课程板块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主要课程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申菱专业英语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数据服务温控专业英语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液冷系统（CDU、Manifold、冷板）、风冷系列、相变冷却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工业专用空调专业英语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化工、电子、医药等工业产研场景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特种行业专业英语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核电、轨道交通、航空航天温控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环保治理专业英语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VOCs回收、污泥处理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技术与产品介绍英语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产品手册、解决方案讲解、技术交流</w:t>
            </w:r>
          </w:p>
        </w:tc>
      </w:tr>
    </w:tbl>
    <w:p>
      <w:pPr>
        <w:spacing w:after="120"/>
      </w:pPr>
    </w:p>
    <w:p>
      <w:pPr>
        <w:pStyle w:val="Heading3"/>
        <w:spacing w:after="160" w:before="240"/>
      </w:pPr>
      <w:r>
        <w:rPr>
          <w:b/>
          <w:bCs/>
        </w:rPr>
        <w:t xml:space="preserve">2. 在线直播课程</w:t>
      </w:r>
    </w:p>
    <w:p>
      <w:pPr>
        <w:spacing w:after="120"/>
      </w:pPr>
      <w:r>
        <w:rPr>
          <w:sz w:val="22"/>
          <w:szCs w:val="22"/>
        </w:rPr>
        <w:t xml:space="preserve">针对学员学习中的共性问题，定期组织在线直播。</w:t>
      </w:r>
    </w:p>
    <w:p>
      <w:pPr>
        <w:spacing w:after="60" w:before="120"/>
      </w:pPr>
      <w:r>
        <w:rPr>
          <w:b/>
          <w:bCs/>
          <w:sz w:val="22"/>
          <w:szCs w:val="22"/>
        </w:rPr>
        <w:t xml:space="preserve">学习方法类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3700"/>
        <w:gridCol w:w="2600"/>
        <w:gridCol w:w="3060"/>
      </w:tblGrid>
      <w:tr>
        <w:trPr>
          <w:tblHeader/>
        </w:trPr>
        <w:tc>
          <w:tcPr>
            <w:tcW w:type="dxa" w:w="3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主要课程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适应人群</w:t>
            </w:r>
          </w:p>
        </w:tc>
        <w:tc>
          <w:tcPr>
            <w:tcW w:type="dxa" w:w="3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时长建议</w:t>
            </w:r>
          </w:p>
        </w:tc>
      </w:tr>
      <w:tr>
        <w:tc>
          <w:tcPr>
            <w:tcW w:type="dxa" w:w="3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英语听力提升三部曲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B2级别以下学员</w:t>
            </w:r>
          </w:p>
        </w:tc>
        <w:tc>
          <w:tcPr>
            <w:tcW w:type="dxa" w:w="3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3小时</w:t>
            </w:r>
          </w:p>
        </w:tc>
      </w:tr>
      <w:tr>
        <w:tc>
          <w:tcPr>
            <w:tcW w:type="dxa" w:w="3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词汇提升的秘籍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B2级别以下学员</w:t>
            </w:r>
          </w:p>
        </w:tc>
        <w:tc>
          <w:tcPr>
            <w:tcW w:type="dxa" w:w="3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3小时</w:t>
            </w:r>
          </w:p>
        </w:tc>
      </w:tr>
      <w:tr>
        <w:tc>
          <w:tcPr>
            <w:tcW w:type="dxa" w:w="3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英语准确度不足如何破局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B2级别以下学员</w:t>
            </w:r>
          </w:p>
        </w:tc>
        <w:tc>
          <w:tcPr>
            <w:tcW w:type="dxa" w:w="3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6小时</w:t>
            </w:r>
          </w:p>
        </w:tc>
      </w:tr>
      <w:tr>
        <w:tc>
          <w:tcPr>
            <w:tcW w:type="dxa" w:w="3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如何快速提升英语表达自信心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B1级别以下学员</w:t>
            </w:r>
          </w:p>
        </w:tc>
        <w:tc>
          <w:tcPr>
            <w:tcW w:type="dxa" w:w="3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3小时</w:t>
            </w:r>
          </w:p>
        </w:tc>
      </w:tr>
    </w:tbl>
    <w:p>
      <w:pPr>
        <w:spacing w:after="60"/>
      </w:pPr>
    </w:p>
    <w:p>
      <w:pPr>
        <w:spacing w:after="60" w:before="120"/>
      </w:pPr>
      <w:r>
        <w:rPr>
          <w:b/>
          <w:bCs/>
          <w:sz w:val="22"/>
          <w:szCs w:val="22"/>
        </w:rPr>
        <w:t xml:space="preserve">文化差异类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3700"/>
        <w:gridCol w:w="2600"/>
        <w:gridCol w:w="3060"/>
      </w:tblGrid>
      <w:tr>
        <w:trPr>
          <w:tblHeader/>
        </w:trPr>
        <w:tc>
          <w:tcPr>
            <w:tcW w:type="dxa" w:w="3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主要课程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适应人群</w:t>
            </w:r>
          </w:p>
        </w:tc>
        <w:tc>
          <w:tcPr>
            <w:tcW w:type="dxa" w:w="3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时长建议</w:t>
            </w:r>
          </w:p>
        </w:tc>
      </w:tr>
      <w:tr>
        <w:tc>
          <w:tcPr>
            <w:tcW w:type="dxa" w:w="3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跨文化沟通差异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所有学员</w:t>
            </w:r>
          </w:p>
        </w:tc>
        <w:tc>
          <w:tcPr>
            <w:tcW w:type="dxa" w:w="3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5小时</w:t>
            </w:r>
          </w:p>
        </w:tc>
      </w:tr>
      <w:tr>
        <w:tc>
          <w:tcPr>
            <w:tcW w:type="dxa" w:w="3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海外生存英语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B2及以下学员</w:t>
            </w:r>
          </w:p>
        </w:tc>
        <w:tc>
          <w:tcPr>
            <w:tcW w:type="dxa" w:w="3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6小时</w:t>
            </w:r>
          </w:p>
        </w:tc>
      </w:tr>
    </w:tbl>
    <w:p>
      <w:pPr>
        <w:spacing w:after="60"/>
      </w:pPr>
    </w:p>
    <w:p>
      <w:pPr>
        <w:spacing w:after="60" w:before="120"/>
      </w:pPr>
      <w:r>
        <w:rPr>
          <w:b/>
          <w:bCs/>
          <w:sz w:val="22"/>
          <w:szCs w:val="22"/>
        </w:rPr>
        <w:t xml:space="preserve">商务沟通类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3700"/>
        <w:gridCol w:w="2600"/>
        <w:gridCol w:w="3060"/>
      </w:tblGrid>
      <w:tr>
        <w:trPr>
          <w:tblHeader/>
        </w:trPr>
        <w:tc>
          <w:tcPr>
            <w:tcW w:type="dxa" w:w="3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主要课程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适应人群</w:t>
            </w:r>
          </w:p>
        </w:tc>
        <w:tc>
          <w:tcPr>
            <w:tcW w:type="dxa" w:w="3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时长建议</w:t>
            </w:r>
          </w:p>
        </w:tc>
      </w:tr>
      <w:tr>
        <w:tc>
          <w:tcPr>
            <w:tcW w:type="dxa" w:w="3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涉外商务沟通技巧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全体学员</w:t>
            </w:r>
          </w:p>
        </w:tc>
        <w:tc>
          <w:tcPr>
            <w:tcW w:type="dxa" w:w="3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3小时</w:t>
            </w:r>
          </w:p>
        </w:tc>
      </w:tr>
    </w:tbl>
    <w:p>
      <w:pPr>
        <w:spacing w:after="120"/>
      </w:pPr>
    </w:p>
    <w:p>
      <w:pPr>
        <w:pStyle w:val="Heading2"/>
        <w:spacing w:after="160" w:before="240"/>
      </w:pPr>
      <w:r>
        <w:rPr>
          <w:b/>
          <w:bCs/>
        </w:rPr>
        <w:t xml:space="preserve">（二）线下面授课程体系（强技能）</w:t>
      </w:r>
    </w:p>
    <w:p>
      <w:pPr>
        <w:spacing w:after="120"/>
      </w:pPr>
      <w:r>
        <w:rPr>
          <w:sz w:val="22"/>
          <w:szCs w:val="22"/>
        </w:rPr>
        <w:t xml:space="preserve">线下面授以专题形式进行，内容紧密围绕申菱环境海外业务实际场景，强调针对性、应用性和实践性。</w:t>
      </w:r>
    </w:p>
    <w:p>
      <w:pPr>
        <w:pStyle w:val="Heading3"/>
        <w:spacing w:after="160" w:before="240"/>
      </w:pPr>
      <w:r>
        <w:rPr>
          <w:b/>
          <w:bCs/>
        </w:rPr>
        <w:t xml:space="preserve">1. 涉外商务社交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模块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内容要点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商务社交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开始交谈、将交谈持续下去、建立良好关系、招待与宴请、预约会面、告辞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商务礼仪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中西方文化比较、国际公务礼仪、国际交往礼仪、目的国文化礼仪、案例分析</w:t>
            </w:r>
          </w:p>
        </w:tc>
      </w:tr>
    </w:tbl>
    <w:p>
      <w:pPr>
        <w:spacing w:after="60"/>
      </w:pPr>
    </w:p>
    <w:p>
      <w:pPr>
        <w:pStyle w:val="Heading3"/>
        <w:spacing w:after="160" w:before="240"/>
      </w:pPr>
      <w:r>
        <w:rPr>
          <w:b/>
          <w:bCs/>
        </w:rPr>
        <w:t xml:space="preserve">2. 涉外商务谈判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模块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内容要点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谈判能力提升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确定谈判目标、阐明立场、陈述观点、礼貌反驳与拒绝、确立主动地位、总结与达成协议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谈判技巧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说服技巧与关系建立、谈判策略与沟通技巧、异议管理与解决技巧、磋商阶段策略</w:t>
            </w:r>
          </w:p>
        </w:tc>
      </w:tr>
    </w:tbl>
    <w:p>
      <w:pPr>
        <w:spacing w:after="60"/>
      </w:pPr>
    </w:p>
    <w:p>
      <w:pPr>
        <w:pStyle w:val="Heading3"/>
        <w:spacing w:after="160" w:before="240"/>
      </w:pPr>
      <w:r>
        <w:rPr>
          <w:b/>
          <w:bCs/>
        </w:rPr>
        <w:t xml:space="preserve">3. 涉外商务演讲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模块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内容要点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演讲准备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演讲框架设计、材料组织、内容与架构、形成演讲内容、引导受众关注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演讲实践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克服紧张、演讲前训练、持续提升、与观众互动、肢体语言应用、现场问答技巧</w:t>
            </w:r>
          </w:p>
        </w:tc>
      </w:tr>
    </w:tbl>
    <w:p>
      <w:pPr>
        <w:spacing w:after="60"/>
      </w:pPr>
    </w:p>
    <w:p>
      <w:pPr>
        <w:pStyle w:val="Heading3"/>
        <w:spacing w:after="160" w:before="240"/>
      </w:pPr>
      <w:r>
        <w:rPr>
          <w:b/>
          <w:bCs/>
        </w:rPr>
        <w:t xml:space="preserve">4. 全球会议与会展交流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模块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内容要点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会议交流实战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资料收集与分析、发言技巧、提问与回应、总结与报告撰写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会展交流实战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展位设计与展示技巧、产品技术讲解与演示、客户沟通策略、展会商务谈判</w:t>
            </w:r>
          </w:p>
        </w:tc>
      </w:tr>
    </w:tbl>
    <w:p>
      <w:pPr>
        <w:spacing w:after="60"/>
      </w:pPr>
    </w:p>
    <w:p>
      <w:pPr>
        <w:pStyle w:val="Heading3"/>
        <w:spacing w:after="160" w:before="240"/>
      </w:pPr>
      <w:r>
        <w:rPr>
          <w:b/>
          <w:bCs/>
        </w:rPr>
        <w:t xml:space="preserve">5. 跨文化沟通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模块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内容要点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意识筑基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从"误解"到"理解"，全球关键文化维度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沟通实战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沟通陷阱识别与规避、建立信任与关系、跨文化团队管理与冲突解决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高压模拟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综合情景演练，覆盖东南亚、美国、欧洲等申菱目标市场</w:t>
            </w:r>
          </w:p>
        </w:tc>
      </w:tr>
    </w:tbl>
    <w:p>
      <w:pPr>
        <w:spacing w:after="60"/>
      </w:pPr>
    </w:p>
    <w:p>
      <w:pPr>
        <w:pStyle w:val="Heading3"/>
        <w:spacing w:after="160" w:before="240"/>
      </w:pPr>
      <w:r>
        <w:rPr>
          <w:b/>
          <w:bCs/>
        </w:rPr>
        <w:t xml:space="preserve">6. 申菱专业英语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模块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内容要点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技术方案讲解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用英语进行液冷/风冷/相变冷却技术方案介绍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项目交付沟通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海外项目现场协调、进度汇报、问题沟通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客户交流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客户需求沟通、产品演示、技术答疑</w:t>
            </w:r>
          </w:p>
        </w:tc>
      </w:tr>
    </w:tbl>
    <w:p>
      <w:pPr>
        <w:spacing w:after="120"/>
      </w:pPr>
    </w:p>
    <w:p>
      <w:pPr>
        <w:pStyle w:val="Heading2"/>
        <w:spacing w:after="160" w:before="240"/>
      </w:pPr>
      <w:r>
        <w:rPr>
          <w:b/>
          <w:bCs/>
        </w:rPr>
        <w:t xml:space="preserve">（三）课程匹配逻辑</w:t>
      </w:r>
    </w:p>
    <w:p>
      <w:pPr>
        <w:spacing w:after="120"/>
      </w:pPr>
      <w:r>
        <w:rPr>
          <w:sz w:val="22"/>
          <w:szCs w:val="22"/>
        </w:rPr>
        <w:t xml:space="preserve">课程并非分配给所有学员的统一方案，而是根据盘点结果，为不同层级、不同岗位需求的学员匹配差异化的课程路径：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000"/>
        <w:gridCol w:w="2800"/>
        <w:gridCol w:w="2400"/>
        <w:gridCol w:w="2160"/>
      </w:tblGrid>
      <w:tr>
        <w:trPr>
          <w:tblHeader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学员群体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在线课程重点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面授重点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外教约课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即将外派人员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申菱专业英语 + 涉外商务沟通 + 跨文化差异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全部6个模块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36节/年起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重点储备人员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申菱专业英语 + 涉外日常交流 + 涉外商务沟通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根据岗位短板选择2-3个模块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24节/年起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业务骨干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涉外商务沟通 + 专项技能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根据岗位短板选择1-2个模块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12节/年起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全员普适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涉外日常交流 + 海外生存英语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优秀学员配置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</w:rPr>
        <w:t xml:space="preserve">六、教学管理措施</w:t>
      </w:r>
    </w:p>
    <w:p>
      <w:pPr>
        <w:pStyle w:val="Heading2"/>
        <w:spacing w:after="160" w:before="240"/>
      </w:pPr>
      <w:r>
        <w:rPr>
          <w:b/>
          <w:bCs/>
        </w:rPr>
        <w:t xml:space="preserve">（一）组织与人员保障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 xml:space="preserve">成立专属项目治理小组：设立"申菱环境国际化赋能项目组"，由项目总监、学术总监、教学经理构成核心决策与执行层，确保战略对齐、资源统筹、质量把控。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 xml:space="preserve">配置精细化运营团队：按适当师生比配备专职班主任，形成网格化管理。同时配置专属学习教练、技术支持人员，实现对学员学习过程的精细化跟踪与个性化辅导。</w:t>
      </w:r>
    </w:p>
    <w:p>
      <w:pPr>
        <w:pStyle w:val="Heading2"/>
        <w:spacing w:after="160" w:before="240"/>
      </w:pPr>
      <w:r>
        <w:rPr>
          <w:b/>
          <w:bCs/>
        </w:rPr>
        <w:t xml:space="preserve">（二）过程管控与督导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sz w:val="22"/>
          <w:szCs w:val="22"/>
        </w:rPr>
        <w:t xml:space="preserve">"三维数据看板"驱动过程管理：搭建"个人-团队-业务线"三维动态数据看板，实时追踪学习时长、任务完成率、外教出勤、测评成绩等关键指标。从"经验管理"转向"数据管理"。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sz w:val="22"/>
          <w:szCs w:val="22"/>
        </w:rPr>
        <w:t xml:space="preserve">分阶段精细化运营：将学习周期科学划分为"启动适应期"、"习惯深化期"、"实战冲刺期"，针对每阶段学员心理与学习特点，设计差异化的内容推送、互动频率与辅导重点。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sz w:val="22"/>
          <w:szCs w:val="22"/>
        </w:rPr>
        <w:t xml:space="preserve">定期沟通与汇报机制：建立月度数据报告与季度联席会议制度。月度报告向管理层呈现整体进展与风险预警；季度会议进行阶段性复盘与计划对齐。</w:t>
      </w:r>
    </w:p>
    <w:p>
      <w:pPr>
        <w:pStyle w:val="Heading2"/>
        <w:spacing w:after="160" w:before="240"/>
      </w:pPr>
      <w:r>
        <w:rPr>
          <w:b/>
          <w:bCs/>
        </w:rPr>
        <w:t xml:space="preserve">（三）动力激发与激励</w:t>
      </w:r>
    </w:p>
    <w:p>
      <w:pPr>
        <w:spacing w:after="120"/>
      </w:pPr>
      <w:r>
        <w:rPr>
          <w:sz w:val="22"/>
          <w:szCs w:val="22"/>
        </w:rPr>
        <w:t xml:space="preserve">多维积分荣誉体系：设计积分系统，积分来源于课件学习、外教约课、活动参与、社群分享等所有学习行为。设立"个人榜"、"团队先锋榜"、"进步飞跃榜"、"毅力勋章"等多维荣誉榜单，通过游戏化设计持续激发参与热情。</w:t>
      </w:r>
    </w:p>
    <w:p>
      <w:pPr>
        <w:pStyle w:val="Heading2"/>
        <w:spacing w:after="160" w:before="240"/>
      </w:pPr>
      <w:r>
        <w:rPr>
          <w:b/>
          <w:bCs/>
        </w:rPr>
        <w:t xml:space="preserve">（四）学习生态与氛围营造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sz w:val="22"/>
          <w:szCs w:val="22"/>
        </w:rPr>
        <w:t xml:space="preserve">主题社群活动：定期组织英语沙龙、行业配音挑战、跨文化分享会、出海经验交流等线上/线下活动，构建沉浸式学习社区。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sz w:val="22"/>
          <w:szCs w:val="22"/>
        </w:rPr>
        <w:t xml:space="preserve">"业务实战任务"牵引：设计与当前海外业务紧密相关的模拟任务或案例挑战（如用英语进行一项液冷方案讲解、模拟一次海外客户谈判），使学习直接指向业务产出。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</w:rPr>
        <w:t xml:space="preserve">七、项目考核与效果追踪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000"/>
        <w:gridCol w:w="3360"/>
        <w:gridCol w:w="4000"/>
      </w:tblGrid>
      <w:tr>
        <w:trPr>
          <w:tblHeader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阶段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考核方式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结果应用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入学测评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CEFR标准线上笔试 + AI口语测评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学员分级，形成公司全员英语能力基线报告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季度追踪测评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CEFR标准线上笔试 + AI口语测评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追踪个人与整体进步，动态调整学习资源推荐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年度结业测评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CEFR标准线上笔试 + AI口语测评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颁发等级证书，形成个人年度学习报告，识别高潜人才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过程数据监控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学习时长、完成率、互动率、积分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积分奖励与评选，分析学习热点与难点，优化运营策略</w:t>
            </w:r>
          </w:p>
        </w:tc>
      </w:tr>
    </w:tbl>
    <w:p>
      <w:pPr>
        <w:spacing w:after="120"/>
      </w:pPr>
    </w:p>
    <w:p>
      <w:pPr>
        <w:spacing w:after="60" w:before="120"/>
      </w:pPr>
      <w:r>
        <w:rPr>
          <w:b/>
          <w:bCs/>
          <w:sz w:val="22"/>
          <w:szCs w:val="22"/>
        </w:rPr>
        <w:t xml:space="preserve">综合成绩构成：</w:t>
      </w:r>
    </w:p>
    <w:p>
      <w:pPr>
        <w:spacing w:after="80"/>
      </w:pPr>
      <w:r>
        <w:rPr>
          <w:sz w:val="22"/>
          <w:szCs w:val="22"/>
        </w:rPr>
        <w:t xml:space="preserve">年度总成绩 = 过程性积分（40%）+ 季度追踪测评平均成绩（30%）+ 年度结业测评成绩（30%）</w:t>
      </w:r>
    </w:p>
    <w:p>
      <w:pPr>
        <w:spacing w:after="80"/>
      </w:pPr>
      <w:r>
        <w:rPr>
          <w:sz w:val="22"/>
          <w:szCs w:val="22"/>
        </w:rPr>
        <w:t xml:space="preserve">结业要求：总成绩 ≥ 70分，过程性积分达到基础要求，年度结业测评CEFR等级较入学提升至少一个子级</w:t>
      </w:r>
    </w:p>
    <w:p>
      <w:pPr>
        <w:spacing w:after="120"/>
      </w:pPr>
    </w:p>
    <w:p>
      <w:pPr>
        <w:pStyle w:val="Heading1"/>
        <w:spacing w:after="160" w:before="360"/>
      </w:pPr>
      <w:r>
        <w:rPr>
          <w:b/>
          <w:bCs/>
        </w:rPr>
        <w:t xml:space="preserve">八、专业术语库建设</w:t>
      </w:r>
    </w:p>
    <w:p>
      <w:pPr>
        <w:pStyle w:val="Heading2"/>
        <w:spacing w:after="160" w:before="240"/>
      </w:pPr>
      <w:r>
        <w:rPr>
          <w:b/>
          <w:bCs/>
        </w:rPr>
        <w:t xml:space="preserve">（一）建设意义</w:t>
      </w:r>
    </w:p>
    <w:p>
      <w:pPr>
        <w:spacing w:after="120"/>
      </w:pPr>
      <w:r>
        <w:rPr>
          <w:sz w:val="22"/>
          <w:szCs w:val="22"/>
        </w:rPr>
        <w:t xml:space="preserve">申菱环境业务涉及数据服务温控、工业专用空调、特种行业温控、环保治理等多个技术领域，专业术语体系庞大。建立申菱专业英语术语库，不仅是培训的基础支撑，也是公司海外业务知识管理的重要组成部分。</w:t>
      </w:r>
    </w:p>
    <w:p>
      <w:pPr>
        <w:pStyle w:val="Heading2"/>
        <w:spacing w:after="160" w:before="240"/>
      </w:pPr>
      <w:r>
        <w:rPr>
          <w:b/>
          <w:bCs/>
        </w:rPr>
        <w:t xml:space="preserve">（二）萃取流程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sz w:val="22"/>
          <w:szCs w:val="22"/>
        </w:rPr>
        <w:t xml:space="preserve">材料收集：收集各业务线的技术文档、产品手册、项目方案、技术标书、客户沟通记录等原始材料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sz w:val="22"/>
          <w:szCs w:val="22"/>
        </w:rPr>
        <w:t xml:space="preserve">术语提取：由教学团队与申菱技术专家配合，从材料中提取高频专业术语和表达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sz w:val="22"/>
          <w:szCs w:val="22"/>
        </w:rPr>
        <w:t xml:space="preserve">标准化整理：按业务领域、使用场景分类整理，形成"术语-释义-英文表达-使用例句"的标准条目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sz w:val="22"/>
          <w:szCs w:val="22"/>
        </w:rPr>
        <w:t xml:space="preserve">审核验证：由申菱技术专家审核专业准确性，由外教审核英文表达的规范性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sz w:val="22"/>
          <w:szCs w:val="22"/>
        </w:rPr>
        <w:t xml:space="preserve">持续更新：随业务发展定期更新扩充</w:t>
      </w:r>
    </w:p>
    <w:p>
      <w:pPr>
        <w:pStyle w:val="Heading2"/>
        <w:spacing w:after="160" w:before="240"/>
      </w:pPr>
      <w:r>
        <w:rPr>
          <w:b/>
          <w:bCs/>
        </w:rPr>
        <w:t xml:space="preserve">（三）应用范围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 xml:space="preserve">课程开发：为申菱专业英语课程提供素材基础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 xml:space="preserve">学员学习：作为学员日常查阅和自主学习的工具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 xml:space="preserve">海外业务：为海外项目团队提供标准化的英文表达参考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 xml:space="preserve">新员工培训：加速新入职涉外岗位人员的工作英语上手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</w:rPr>
        <w:t xml:space="preserve">九、项目实施建议</w:t>
      </w:r>
    </w:p>
    <w:p>
      <w:pPr>
        <w:pStyle w:val="Heading2"/>
        <w:spacing w:after="160" w:before="240"/>
      </w:pPr>
      <w:r>
        <w:rPr>
          <w:b/>
          <w:bCs/>
        </w:rPr>
        <w:t xml:space="preserve">分步推进节奏建议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500"/>
        <w:gridCol w:w="1800"/>
        <w:gridCol w:w="3060"/>
        <w:gridCol w:w="3000"/>
      </w:tblGrid>
      <w:tr>
        <w:trPr>
          <w:tblHeader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阶段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时间窗口</w:t>
            </w:r>
          </w:p>
        </w:tc>
        <w:tc>
          <w:tcPr>
            <w:tcW w:type="dxa" w:w="3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核心工作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预期产出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盘点期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第1个月</w:t>
            </w:r>
          </w:p>
        </w:tc>
        <w:tc>
          <w:tcPr>
            <w:tcW w:type="dxa" w:w="3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全员英语能力盘点（15天）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能力基线报告、培训规划方案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启动期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第3-4个月</w:t>
            </w:r>
          </w:p>
        </w:tc>
        <w:tc>
          <w:tcPr>
            <w:tcW w:type="dxa" w:w="3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重点人员培训启动、在线学习平台上线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首批学员开课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展开期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第5-8个月</w:t>
            </w:r>
          </w:p>
        </w:tc>
        <w:tc>
          <w:tcPr>
            <w:tcW w:type="dxa" w:w="3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骨干人员培训展开、专业术语库一期建设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中期评估报告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深化期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第9-12个月</w:t>
            </w:r>
          </w:p>
        </w:tc>
        <w:tc>
          <w:tcPr>
            <w:tcW w:type="dxa" w:w="3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全员学习推进、术语库二期、效果评估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年度总结报告</w:t>
            </w:r>
          </w:p>
        </w:tc>
      </w:tr>
    </w:tbl>
    <w:p>
      <w:pPr>
        <w:spacing w:after="120"/>
      </w:pPr>
    </w:p>
    <w:p>
      <w:pPr>
        <w:pStyle w:val="Heading2"/>
        <w:spacing w:after="160" w:before="240"/>
      </w:pPr>
      <w:r>
        <w:rPr>
          <w:b/>
          <w:bCs/>
        </w:rPr>
        <w:t xml:space="preserve">关键成功因素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sz w:val="22"/>
          <w:szCs w:val="22"/>
        </w:rPr>
        <w:t xml:space="preserve">高层重视：培训效果与资源投入直接相关，需要公司管理层的明确支持和资源保障。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sz w:val="22"/>
          <w:szCs w:val="22"/>
        </w:rPr>
        <w:t xml:space="preserve">业务结合：培训内容与申菱实际海外业务需求紧密结合，避免学用脱节。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sz w:val="22"/>
          <w:szCs w:val="22"/>
        </w:rPr>
        <w:t xml:space="preserve">持续运营：语言学习是长期过程，需要持续的运营投入和机制保障，避免短期化、运动式培训。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sz w:val="22"/>
          <w:szCs w:val="22"/>
        </w:rPr>
        <w:t xml:space="preserve">数据驱动：以盘点数据和过程数据为决策依据，持续优化培训方案和资源配置。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</w:rPr>
        <w:t xml:space="preserve">十、关于摩根世纪</w:t>
      </w:r>
    </w:p>
    <w:p>
      <w:pPr>
        <w:spacing w:after="120"/>
      </w:pPr>
      <w:r>
        <w:rPr>
          <w:sz w:val="22"/>
          <w:szCs w:val="22"/>
        </w:rPr>
        <w:t xml:space="preserve">摩根世纪深耕企业服务22年，拥有经验丰富的国内企业讲师团队及全球1500余名母语外教资源。依托ISO标准化的服务体系，为企业量身打造高阶语言能力提升与国际化解决方案。</w:t>
      </w:r>
    </w:p>
    <w:p>
      <w:pPr>
        <w:spacing w:after="60" w:before="120"/>
      </w:pPr>
      <w:r>
        <w:rPr>
          <w:b/>
          <w:bCs/>
          <w:sz w:val="22"/>
          <w:szCs w:val="22"/>
        </w:rPr>
        <w:t xml:space="preserve">核心优势：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 xml:space="preserve">22年企业出海培训经验，深度理解中国企业在海外市场面临的语言与文化挑战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 xml:space="preserve">服务央企/国企客户经验丰富（中信、中交、中核、中铝、当升科技、中原对外工程等）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 xml:space="preserve">全球1500+母语外教资源，覆盖欧美、东南亚等主要英语使用区域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 xml:space="preserve">具备从人才盘点、课程设计、教学交付到效果评估的全链条服务能力</w:t>
      </w:r>
    </w:p>
    <w:p>
      <w:pPr>
        <w:spacing w:after="200"/>
      </w:pPr>
    </w:p>
    <w:p>
      <w:pPr>
        <w:spacing w:before="400"/>
        <w:jc w:val="center"/>
      </w:pPr>
      <w:r>
        <w:rPr>
          <w:b/>
          <w:bCs/>
          <w:sz w:val="28"/>
          <w:szCs w:val="28"/>
        </w:rPr>
        <w:t xml:space="preserve">摩根世纪</w:t>
      </w:r>
    </w:p>
    <w:p>
      <w:pPr>
        <w:jc w:val="center"/>
      </w:pPr>
      <w:r>
        <w:rPr>
          <w:color w:val="666666"/>
          <w:sz w:val="22"/>
          <w:szCs w:val="22"/>
        </w:rPr>
        <w:t xml:space="preserve">2026年5月20日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6"/>
        <w:szCs w:val="16"/>
      </w:rPr>
      <w:t xml:space="preserve">摩根世纪 · 内部资料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10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7"/>
    <w:lvlOverride w:ilvl="0">
      <w:startOverride w:val="1"/>
    </w:lvlOverride>
  </w:num>
  <w:num w:numId="9">
    <w:abstractNumId w:val="8"/>
    <w:lvlOverride w:ilvl="0">
      <w:startOverride w:val="1"/>
    </w:lvlOverride>
  </w:num>
  <w:num w:numId="10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B579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2026-05-20T02:32:03.570Z</dcterms:created>
  <dcterms:modified xsi:type="dcterms:W3CDTF">2026-05-20T02:32:03.570Z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