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16AF" w14:textId="50C56402" w:rsidR="000C4258" w:rsidRPr="00963C2D" w:rsidRDefault="000C4258" w:rsidP="0030483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val="en-AU" w:eastAsia="en-AU"/>
        </w:rPr>
        <w:t>Preliminary literature review</w:t>
      </w:r>
      <w:r w:rsidR="00FB2975" w:rsidRPr="00963C2D"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(just notes at this stage)</w:t>
      </w:r>
    </w:p>
    <w:p w14:paraId="02B3977F" w14:textId="38C7D83D" w:rsidR="00622BA5" w:rsidRPr="00963C2D" w:rsidRDefault="00304835" w:rsidP="00304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T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he study of heredity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arguably gave rise to modern methods for correlation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</w:p>
    <w:p w14:paraId="34858A41" w14:textId="6DA8F927" w:rsidR="00001B88" w:rsidRPr="00963C2D" w:rsidRDefault="005C3E41" w:rsidP="00304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Define heritability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– </w:t>
      </w:r>
    </w:p>
    <w:p w14:paraId="79910869" w14:textId="224C05F5" w:rsidR="002B6B9C" w:rsidRPr="00963C2D" w:rsidRDefault="002B6B9C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Falconer </w: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&lt;EndNote&gt;&lt;Cite&gt;&lt;Author&gt;Falconer&lt;/Author&gt;&lt;Year&gt;1960&lt;/Year&gt;&lt;RecNum&gt;1326&lt;/RecNum&gt;&lt;DisplayText&gt;(1)&lt;/DisplayText&gt;&lt;record&gt;&lt;rec-number&gt;1326&lt;/rec-number&gt;&lt;foreign-keys&gt;&lt;key app="EN" db-id="r9ds0vxzfwfs9aes0wcp50pms9pxtez2tr5v" timestamp="1520950412"&gt;1326&lt;/key&gt;&lt;/foreign-keys&gt;&lt;ref-type name="Book"&gt;6&lt;/ref-type&gt;&lt;contributors&gt;&lt;authors&gt;&lt;author&gt;Falconer, D. S.&lt;/author&gt;&lt;/authors&gt;&lt;/contributors&gt;&lt;titles&gt;&lt;title&gt;Introduction to quantitative genetics / D.S. Falconer&lt;/title&gt;&lt;/titles&gt;&lt;number&gt;Accessed from https://nla.gov.au/nla.cat-vn766950&lt;/number&gt;&lt;keywords&gt;&lt;keyword&gt;Quantitative genetics.&lt;/keyword&gt;&lt;keyword&gt;Population genetics.&lt;/keyword&gt;&lt;/keywords&gt;&lt;dates&gt;&lt;year&gt;1960&lt;/year&gt;&lt;/dates&gt;&lt;pub-location&gt;Edinburgh&lt;/pub-location&gt;&lt;publisher&gt;Oliver &amp;amp; Boyd&lt;/publisher&gt;&lt;isbn&gt;0050008625&lt;/isbn&gt;&lt;urls&gt;&lt;/urls&gt;&lt;/record&gt;&lt;/Cite&gt;&lt;/EndNote&gt;</w:instrTex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932253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(1)</w: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p163 – Identical Twins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 ; 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maybe also see Visscher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&lt;EndNote&gt;&lt;Cite&gt;&lt;Author&gt;Visscher&lt;/Author&gt;&lt;Year&gt;2008&lt;/Year&gt;&lt;RecNum&gt;1321&lt;/RecNum&gt;&lt;DisplayText&gt;(2)&lt;/DisplayText&gt;&lt;record&gt;&lt;rec-number&gt;1321&lt;/rec-number&gt;&lt;foreign-keys&gt;&lt;key app="EN" db-id="r9ds0vxzfwfs9aes0wcp50pms9pxtez2tr5v" timestamp="1520945236"&gt;1321&lt;/key&gt;&lt;/foreign-keys&gt;&lt;ref-type name="Journal Article"&gt;17&lt;/ref-type&gt;&lt;contributors&gt;&lt;authors&gt;&lt;author&gt;Visscher, Peter M.&lt;/author&gt;&lt;author&gt;Hill, William G.&lt;/author&gt;&lt;author&gt;Wray, Naomi R.&lt;/author&gt;&lt;/authors&gt;&lt;/contributors&gt;&lt;titles&gt;&lt;title&gt;Heritability in the genomics era — concepts and misconceptions&lt;/title&gt;&lt;secondary-title&gt;Nature Reviews Genetics&lt;/secondary-title&gt;&lt;/titles&gt;&lt;periodical&gt;&lt;full-title&gt;Nature Reviews Genetics&lt;/full-title&gt;&lt;/periodical&gt;&lt;pages&gt;255&lt;/pages&gt;&lt;volume&gt;9&lt;/volume&gt;&lt;dates&gt;&lt;year&gt;2008&lt;/year&gt;&lt;pub-dates&gt;&lt;date&gt;03/04/online&lt;/date&gt;&lt;/pub-dates&gt;&lt;/dates&gt;&lt;publisher&gt;Nature Publishing Group&lt;/publisher&gt;&lt;work-type&gt;Review Article&lt;/work-type&gt;&lt;urls&gt;&lt;related-urls&gt;&lt;url&gt;http://dx.doi.org/10.1038/nrg2322&lt;/url&gt;&lt;/related-urls&gt;&lt;/urls&gt;&lt;electronic-resource-num&gt;10.1038/nrg2322&lt;/electronic-resource-num&gt;&lt;/record&gt;&lt;/Cite&gt;&lt;/EndNote&gt;</w:instrTex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(2)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6D0C6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</w:p>
    <w:p w14:paraId="74131F34" w14:textId="63810891" w:rsidR="002B6B9C" w:rsidRPr="00963C2D" w:rsidRDefault="002B6B9C" w:rsidP="0030483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Explains the relevance of the comparison between identical twins and non-identical twins: it is assumed that the common environmental effects shared by each kind of twin pair will be similar, such that </w:t>
      </w:r>
      <w:r w:rsidR="00911370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between group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differences </w:t>
      </w:r>
      <w:bookmarkStart w:id="0" w:name="_GoBack"/>
      <w:bookmarkEnd w:id="0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may be attributable to genetics.</w:t>
      </w:r>
    </w:p>
    <w:p w14:paraId="3C297BCB" w14:textId="77777777" w:rsidR="00F92356" w:rsidRPr="00963C2D" w:rsidRDefault="002B6B9C" w:rsidP="0030483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Assuming that </w:t>
      </w:r>
    </w:p>
    <w:p w14:paraId="136853DF" w14:textId="4151231D" w:rsidR="002B6B9C" w:rsidRPr="00963C2D" w:rsidRDefault="002B6B9C" w:rsidP="003048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non-additive genetic variance is not </w:t>
      </w:r>
      <w:r w:rsidR="00F92356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a factor at play, and</w:t>
      </w:r>
    </w:p>
    <w:p w14:paraId="60BCF596" w14:textId="7D65149E" w:rsidR="00F92356" w:rsidRPr="00963C2D" w:rsidRDefault="00F92356" w:rsidP="003048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that some other confounding has </w:t>
      </w:r>
      <w:r w:rsidR="00025B63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not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occurred resulting in dizygotic twins being more similar than would otherwise be expected (example given is blood sharing in fraternal cattle twins in birthing complications --- not sure of human analogy??)</w:t>
      </w:r>
    </w:p>
    <w:p w14:paraId="5DFC5BD5" w14:textId="606E29C1" w:rsidR="00F92356" w:rsidRPr="00963C2D" w:rsidRDefault="00F92356" w:rsidP="00304835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then,</w:t>
      </w:r>
    </w:p>
    <w:p w14:paraId="7D44B0B8" w14:textId="5775041B" w:rsidR="00F92356" w:rsidRPr="00963C2D" w:rsidRDefault="00F92356" w:rsidP="00304835">
      <w:pPr>
        <w:pStyle w:val="ListParagraph"/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‘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The difference between the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correlation coefficients of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identicals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and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fraternals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…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could be taken as an estimate of half the heritability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’</w:t>
      </w:r>
    </w:p>
    <w:p w14:paraId="5F800B6B" w14:textId="4BCB23EC" w:rsidR="007E3E33" w:rsidRPr="00963C2D" w:rsidRDefault="00F92356" w:rsidP="00304835">
      <w:pPr>
        <w:pStyle w:val="ListParagraph"/>
        <w:spacing w:before="120" w:after="12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 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19"/>
                      <w:szCs w:val="19"/>
                      <w:shd w:val="clear" w:color="auto" w:fill="FFFFFF"/>
                      <w:lang w:val="en-AU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19"/>
                      <w:szCs w:val="19"/>
                      <w:shd w:val="clear" w:color="auto" w:fill="FFFFFF"/>
                      <w:lang w:val="en-AU" w:eastAsia="en-A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19"/>
                      <w:szCs w:val="19"/>
                      <w:shd w:val="clear" w:color="auto" w:fill="FFFFFF"/>
                      <w:lang w:val="en-AU" w:eastAsia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2</m:t>
              </m:r>
            </m:den>
          </m:f>
          <m:r>
            <m:rPr>
              <m:aln/>
            </m:rP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MZ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 -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 xml:space="preserve">,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so</m:t>
          </m:r>
        </m:oMath>
      </m:oMathPara>
    </w:p>
    <w:p w14:paraId="1ECEAB72" w14:textId="1C67A00A" w:rsidR="00932253" w:rsidRPr="00963C2D" w:rsidRDefault="005C3E41" w:rsidP="00304835">
      <w:pPr>
        <w:pStyle w:val="ListParagraph"/>
        <w:spacing w:before="120" w:after="12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 = 2(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MZ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 -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19"/>
                  <w:szCs w:val="19"/>
                  <w:shd w:val="clear" w:color="auto" w:fill="FFFFFF"/>
                  <w:lang w:val="en-AU" w:eastAsia="en-AU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19"/>
              <w:szCs w:val="19"/>
              <w:shd w:val="clear" w:color="auto" w:fill="FFFFFF"/>
              <w:lang w:val="en-AU" w:eastAsia="en-AU"/>
            </w:rPr>
            <m:t>)</m:t>
          </m:r>
        </m:oMath>
      </m:oMathPara>
    </w:p>
    <w:p w14:paraId="2DFD827A" w14:textId="03DBB580" w:rsidR="00001B88" w:rsidRPr="00963C2D" w:rsidRDefault="0002139D" w:rsidP="00304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History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of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estimation of 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correlation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in modern statistics and genetic analysis</w:t>
      </w:r>
    </w:p>
    <w:p w14:paraId="51177D5D" w14:textId="6EAE5CCA" w:rsidR="008A2980" w:rsidRPr="00963C2D" w:rsidRDefault="008A2980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Gregor Mendel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(sweet pea experiments &gt; segregation &gt; heritability)</w:t>
      </w:r>
    </w:p>
    <w:p w14:paraId="2749412E" w14:textId="2236BD2E" w:rsidR="004956B0" w:rsidRPr="00963C2D" w:rsidRDefault="008A2980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Francis Galton's </w:t>
      </w:r>
      <w:r w:rsidR="0064540C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articulation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of Mendelian genetics</w:t>
      </w:r>
      <w:r w:rsidR="007E3E3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in formal statistical treatment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7E3E3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&lt;EndNote&gt;&lt;Cite&gt;&lt;Author&gt;Galton&lt;/Author&gt;&lt;Year&gt;1890&lt;/Year&gt;&lt;RecNum&gt;1314&lt;/RecNum&gt;&lt;DisplayText&gt;(3, 4)&lt;/DisplayText&gt;&lt;record&gt;&lt;rec-number&gt;1314&lt;/rec-number&gt;&lt;foreign-keys&gt;&lt;key app="EN" db-id="r9ds0vxzfwfs9aes0wcp50pms9pxtez2tr5v" timestamp="1520940418"&gt;1314&lt;/key&gt;&lt;/foreign-keys&gt;&lt;ref-type name="Journal Article"&gt;17&lt;/ref-type&gt;&lt;contributors&gt;&lt;authors&gt;&lt;author&gt;Galton, Francis&lt;/author&gt;&lt;/authors&gt;&lt;/contributors&gt;&lt;titles&gt;&lt;title&gt;Kinship and Correlation&lt;/title&gt;&lt;secondary-title&gt;The North American Review&lt;/secondary-title&gt;&lt;/titles&gt;&lt;periodical&gt;&lt;full-title&gt;The North American Review&lt;/full-title&gt;&lt;/periodical&gt;&lt;pages&gt;419-431&lt;/pages&gt;&lt;volume&gt;150&lt;/volume&gt;&lt;number&gt;401&lt;/number&gt;&lt;dates&gt;&lt;year&gt;1890&lt;/year&gt;&lt;/dates&gt;&lt;publisher&gt;University of Northern Iowa&lt;/publisher&gt;&lt;isbn&gt;00292397&lt;/isbn&gt;&lt;urls&gt;&lt;related-urls&gt;&lt;url&gt;http://www.jstor.org/stable/25101964&lt;/url&gt;&lt;/related-urls&gt;&lt;/urls&gt;&lt;custom1&gt;Full publication date: Apr., 1890&lt;/custom1&gt;&lt;/record&gt;&lt;/Cite&gt;&lt;Cite&gt;&lt;Author&gt;Galton&lt;/Author&gt;&lt;Year&gt;1888&lt;/Year&gt;&lt;RecNum&gt;1315&lt;/RecNum&gt;&lt;record&gt;&lt;rec-number&gt;1315&lt;/rec-number&gt;&lt;foreign-keys&gt;&lt;key app="EN" db-id="r9ds0vxzfwfs9aes0wcp50pms9pxtez2tr5v" timestamp="1520940998"&gt;1315&lt;/key&gt;&lt;/foreign-keys&gt;&lt;ref-type name="Journal Article"&gt;17&lt;/ref-type&gt;&lt;contributors&gt;&lt;authors&gt;&lt;author&gt;Galton, Francis&lt;/author&gt;&lt;/authors&gt;&lt;/contributors&gt;&lt;titles&gt;&lt;title&gt;Co-Relations and Their Measurement, Chiefly from Anthropometric Data&lt;/title&gt;&lt;secondary-title&gt;Proceedings of the Royal Society of London&lt;/secondary-title&gt;&lt;/titles&gt;&lt;periodical&gt;&lt;full-title&gt;Proceedings of the Royal Society of London&lt;/full-title&gt;&lt;/periodical&gt;&lt;pages&gt;135-145&lt;/pages&gt;&lt;volume&gt;45&lt;/volume&gt;&lt;dates&gt;&lt;year&gt;1888&lt;/year&gt;&lt;/dates&gt;&lt;publisher&gt;The Royal Society&lt;/publisher&gt;&lt;isbn&gt;03701662&lt;/isbn&gt;&lt;urls&gt;&lt;related-urls&gt;&lt;url&gt;http://www.jstor.org/stable/114860&lt;/url&gt;&lt;/related-urls&gt;&lt;/urls&gt;&lt;custom1&gt;Full publication date: 1888 - 1889&lt;/custom1&gt;&lt;/record&gt;&lt;/Cite&gt;&lt;/EndNote&gt;</w:instrText>
      </w:r>
      <w:r w:rsidR="007E3E3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(3, 4)</w:t>
      </w:r>
      <w:r w:rsidR="007E3E3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&gt;&gt; also sweet peas and humans (height, bones) &gt;&gt; regression / correlation</w:t>
      </w:r>
    </w:p>
    <w:p w14:paraId="13122BBE" w14:textId="7BB56941" w:rsidR="007E3E33" w:rsidRPr="00963C2D" w:rsidRDefault="007E3E33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Karl Pearson, </w:t>
      </w:r>
      <w:r w:rsidR="00FB2F6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extension of Galton’s work on correlation (“Galton’s function”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&gt;&gt; bivariate correlation</w:t>
      </w:r>
      <w:r w:rsidR="00FB2F6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),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and drive for numerical accuracy</w:t>
      </w:r>
      <w:r w:rsidR="00FB2F6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(down to FN David in 1938)  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>
          <w:fldData xml:space="preserve">PEVuZE5vdGU+PENpdGU+PFllYXI+MjAxNjwvWWVhcj48UmVjTnVtPjEzMjI8L1JlY051bT48RGlz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</w:fldData>
        </w:fldChar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</w:instrTex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>
          <w:fldData xml:space="preserve">PEVuZE5vdGU+PENpdGU+PFllYXI+MjAxNjwvWWVhcj48UmVjTnVtPjEzMjI8L1JlY051bT48RGlz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</w:fldData>
        </w:fldChar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EN.CITE.DATA </w:instrTex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(5, 6)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</w:p>
    <w:p w14:paraId="5D0B729E" w14:textId="6F1C1CA3" w:rsidR="00DF15C1" w:rsidRPr="00963C2D" w:rsidRDefault="00DF15C1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Student, and ‘probable error of a correlation coefficient’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&lt;EndNote&gt;&lt;Cite&gt;&lt;Author&gt;&amp;quot;Student&amp;quot;&lt;/Author&gt;&lt;Year&gt;1908&lt;/Year&gt;&lt;RecNum&gt;1312&lt;/RecNum&gt;&lt;DisplayText&gt;(7)&lt;/DisplayText&gt;&lt;record&gt;&lt;rec-number&gt;1312&lt;/rec-number&gt;&lt;foreign-keys&gt;&lt;key app="EN" db-id="r9ds0vxzfwfs9aes0wcp50pms9pxtez2tr5v" timestamp="1520339054"&gt;1312&lt;/key&gt;&lt;/foreign-keys&gt;&lt;ref-type name="Journal Article"&gt;17&lt;/ref-type&gt;&lt;contributors&gt;&lt;authors&gt;&lt;author&gt;&amp;quot;Student&amp;quot;&lt;/author&gt;&lt;/authors&gt;&lt;/contributors&gt;&lt;titles&gt;&lt;title&gt;Probable Error of a Correlation Coefficient&lt;/title&gt;&lt;secondary-title&gt;Biometrika&lt;/secondary-title&gt;&lt;/titles&gt;&lt;periodical&gt;&lt;full-title&gt;Biometrika&lt;/full-title&gt;&lt;/periodical&gt;&lt;pages&gt;302-310&lt;/pages&gt;&lt;volume&gt;6&lt;/volume&gt;&lt;number&gt;2-3&lt;/number&gt;&lt;dates&gt;&lt;year&gt;1908&lt;/year&gt;&lt;/dates&gt;&lt;isbn&gt;0006-3444&lt;/isbn&gt;&lt;urls&gt;&lt;related-urls&gt;&lt;url&gt;http://dx.doi.org/10.1093/biomet/6.2-3.302&lt;/url&gt;&lt;/related-urls&gt;&lt;/urls&gt;&lt;electronic-resource-num&gt;10.1093/biomet/6.2-3.302&lt;/electronic-resource-num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(7)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</w:p>
    <w:p w14:paraId="101EABBF" w14:textId="7355D073" w:rsidR="007E3E33" w:rsidRPr="00963C2D" w:rsidRDefault="007E3E33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Soper, and approximating the frequency distribution of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ρ</m:t>
        </m:r>
      </m:oMath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with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r</m:t>
        </m:r>
      </m:oMath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&lt;EndNote&gt;&lt;Cite&gt;&lt;Author&gt;Soper&lt;/Author&gt;&lt;Year&gt;1913&lt;/Year&gt;&lt;RecNum&gt;1319&lt;/RecNum&gt;&lt;DisplayText&gt;(8)&lt;/DisplayText&gt;&lt;record&gt;&lt;rec-number&gt;1319&lt;/rec-number&gt;&lt;foreign-keys&gt;&lt;key app="EN" db-id="r9ds0vxzfwfs9aes0wcp50pms9pxtez2tr5v" timestamp="1520944134"&gt;1319&lt;/key&gt;&lt;/foreign-keys&gt;&lt;ref-type name="Journal Article"&gt;17&lt;/ref-type&gt;&lt;contributors&gt;&lt;authors&gt;&lt;author&gt;Soper, H. E.&lt;/author&gt;&lt;/authors&gt;&lt;/contributors&gt;&lt;titles&gt;&lt;title&gt;On the Probable Error of the Correlation Coefficient to a Second Approximation*&lt;/title&gt;&lt;secondary-title&gt;Biometrika&lt;/secondary-title&gt;&lt;/titles&gt;&lt;periodical&gt;&lt;full-title&gt;Biometrika&lt;/full-title&gt;&lt;/periodical&gt;&lt;pages&gt;91-115&lt;/pages&gt;&lt;volume&gt;9&lt;/volume&gt;&lt;number&gt;1-2&lt;/number&gt;&lt;dates&gt;&lt;year&gt;1913&lt;/year&gt;&lt;/dates&gt;&lt;isbn&gt;0006-3444&lt;/isbn&gt;&lt;urls&gt;&lt;related-urls&gt;&lt;url&gt;http://dx.doi.org/10.1093/biomet/9.1-2.91&lt;/url&gt;&lt;/related-urls&gt;&lt;/urls&gt;&lt;electronic-resource-num&gt;10.1093/biomet/9.1-2.91&lt;/electronic-resource-num&gt;&lt;/record&gt;&lt;/Cite&gt;&lt;/EndNote&gt;</w:instrTex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(8)</w:t>
      </w:r>
      <w:r w:rsidR="0002139D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</w:p>
    <w:p w14:paraId="3EF467D3" w14:textId="18071C2A" w:rsidR="007E3E33" w:rsidRPr="00963C2D" w:rsidRDefault="007E3E33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Ronald Fisher, and approximation of distribution of population correlation coefficient using inverse hyperbolic tangent transformation (Fisher’s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z</m:t>
        </m:r>
      </m:oMath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)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&lt;EndNote&gt;&lt;Cite&gt;&lt;Author&gt;Fisher&lt;/Author&gt;&lt;Year&gt;1915&lt;/Year&gt;&lt;RecNum&gt;1313&lt;/RecNum&gt;&lt;DisplayText&gt;(9)&lt;/DisplayText&gt;&lt;record&gt;&lt;rec-number&gt;1313&lt;/rec-number&gt;&lt;foreign-keys&gt;&lt;key app="EN" db-id="r9ds0vxzfwfs9aes0wcp50pms9pxtez2tr5v" timestamp="1520339772"&gt;1313&lt;/key&gt;&lt;/foreign-keys&gt;&lt;ref-type name="Journal Article"&gt;17&lt;/ref-type&gt;&lt;contributors&gt;&lt;authors&gt;&lt;author&gt;Fisher, R. A.&lt;/author&gt;&lt;/authors&gt;&lt;/contributors&gt;&lt;titles&gt;&lt;title&gt;Frequency Distribution Of The Values Of The Correlation Coeffients In Samples From An Indefinitely Large Popultion&lt;/title&gt;&lt;secondary-title&gt;Biometrika&lt;/secondary-title&gt;&lt;/titles&gt;&lt;periodical&gt;&lt;full-title&gt;Biometrika&lt;/full-title&gt;&lt;/periodical&gt;&lt;pages&gt;507-521&lt;/pages&gt;&lt;volume&gt;10&lt;/volume&gt;&lt;number&gt;4&lt;/number&gt;&lt;dates&gt;&lt;year&gt;1915&lt;/year&gt;&lt;/dates&gt;&lt;isbn&gt;0006-3444&lt;/isbn&gt;&lt;urls&gt;&lt;related-urls&gt;&lt;url&gt;http://dx.doi.org/10.1093/biomet/10.4.507&lt;/url&gt;&lt;/related-urls&gt;&lt;/urls&gt;&lt;electronic-resource-num&gt;10.1093/biomet/10.4.507&lt;/electronic-resource-num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(9)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</w:p>
    <w:p w14:paraId="30CA8DAC" w14:textId="60927E2E" w:rsidR="007E3E33" w:rsidRPr="00963C2D" w:rsidRDefault="007E3E33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proofErr w:type="spellStart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Neyman</w:t>
      </w:r>
      <w:proofErr w:type="spellEnd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and Egan Pearson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&lt;EndNote&gt;&lt;Cite&gt;&lt;Author&gt;Neyman&lt;/Author&gt;&lt;Year&gt;1936&lt;/Year&gt;&lt;RecNum&gt;1325&lt;/RecNum&gt;&lt;DisplayText&gt;(10)&lt;/DisplayText&gt;&lt;record&gt;&lt;rec-number&gt;1325&lt;/rec-number&gt;&lt;foreign-keys&gt;&lt;key app="EN" db-id="r9ds0vxzfwfs9aes0wcp50pms9pxtez2tr5v" timestamp="1520949903"&gt;1325&lt;/key&gt;&lt;/foreign-keys&gt;&lt;ref-type name="Journal Article"&gt;17&lt;/ref-type&gt;&lt;contributors&gt;&lt;authors&gt;&lt;author&gt;Neyman, J.&lt;/author&gt;&lt;author&gt;Pearson, E. S.&lt;/author&gt;&lt;/authors&gt;&lt;/contributors&gt;&lt;titles&gt;&lt;title&gt;Contributions to the theory of testing statistical hypotheses&lt;/title&gt;&lt;secondary-title&gt;Statistical Research Memoirs&lt;/secondary-title&gt;&lt;/titles&gt;&lt;periodical&gt;&lt;full-title&gt;Statistical Research Memoirs&lt;/full-title&gt;&lt;/periodical&gt;&lt;pages&gt;1-37&lt;/pages&gt;&lt;volume&gt;1&lt;/volume&gt;&lt;dates&gt;&lt;year&gt;1936&lt;/year&gt;&lt;/dates&gt;&lt;urls&gt;&lt;/urls&gt;&lt;/record&gt;&lt;/Cite&gt;&lt;/EndNote&gt;</w:instrTex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(10)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(confidence intervals; and NHST --- relates to questions of power )</w:t>
      </w:r>
    </w:p>
    <w:p w14:paraId="3DD16A6A" w14:textId="03C6347D" w:rsidR="007E3E33" w:rsidRPr="00963C2D" w:rsidRDefault="007E3E33" w:rsidP="003048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Florence Nightingale David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&lt;EndNote&gt;&lt;Cite&gt;&lt;Author&gt;David&lt;/Author&gt;&lt;Year&gt;1938&lt;/Year&gt;&lt;RecNum&gt;1311&lt;/RecNum&gt;&lt;DisplayText&gt;(11)&lt;/DisplayText&gt;&lt;record&gt;&lt;rec-number&gt;1311&lt;/rec-number&gt;&lt;foreign-keys&gt;&lt;key app="EN" db-id="r9ds0vxzfwfs9aes0wcp50pms9pxtez2tr5v" timestamp="1520338635"&gt;1311&lt;/key&gt;&lt;/foreign-keys&gt;&lt;ref-type name="Book"&gt;6&lt;/ref-type&gt;&lt;contributors&gt;&lt;authors&gt;&lt;author&gt;David, F.N.&lt;/author&gt;&lt;/authors&gt;&lt;/contributors&gt;&lt;titles&gt;&lt;title&gt;Tables of the ordinates and probability integral of the distribution of the correlation in small samples&lt;/title&gt;&lt;/titles&gt;&lt;dates&gt;&lt;year&gt;1938&lt;/year&gt;&lt;/dates&gt;&lt;pub-location&gt;London&lt;/pub-location&gt;&lt;publisher&gt;Biometrika&lt;/publisher&gt;&lt;urls&gt;&lt;related-urls&gt;&lt;url&gt;https://books.google.com.au/books?id=oCa2AAAAIAAJ&lt;/url&gt;&lt;/related-urls&gt;&lt;/urls&gt;&lt;/record&gt;&lt;/Cite&gt;&lt;/EndNote&gt;</w:instrTex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(11)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– a concise summary of history of correlation up to 1938, including formulas 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and notes on various approximations and methods for detecting difference, 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and a proof of the distribution of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r</m:t>
        </m:r>
      </m:oMath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for any n and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ρ</m:t>
        </m:r>
      </m:oMath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; and graphical visualisation of ‘chance of rejecting the hypothesis when true’ for different values of r and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shd w:val="clear" w:color="auto" w:fill="FFFFFF"/>
            <w:lang w:val="en-AU" w:eastAsia="en-AU"/>
          </w:rPr>
          <m:t>ρ</m:t>
        </m:r>
      </m:oMath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.  Might be inspiration for a contemporary visualisation of our approach.</w:t>
      </w:r>
    </w:p>
    <w:p w14:paraId="0BA5F0A1" w14:textId="780D1425" w:rsidR="008A2980" w:rsidRPr="00963C2D" w:rsidRDefault="008A2980" w:rsidP="00304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</w:p>
    <w:p w14:paraId="78AD460D" w14:textId="652DFCFB" w:rsidR="00622BA5" w:rsidRPr="00963C2D" w:rsidRDefault="00FB2F64" w:rsidP="0030483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The above history largely traces back over the references given by David</w:t>
      </w:r>
      <w:r w:rsidR="0030483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(Student to </w:t>
      </w:r>
      <w:proofErr w:type="spellStart"/>
      <w:r w:rsidR="0030483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Neyman</w:t>
      </w:r>
      <w:proofErr w:type="spellEnd"/>
      <w:r w:rsidR="0030483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&amp; Pearson)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; however, 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a useful summary table of historical landmarks is provided in </w:t>
      </w:r>
      <w:proofErr w:type="spellStart"/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Hauke</w:t>
      </w:r>
      <w:proofErr w:type="spellEnd"/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and </w:t>
      </w:r>
      <w:proofErr w:type="spellStart"/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Kossowski</w:t>
      </w:r>
      <w:proofErr w:type="spellEnd"/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instrText xml:space="preserve"> ADDIN EN.CITE &lt;EndNote&gt;&lt;Cite&gt;&lt;Author&gt;Hauke&lt;/Author&gt;&lt;Year&gt;2011&lt;/Year&gt;&lt;RecNum&gt;1324&lt;/RecNum&gt;&lt;DisplayText&gt;(12)&lt;/DisplayText&gt;&lt;record&gt;&lt;rec-number&gt;1324&lt;/rec-number&gt;&lt;foreign-keys&gt;&lt;key app="EN" db-id="r9ds0vxzfwfs9aes0wcp50pms9pxtez2tr5v" timestamp="1520947816"&gt;1324&lt;/key&gt;&lt;/foreign-keys&gt;&lt;ref-type name="Generic"&gt;13&lt;/ref-type&gt;&lt;contributors&gt;&lt;authors&gt;&lt;author&gt;Hauke, Jan&lt;/author&gt;&lt;author&gt;Kossowski, Tomasz&lt;/author&gt;&lt;/authors&gt;&lt;/contributors&gt;&lt;titles&gt;&lt;title&gt;Comparison of Values of Pearson&amp;apos;s and Spearman&amp;apos;s Correlation Coefficients on the Same Sets of Data&lt;/title&gt;&lt;secondary-title&gt;Quaestiones Geographicae&lt;/secondary-title&gt;&lt;alt-title&gt;quageo&lt;/alt-title&gt;&lt;/titles&gt;&lt;pages&gt;87&lt;/pages&gt;&lt;volume&gt;30&lt;/volume&gt;&lt;number&gt;2&lt;/number&gt;&lt;dates&gt;&lt;year&gt;2011&lt;/year&gt;&lt;/dates&gt;&lt;urls&gt;&lt;related-urls&gt;&lt;url&gt;https://www.degruyter.com/view/j/quageo.2011.30.issue-2/v10117-011-0021-1/v10117-011-0021-1.xml&lt;/url&gt;&lt;/related-urls&gt;&lt;/urls&gt;&lt;electronic-resource-num&gt;10.2478/v10117-011-0021-1&lt;/electronic-resource-num&gt;&lt;access-date&gt;2018-03-13t14:30:15.33+01:00&lt;/access-date&gt;&lt;/record&gt;&lt;/Cite&gt;&lt;/EndNote&gt;</w:instrTex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shd w:val="clear" w:color="auto" w:fill="FFFFFF"/>
          <w:lang w:val="en-AU" w:eastAsia="en-AU"/>
        </w:rPr>
        <w:t>(12)</w:t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fldChar w:fldCharType="end"/>
      </w:r>
      <w:r w:rsidR="00720C37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 xml:space="preserve"> , as preface to their comparison of Pearson and Spearman (non-parametric) correlation coefficients – which may be relevant later on once I start differentiating these</w:t>
      </w:r>
      <w:r w:rsidR="0030483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  <w:t>.  Darwin connection not a surprise given Galton relationship; but Gauss &amp; JS Mill --- so extending beyond the sphere of genetics there</w:t>
      </w:r>
    </w:p>
    <w:p w14:paraId="75ACA789" w14:textId="364E6609" w:rsidR="00720C37" w:rsidRPr="00963C2D" w:rsidRDefault="00720C37" w:rsidP="0030483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700F021" wp14:editId="61C68A10">
            <wp:extent cx="4127025" cy="232762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234" cy="23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7AEA" w14:textId="28C29036" w:rsidR="00720C37" w:rsidRPr="00963C2D" w:rsidRDefault="00720C37" w:rsidP="00304835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val="en-AU" w:eastAsia="en-AU"/>
        </w:rPr>
      </w:pPr>
      <w:r w:rsidRPr="00963C2D">
        <w:rPr>
          <w:rFonts w:ascii="Times New Roman" w:hAnsi="Times New Roman" w:cs="Times New Roman"/>
          <w:color w:val="000000" w:themeColor="text1"/>
        </w:rPr>
        <w:t xml:space="preserve">Figure </w:t>
      </w:r>
      <w:r w:rsidRPr="00963C2D">
        <w:rPr>
          <w:rFonts w:ascii="Times New Roman" w:hAnsi="Times New Roman" w:cs="Times New Roman"/>
          <w:color w:val="000000" w:themeColor="text1"/>
        </w:rPr>
        <w:fldChar w:fldCharType="begin"/>
      </w:r>
      <w:r w:rsidRPr="00963C2D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963C2D">
        <w:rPr>
          <w:rFonts w:ascii="Times New Roman" w:hAnsi="Times New Roman" w:cs="Times New Roman"/>
          <w:color w:val="000000" w:themeColor="text1"/>
        </w:rPr>
        <w:fldChar w:fldCharType="separate"/>
      </w:r>
      <w:r w:rsidR="00955889">
        <w:rPr>
          <w:rFonts w:ascii="Times New Roman" w:hAnsi="Times New Roman" w:cs="Times New Roman"/>
          <w:noProof/>
          <w:color w:val="000000" w:themeColor="text1"/>
        </w:rPr>
        <w:t>1</w:t>
      </w:r>
      <w:r w:rsidRPr="00963C2D">
        <w:rPr>
          <w:rFonts w:ascii="Times New Roman" w:hAnsi="Times New Roman" w:cs="Times New Roman"/>
          <w:color w:val="000000" w:themeColor="text1"/>
        </w:rPr>
        <w:fldChar w:fldCharType="end"/>
      </w:r>
      <w:r w:rsidRPr="00963C2D">
        <w:rPr>
          <w:rFonts w:ascii="Times New Roman" w:hAnsi="Times New Roman" w:cs="Times New Roman"/>
          <w:color w:val="000000" w:themeColor="text1"/>
        </w:rPr>
        <w:t xml:space="preserve">.  Snapshot from </w:t>
      </w:r>
      <w:proofErr w:type="spellStart"/>
      <w:r w:rsidRPr="00963C2D">
        <w:rPr>
          <w:rFonts w:ascii="Times New Roman" w:hAnsi="Times New Roman" w:cs="Times New Roman"/>
          <w:color w:val="000000" w:themeColor="text1"/>
        </w:rPr>
        <w:t>Hauke</w:t>
      </w:r>
      <w:proofErr w:type="spellEnd"/>
      <w:r w:rsidRPr="00963C2D">
        <w:rPr>
          <w:rFonts w:ascii="Times New Roman" w:hAnsi="Times New Roman" w:cs="Times New Roman"/>
          <w:color w:val="000000" w:themeColor="text1"/>
        </w:rPr>
        <w:t xml:space="preserve"> article - just as a note of the earlier history, which I probably won't trace back myself!</w:t>
      </w:r>
    </w:p>
    <w:p w14:paraId="11093D27" w14:textId="77777777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6649B58F" w14:textId="0187F838" w:rsidR="005F19E2" w:rsidRPr="00963C2D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Random effects</w:t>
      </w:r>
      <w:r w:rsidR="004C7D0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&amp; </w:t>
      </w: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Interclass correlation coefficient (ICC)</w:t>
      </w:r>
      <w:r w:rsidR="00622BA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– correlations in context of clustering (like twin pair)</w:t>
      </w:r>
    </w:p>
    <w:p w14:paraId="718BF6DA" w14:textId="1F6815B8" w:rsidR="00622BA5" w:rsidRPr="00963C2D" w:rsidRDefault="00622BA5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Fisher and Analysis of Variance</w:t>
      </w:r>
    </w:p>
    <w:p w14:paraId="4C4C8EA5" w14:textId="08446338" w:rsidR="00622BA5" w:rsidRPr="00963C2D" w:rsidRDefault="00622BA5" w:rsidP="0030483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From Wikipedia (not a reputable reference I </w:t>
      </w:r>
      <w:proofErr w:type="gram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know!;</w:t>
      </w:r>
      <w:proofErr w:type="gram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preliminary): “in the ICC, the data are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centered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and scaled using a pooled mean and standard deviation”</w:t>
      </w:r>
    </w:p>
    <w:p w14:paraId="429F0E25" w14:textId="5A57D119" w:rsidR="009F2D2F" w:rsidRPr="00963C2D" w:rsidRDefault="009F2D2F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I think ICC will be apt approach – e.g. used in Castillo-Fernandez et al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&lt;EndNote&gt;&lt;Cite&gt;&lt;Author&gt;Castillo-Fernandez&lt;/Author&gt;&lt;Year&gt;2014&lt;/Year&gt;&lt;RecNum&gt;1320&lt;/RecNum&gt;&lt;DisplayText&gt;(13)&lt;/DisplayText&gt;&lt;record&gt;&lt;rec-number&gt;1320&lt;/rec-number&gt;&lt;foreign-keys&gt;&lt;key app="EN" db-id="r9ds0vxzfwfs9aes0wcp50pms9pxtez2tr5v" timestamp="1520944862"&gt;1320&lt;/key&gt;&lt;/foreign-keys&gt;&lt;ref-type name="Journal Article"&gt;17&lt;/ref-type&gt;&lt;contributors&gt;&lt;authors&gt;&lt;author&gt;Castillo-Fernandez, Juan E.&lt;/author&gt;&lt;author&gt;Spector, Tim D.&lt;/author&gt;&lt;author&gt;Bell, Jordana T.&lt;/author&gt;&lt;/authors&gt;&lt;/contributors&gt;&lt;titles&gt;&lt;title&gt;Epigenetics of discordant monozygotic twins: implications for disease&lt;/title&gt;&lt;secondary-title&gt;Genome Medicine&lt;/secondary-title&gt;&lt;/titles&gt;&lt;periodical&gt;&lt;full-title&gt;Genome Medicine&lt;/full-title&gt;&lt;/periodical&gt;&lt;pages&gt;60&lt;/pages&gt;&lt;volume&gt;6&lt;/volume&gt;&lt;number&gt;7&lt;/number&gt;&lt;dates&gt;&lt;year&gt;2014&lt;/year&gt;&lt;pub-dates&gt;&lt;date&gt;07/31&amp;#xD;04/28/received&amp;#xD;07/25/accepted&lt;/date&gt;&lt;/pub-dates&gt;&lt;/dates&gt;&lt;pub-location&gt;London&lt;/pub-location&gt;&lt;publisher&gt;BioMed Central&lt;/publisher&gt;&lt;isbn&gt;1756-994X&lt;/isbn&gt;&lt;accession-num&gt;PMC4254430&lt;/accession-num&gt;&lt;urls&gt;&lt;related-urls&gt;&lt;url&gt;http://www.ncbi.nlm.nih.gov/pmc/articles/PMC4254430/&lt;/url&gt;&lt;/related-urls&gt;&lt;/urls&gt;&lt;electronic-resource-num&gt;10.1186/s13073-014-0060-z&lt;/electronic-resource-num&gt;&lt;remote-database-name&gt;PMC&lt;/remote-database-name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(13)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considering epigenetics </w: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of discordant </w:t>
      </w:r>
      <w:proofErr w:type="spellStart"/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Mz</w:t>
      </w:r>
      <w:proofErr w:type="spellEnd"/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(and </w:t>
      </w:r>
      <w:proofErr w:type="spellStart"/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Dz</w:t>
      </w:r>
      <w:proofErr w:type="spellEnd"/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) twins, with reference to ‘intra-pair correlation coefficients’ (ICC) in place of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lang w:val="en-AU" w:eastAsia="en-AU"/>
          </w:rPr>
          <m:t>r</m:t>
        </m:r>
      </m:oMath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in the formula for heritability sourced from Falconer </w: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&lt;EndNote&gt;&lt;Cite&gt;&lt;Author&gt;Falconer&lt;/Author&gt;&lt;Year&gt;1960&lt;/Year&gt;&lt;RecNum&gt;1326&lt;/RecNum&gt;&lt;DisplayText&gt;(1)&lt;/DisplayText&gt;&lt;record&gt;&lt;rec-number&gt;1326&lt;/rec-number&gt;&lt;foreign-keys&gt;&lt;key app="EN" db-id="r9ds0vxzfwfs9aes0wcp50pms9pxtez2tr5v" timestamp="1520950412"&gt;1326&lt;/key&gt;&lt;/foreign-keys&gt;&lt;ref-type name="Book"&gt;6&lt;/ref-type&gt;&lt;contributors&gt;&lt;authors&gt;&lt;author&gt;Falconer, D. S.&lt;/author&gt;&lt;/authors&gt;&lt;/contributors&gt;&lt;titles&gt;&lt;title&gt;Introduction to quantitative genetics / D.S. Falconer&lt;/title&gt;&lt;/titles&gt;&lt;number&gt;Accessed from https://nla.gov.au/nla.cat-vn766950&lt;/number&gt;&lt;keywords&gt;&lt;keyword&gt;Quantitative genetics.&lt;/keyword&gt;&lt;keyword&gt;Population genetics.&lt;/keyword&gt;&lt;/keywords&gt;&lt;dates&gt;&lt;year&gt;1960&lt;/year&gt;&lt;/dates&gt;&lt;pub-location&gt;Edinburgh&lt;/pub-location&gt;&lt;publisher&gt;Oliver &amp;amp; Boyd&lt;/publisher&gt;&lt;isbn&gt;0050008625&lt;/isbn&gt;&lt;urls&gt;&lt;/urls&gt;&lt;/record&gt;&lt;/Cite&gt;&lt;/EndNote&gt;</w:instrTex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932253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(1)</w:t>
      </w:r>
      <w:r w:rsidR="00932253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34C72C75" w14:textId="77777777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5801417F" w14:textId="7326CDFF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proofErr w:type="gramStart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Non parametric</w:t>
      </w:r>
      <w:proofErr w:type="gramEnd"/>
      <w:r w:rsidR="009F2D2F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approaches</w:t>
      </w:r>
      <w:r w:rsidR="004C7D05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to correlation</w:t>
      </w:r>
    </w:p>
    <w:p w14:paraId="433A796E" w14:textId="2CE8D6B8" w:rsidR="005F19E2" w:rsidRPr="00963C2D" w:rsidRDefault="005F19E2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Spearman</w:t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&lt;EndNote&gt;&lt;Cite&gt;&lt;Author&gt;Spearman&lt;/Author&gt;&lt;Year&gt;1904&lt;/Year&gt;&lt;RecNum&gt;1327&lt;/RecNum&gt;&lt;DisplayText&gt;(14)&lt;/DisplayText&gt;&lt;record&gt;&lt;rec-number&gt;1327&lt;/rec-number&gt;&lt;foreign-keys&gt;&lt;key app="EN" db-id="r9ds0vxzfwfs9aes0wcp50pms9pxtez2tr5v" timestamp="1520951144"&gt;1327&lt;/key&gt;&lt;key app="ENWeb" db-id=""&gt;0&lt;/key&gt;&lt;/foreign-keys&gt;&lt;ref-type name="Journal Article"&gt;17&lt;/ref-type&gt;&lt;contributors&gt;&lt;authors&gt;&lt;author&gt;Spearman, C.&lt;/author&gt;&lt;/authors&gt;&lt;/contributors&gt;&lt;titles&gt;&lt;title&gt;The Proof and Measurement of Association between Two Things&lt;/title&gt;&lt;secondary-title&gt;The American Journal of Psychology&lt;/secondary-title&gt;&lt;/titles&gt;&lt;periodical&gt;&lt;full-title&gt;The American Journal of Psychology&lt;/full-title&gt;&lt;/periodical&gt;&lt;pages&gt;72-101&lt;/pages&gt;&lt;volume&gt;15&lt;/volume&gt;&lt;dates&gt;&lt;year&gt;1904&lt;/year&gt;&lt;/dates&gt;&lt;isbn&gt;00029556&lt;/isbn&gt;&lt;urls&gt;&lt;related-urls&gt;&lt;url&gt;http://www.jstor.org.ezp.lib.unimelb.edu.au/stable/1422689&lt;/url&gt;&lt;/related-urls&gt;&lt;/urls&gt;&lt;custom1&gt;Full publication date: Autumn - Winter, 1987&lt;/custom1&gt;&lt;electronic-resource-num&gt;10.2307/1422689&lt;/electronic-resource-num&gt;&lt;/record&gt;&lt;/Cite&gt;&lt;/EndNote&gt;</w:instrText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0C4258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(14)</w:t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3BFFD2CF" w14:textId="34616298" w:rsidR="00932253" w:rsidRPr="00963C2D" w:rsidRDefault="00932253" w:rsidP="0030483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See review and real data comparison with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Pearsons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lang w:val="en-AU" w:eastAsia="en-AU"/>
          </w:rPr>
          <m:t>r</m:t>
        </m:r>
      </m:oMath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by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Hauke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and </w:t>
      </w: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Kossowski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&lt;EndNote&gt;&lt;Cite&gt;&lt;Author&gt;Hauke&lt;/Author&gt;&lt;Year&gt;2011&lt;/Year&gt;&lt;RecNum&gt;1324&lt;/RecNum&gt;&lt;DisplayText&gt;(12)&lt;/DisplayText&gt;&lt;record&gt;&lt;rec-number&gt;1324&lt;/rec-number&gt;&lt;foreign-keys&gt;&lt;key app="EN" db-id="r9ds0vxzfwfs9aes0wcp50pms9pxtez2tr5v" timestamp="1520947816"&gt;1324&lt;/key&gt;&lt;/foreign-keys&gt;&lt;ref-type name="Generic"&gt;13&lt;/ref-type&gt;&lt;contributors&gt;&lt;authors&gt;&lt;author&gt;Hauke, Jan&lt;/author&gt;&lt;author&gt;Kossowski, Tomasz&lt;/author&gt;&lt;/authors&gt;&lt;/contributors&gt;&lt;titles&gt;&lt;title&gt;Comparison of Values of Pearson&amp;apos;s and Spearman&amp;apos;s Correlation Coefficients on the Same Sets of Data&lt;/title&gt;&lt;secondary-title&gt;Quaestiones Geographicae&lt;/secondary-title&gt;&lt;alt-title&gt;quageo&lt;/alt-title&gt;&lt;/titles&gt;&lt;pages&gt;87&lt;/pages&gt;&lt;volume&gt;30&lt;/volume&gt;&lt;number&gt;2&lt;/number&gt;&lt;dates&gt;&lt;year&gt;2011&lt;/year&gt;&lt;/dates&gt;&lt;urls&gt;&lt;related-urls&gt;&lt;url&gt;https://www.degruyter.com/view/j/quageo.2011.30.issue-2/v10117-011-0021-1/v10117-011-0021-1.xml&lt;/url&gt;&lt;/related-urls&gt;&lt;/urls&gt;&lt;electronic-resource-num&gt;10.2478/v10117-011-0021-1&lt;/electronic-resource-num&gt;&lt;access-date&gt;2018-03-13t14:30:15.33+01:00&lt;/access-date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(12)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35515810" w14:textId="77777777" w:rsidR="005F19E2" w:rsidRPr="00963C2D" w:rsidRDefault="005F19E2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Kendall's tau A and B</w:t>
      </w:r>
    </w:p>
    <w:p w14:paraId="0CAC3542" w14:textId="2665B895" w:rsidR="005F19E2" w:rsidRPr="00963C2D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000E777B" w14:textId="7D185764" w:rsidR="009F2D2F" w:rsidRPr="00963C2D" w:rsidRDefault="009F2D2F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Power </w:t>
      </w:r>
    </w:p>
    <w:p w14:paraId="7C14C384" w14:textId="5775AFE4" w:rsidR="009F2D2F" w:rsidRPr="00963C2D" w:rsidRDefault="009F2D2F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proofErr w:type="spellStart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Neyman</w:t>
      </w:r>
      <w:proofErr w:type="spellEnd"/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and ES Pearson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&lt;EndNote&gt;&lt;Cite&gt;&lt;Author&gt;Neyman&lt;/Author&gt;&lt;Year&gt;1936&lt;/Year&gt;&lt;RecNum&gt;1325&lt;/RecNum&gt;&lt;DisplayText&gt;(10)&lt;/DisplayText&gt;&lt;record&gt;&lt;rec-number&gt;1325&lt;/rec-number&gt;&lt;foreign-keys&gt;&lt;key app="EN" db-id="r9ds0vxzfwfs9aes0wcp50pms9pxtez2tr5v" timestamp="1520949903"&gt;1325&lt;/key&gt;&lt;/foreign-keys&gt;&lt;ref-type name="Journal Article"&gt;17&lt;/ref-type&gt;&lt;contributors&gt;&lt;authors&gt;&lt;author&gt;Neyman, J.&lt;/author&gt;&lt;author&gt;Pearson, E. S.&lt;/author&gt;&lt;/authors&gt;&lt;/contributors&gt;&lt;titles&gt;&lt;title&gt;Contributions to the theory of testing statistical hypotheses&lt;/title&gt;&lt;secondary-title&gt;Statistical Research Memoirs&lt;/secondary-title&gt;&lt;/titles&gt;&lt;periodical&gt;&lt;full-title&gt;Statistical Research Memoirs&lt;/full-title&gt;&lt;/periodical&gt;&lt;pages&gt;1-37&lt;/pages&gt;&lt;volume&gt;1&lt;/volume&gt;&lt;dates&gt;&lt;year&gt;1936&lt;/year&gt;&lt;/dates&gt;&lt;urls&gt;&lt;/urls&gt;&lt;/record&gt;&lt;/Cite&gt;&lt;/EndNote&gt;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784994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(10)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29DD913D" w14:textId="39243948" w:rsidR="009F2D2F" w:rsidRPr="00963C2D" w:rsidRDefault="009F2D2F" w:rsidP="0030483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Cohen 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&lt;EndNote&gt;&lt;Cite&gt;&lt;Author&gt;Cohen&lt;/Author&gt;&lt;Year&gt;1988&lt;/Year&gt;&lt;RecNum&gt;1305&lt;/RecNum&gt;&lt;DisplayText&gt;(15)&lt;/DisplayText&gt;&lt;record&gt;&lt;rec-number&gt;1305&lt;/rec-number&gt;&lt;foreign-keys&gt;&lt;key app="EN" db-id="r9ds0vxzfwfs9aes0wcp50pms9pxtez2tr5v" timestamp="1519732108"&gt;1305&lt;/key&gt;&lt;/foreign-keys&gt;&lt;ref-type name="Book"&gt;6&lt;/ref-type&gt;&lt;contributors&gt;&lt;authors&gt;&lt;author&gt;Cohen, J.&lt;/author&gt;&lt;/authors&gt;&lt;/contributors&gt;&lt;titles&gt;&lt;title&gt;Statistical Power Analysis for the Behavioral Sciences&lt;/title&gt;&lt;/titles&gt;&lt;dates&gt;&lt;year&gt;1988&lt;/year&gt;&lt;/dates&gt;&lt;pub-location&gt;New York&lt;/pub-location&gt;&lt;publisher&gt;Laurence Erlbaum Associates&lt;/publisher&gt;&lt;isbn&gt;9781134742707&lt;/isbn&gt;&lt;urls&gt;&lt;/urls&gt;&lt;/record&gt;&lt;/Cite&gt;&lt;/EndNote&gt;</w:instrTex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0C4258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(15)</w:t>
      </w: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6A9122A0" w14:textId="7BF58B99" w:rsidR="009F2D2F" w:rsidRPr="00963C2D" w:rsidRDefault="009F2D2F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4583D77A" w14:textId="30B993E3" w:rsidR="005F19E2" w:rsidRPr="005F19E2" w:rsidRDefault="000C4258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Methods of e</w:t>
      </w:r>
      <w:r w:rsidR="005F19E2"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stimation </w:t>
      </w:r>
    </w:p>
    <w:p w14:paraId="719BE3B8" w14:textId="3BCFC595" w:rsidR="000C4258" w:rsidRPr="00963C2D" w:rsidRDefault="000C4258" w:rsidP="0030483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Approximations</w:t>
      </w:r>
    </w:p>
    <w:p w14:paraId="3BA2CF86" w14:textId="407779B6" w:rsidR="000C4258" w:rsidRPr="00963C2D" w:rsidRDefault="000C4258" w:rsidP="0030483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Analytic / numerical</w:t>
      </w:r>
    </w:p>
    <w:p w14:paraId="42851E3F" w14:textId="2C6CD42F" w:rsidR="000C4258" w:rsidRPr="00963C2D" w:rsidRDefault="000C4258" w:rsidP="00304835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Fisher’s </w:t>
      </w:r>
      <m:oMath>
        <m:r>
          <w:rPr>
            <w:rFonts w:ascii="Cambria Math" w:eastAsia="Times New Roman" w:hAnsi="Cambria Math" w:cs="Times New Roman"/>
            <w:color w:val="000000" w:themeColor="text1"/>
            <w:sz w:val="19"/>
            <w:szCs w:val="19"/>
            <w:lang w:val="en-AU" w:eastAsia="en-AU"/>
          </w:rPr>
          <m:t>z</m:t>
        </m:r>
      </m:oMath>
    </w:p>
    <w:p w14:paraId="6614D9DA" w14:textId="19AA3E6B" w:rsidR="000C4258" w:rsidRPr="00963C2D" w:rsidRDefault="003E4BCD" w:rsidP="00304835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others</w:t>
      </w:r>
    </w:p>
    <w:p w14:paraId="6DEE4D7E" w14:textId="6819AA30" w:rsidR="005F19E2" w:rsidRPr="00963C2D" w:rsidRDefault="005F19E2" w:rsidP="0030483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Empirical distribution</w:t>
      </w:r>
    </w:p>
    <w:p w14:paraId="6A1FC35F" w14:textId="77777777" w:rsidR="005F19E2" w:rsidRPr="00963C2D" w:rsidRDefault="005F19E2" w:rsidP="00304835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Bootstrap</w:t>
      </w:r>
    </w:p>
    <w:p w14:paraId="5F97033A" w14:textId="5D1DA9AF" w:rsidR="005F19E2" w:rsidRPr="00963C2D" w:rsidRDefault="005F19E2" w:rsidP="00304835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Simulation</w:t>
      </w:r>
    </w:p>
    <w:p w14:paraId="56037DF5" w14:textId="49A19371" w:rsidR="00720C37" w:rsidRPr="00963C2D" w:rsidRDefault="00720C37" w:rsidP="00304835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lastRenderedPageBreak/>
        <w:t>Permutation</w:t>
      </w:r>
    </w:p>
    <w:p w14:paraId="3F63C19B" w14:textId="77777777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7107229C" w14:textId="78C6A16A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Variance component models for </w:t>
      </w:r>
      <w:proofErr w:type="spellStart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Mz</w:t>
      </w:r>
      <w:proofErr w:type="spellEnd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proofErr w:type="spellStart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Dz</w:t>
      </w:r>
      <w:proofErr w:type="spellEnd"/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twins (perhaps first?)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--- see Falconer 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&lt;EndNote&gt;&lt;Cite&gt;&lt;Author&gt;Falconer&lt;/Author&gt;&lt;Year&gt;1960&lt;/Year&gt;&lt;RecNum&gt;1326&lt;/RecNum&gt;&lt;DisplayText&gt;(1)&lt;/DisplayText&gt;&lt;record&gt;&lt;rec-number&gt;1326&lt;/rec-number&gt;&lt;foreign-keys&gt;&lt;key app="EN" db-id="r9ds0vxzfwfs9aes0wcp50pms9pxtez2tr5v" timestamp="1520950412"&gt;1326&lt;/key&gt;&lt;/foreign-keys&gt;&lt;ref-type name="Book"&gt;6&lt;/ref-type&gt;&lt;contributors&gt;&lt;authors&gt;&lt;author&gt;Falconer, D. S.&lt;/author&gt;&lt;/authors&gt;&lt;/contributors&gt;&lt;titles&gt;&lt;title&gt;Introduction to quantitative genetics / D.S. Falconer&lt;/title&gt;&lt;/titles&gt;&lt;number&gt;Accessed from https://nla.gov.au/nla.cat-vn766950&lt;/number&gt;&lt;keywords&gt;&lt;keyword&gt;Quantitative genetics.&lt;/keyword&gt;&lt;keyword&gt;Population genetics.&lt;/keyword&gt;&lt;/keywords&gt;&lt;dates&gt;&lt;year&gt;1960&lt;/year&gt;&lt;/dates&gt;&lt;pub-location&gt;Edinburgh&lt;/pub-location&gt;&lt;publisher&gt;Oliver &amp;amp; Boyd&lt;/publisher&gt;&lt;isbn&gt;0050008625&lt;/isbn&gt;&lt;urls&gt;&lt;/urls&gt;&lt;/record&gt;&lt;/Cite&gt;&lt;/EndNote&gt;</w:instrTex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DF15C1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(1)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74341A01" w14:textId="419D8999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Ratio</w:t>
      </w:r>
      <w:r w:rsidR="00DF15C1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</w:t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of </w:t>
      </w:r>
      <w:proofErr w:type="spellStart"/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Mz</w:t>
      </w:r>
      <w:proofErr w:type="spellEnd"/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/</w:t>
      </w:r>
      <w:proofErr w:type="spellStart"/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Dz</w:t>
      </w:r>
      <w:proofErr w:type="spellEnd"/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and variance a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s p</w:t>
      </w: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ositive constrained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; </w:t>
      </w:r>
      <w:r w:rsidRPr="005F19E2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>Mixture of chi(0) and chi(1) distributions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t xml:space="preserve">  - see Visscher 2008 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begin"/>
      </w:r>
      <w:r w:rsidR="000C4258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instrText xml:space="preserve"> ADDIN EN.CITE &lt;EndNote&gt;&lt;Cite&gt;&lt;Author&gt;Visscher&lt;/Author&gt;&lt;Year&gt;2008&lt;/Year&gt;&lt;RecNum&gt;1310&lt;/RecNum&gt;&lt;DisplayText&gt;(16)&lt;/DisplayText&gt;&lt;record&gt;&lt;rec-number&gt;1310&lt;/rec-number&gt;&lt;foreign-keys&gt;&lt;key app="EN" db-id="r9ds0vxzfwfs9aes0wcp50pms9pxtez2tr5v" timestamp="1519816700"&gt;1310&lt;/key&gt;&lt;/foreign-keys&gt;&lt;ref-type name="Journal Article"&gt;17&lt;/ref-type&gt;&lt;contributors&gt;&lt;authors&gt;&lt;author&gt;Visscher, P. M.&lt;/author&gt;&lt;author&gt;Gordon, S.&lt;/author&gt;&lt;author&gt;Neale, M. C.&lt;/author&gt;&lt;/authors&gt;&lt;/contributors&gt;&lt;auth-address&gt;Genetic Epidemiology, Queensland Institute of Medical Research, Brisbane, Australia. peter.visscher@qimr.edu.au&lt;/auth-address&gt;&lt;titles&gt;&lt;title&gt;Power of the classical twin design revisited: II detection of common environmental variance&lt;/title&gt;&lt;secondary-title&gt;Twin Res Hum Genet&lt;/secondary-title&gt;&lt;alt-title&gt;Twin research and human genetics : the official journal of the International Society for Twin Studies&lt;/alt-title&gt;&lt;/titles&gt;&lt;periodical&gt;&lt;full-title&gt;Twin Res Hum Genet&lt;/full-title&gt;&lt;abbr-1&gt;Twin research and human genetics : the official journal of the International Society for Twin Studies&lt;/abbr-1&gt;&lt;/periodical&gt;&lt;alt-periodical&gt;&lt;full-title&gt;Twin Res Hum Genet&lt;/full-title&gt;&lt;abbr-1&gt;Twin research and human genetics : the official journal of the International Society for Twin Studies&lt;/abbr-1&gt;&lt;/alt-periodical&gt;&lt;pages&gt;48-54&lt;/pages&gt;&lt;volume&gt;11&lt;/volume&gt;&lt;number&gt;1&lt;/number&gt;&lt;edition&gt;2008/02/07&lt;/edition&gt;&lt;keywords&gt;&lt;keyword&gt;Computer Simulation&lt;/keyword&gt;&lt;keyword&gt;*Environment&lt;/keyword&gt;&lt;keyword&gt;Likelihood Functions&lt;/keyword&gt;&lt;keyword&gt;Models, Theoretical&lt;/keyword&gt;&lt;keyword&gt;Research Design&lt;/keyword&gt;&lt;keyword&gt;*Software&lt;/keyword&gt;&lt;keyword&gt;*Twin Studies as Topic&lt;/keyword&gt;&lt;/keywords&gt;&lt;dates&gt;&lt;year&gt;2008&lt;/year&gt;&lt;pub-dates&gt;&lt;date&gt;Feb&lt;/date&gt;&lt;/pub-dates&gt;&lt;/dates&gt;&lt;isbn&gt;1832-4274 (Print)&amp;#xD;1832-4274&lt;/isbn&gt;&lt;accession-num&gt;18251675&lt;/accession-num&gt;&lt;urls&gt;&lt;/urls&gt;&lt;custom2&gt;PMC3996914&lt;/custom2&gt;&lt;custom6&gt;NIHMS570478&lt;/custom6&gt;&lt;electronic-resource-num&gt;10.1375/twin.11.1.48&lt;/electronic-resource-num&gt;&lt;remote-database-provider&gt;NLM&lt;/remote-database-provider&gt;&lt;language&gt;eng&lt;/language&gt;&lt;/record&gt;&lt;/Cite&gt;&lt;/EndNote&gt;</w:instrTex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separate"/>
      </w:r>
      <w:r w:rsidR="000C4258" w:rsidRPr="00963C2D">
        <w:rPr>
          <w:rFonts w:ascii="Times New Roman" w:eastAsia="Times New Roman" w:hAnsi="Times New Roman" w:cs="Times New Roman"/>
          <w:noProof/>
          <w:color w:val="000000" w:themeColor="text1"/>
          <w:sz w:val="19"/>
          <w:szCs w:val="19"/>
          <w:lang w:val="en-AU" w:eastAsia="en-AU"/>
        </w:rPr>
        <w:t>(16)</w:t>
      </w:r>
      <w:r w:rsidR="00784994" w:rsidRPr="00963C2D"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  <w:fldChar w:fldCharType="end"/>
      </w:r>
    </w:p>
    <w:p w14:paraId="0DD68324" w14:textId="77777777" w:rsidR="005F19E2" w:rsidRPr="005F19E2" w:rsidRDefault="005F19E2" w:rsidP="003048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lang w:val="en-AU" w:eastAsia="en-AU"/>
        </w:rPr>
      </w:pPr>
    </w:p>
    <w:p w14:paraId="24AA5737" w14:textId="77777777" w:rsidR="005C3E41" w:rsidRPr="00963C2D" w:rsidRDefault="005C3E41" w:rsidP="0030483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2EC3102" w14:textId="5B11A14E" w:rsidR="005C3E41" w:rsidRPr="00963C2D" w:rsidRDefault="000C4258" w:rsidP="00304835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63C2D">
        <w:rPr>
          <w:rFonts w:ascii="Times New Roman" w:hAnsi="Times New Roman" w:cs="Times New Roman"/>
          <w:b/>
          <w:color w:val="000000" w:themeColor="text1"/>
        </w:rPr>
        <w:t>References</w:t>
      </w:r>
    </w:p>
    <w:p w14:paraId="6A2E5D46" w14:textId="77777777" w:rsidR="000C4258" w:rsidRPr="00963C2D" w:rsidRDefault="005C3E41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fldChar w:fldCharType="begin"/>
      </w:r>
      <w:r w:rsidRPr="00963C2D">
        <w:rPr>
          <w:rFonts w:ascii="Times New Roman" w:hAnsi="Times New Roman" w:cs="Times New Roman"/>
          <w:color w:val="000000" w:themeColor="text1"/>
        </w:rPr>
        <w:instrText xml:space="preserve"> ADDIN EN.REFLIST </w:instrText>
      </w:r>
      <w:r w:rsidRPr="00963C2D">
        <w:rPr>
          <w:rFonts w:ascii="Times New Roman" w:hAnsi="Times New Roman" w:cs="Times New Roman"/>
          <w:color w:val="000000" w:themeColor="text1"/>
        </w:rPr>
        <w:fldChar w:fldCharType="separate"/>
      </w:r>
      <w:r w:rsidR="000C4258" w:rsidRPr="00963C2D">
        <w:rPr>
          <w:rFonts w:ascii="Times New Roman" w:hAnsi="Times New Roman" w:cs="Times New Roman"/>
          <w:color w:val="000000" w:themeColor="text1"/>
        </w:rPr>
        <w:t>1.</w:t>
      </w:r>
      <w:r w:rsidR="000C4258" w:rsidRPr="00963C2D">
        <w:rPr>
          <w:rFonts w:ascii="Times New Roman" w:hAnsi="Times New Roman" w:cs="Times New Roman"/>
          <w:color w:val="000000" w:themeColor="text1"/>
        </w:rPr>
        <w:tab/>
        <w:t>Falconer DS. Introduction to quantitative genetics / D.S. Falconer. Edinburgh: Oliver &amp; Boyd; 1960.</w:t>
      </w:r>
    </w:p>
    <w:p w14:paraId="698DFA91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2.</w:t>
      </w:r>
      <w:r w:rsidRPr="00963C2D">
        <w:rPr>
          <w:rFonts w:ascii="Times New Roman" w:hAnsi="Times New Roman" w:cs="Times New Roman"/>
          <w:color w:val="000000" w:themeColor="text1"/>
        </w:rPr>
        <w:tab/>
        <w:t>Visscher PM, Hill WG, Wray NR. Heritability in the genomics era — concepts and misconceptions. Nature Reviews Genetics. 2008;9:255.</w:t>
      </w:r>
    </w:p>
    <w:p w14:paraId="7323C0C2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3.</w:t>
      </w:r>
      <w:r w:rsidRPr="00963C2D">
        <w:rPr>
          <w:rFonts w:ascii="Times New Roman" w:hAnsi="Times New Roman" w:cs="Times New Roman"/>
          <w:color w:val="000000" w:themeColor="text1"/>
        </w:rPr>
        <w:tab/>
        <w:t>Galton F. Kinship and Correlation. The North American Review. 1890;150(401):419-31.</w:t>
      </w:r>
    </w:p>
    <w:p w14:paraId="434C3633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4.</w:t>
      </w:r>
      <w:r w:rsidRPr="00963C2D">
        <w:rPr>
          <w:rFonts w:ascii="Times New Roman" w:hAnsi="Times New Roman" w:cs="Times New Roman"/>
          <w:color w:val="000000" w:themeColor="text1"/>
        </w:rPr>
        <w:tab/>
        <w:t>Galton F. Co-Relations and Their Measurement, Chiefly from Anthropometric Data. Proceedings of the Royal Society of London. 1888;45:135-45.</w:t>
      </w:r>
    </w:p>
    <w:p w14:paraId="2127844B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5.</w:t>
      </w:r>
      <w:r w:rsidRPr="00963C2D">
        <w:rPr>
          <w:rFonts w:ascii="Times New Roman" w:hAnsi="Times New Roman" w:cs="Times New Roman"/>
          <w:color w:val="000000" w:themeColor="text1"/>
        </w:rPr>
        <w:tab/>
        <w:t>Francis Galton. 1822–1922. A Centenary Appreciation. By Pearson Karl , F.R.S. With frontispiece drawing of Francis Galton. [Pp. 23. London: Cambridge University Press. Price 2s. net.]. Journal of the Institute of Actuaries. 2016;53(3):311-2.</w:t>
      </w:r>
    </w:p>
    <w:p w14:paraId="284A1424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6.</w:t>
      </w:r>
      <w:r w:rsidRPr="00963C2D">
        <w:rPr>
          <w:rFonts w:ascii="Times New Roman" w:hAnsi="Times New Roman" w:cs="Times New Roman"/>
          <w:color w:val="000000" w:themeColor="text1"/>
        </w:rPr>
        <w:tab/>
        <w:t>Pearson K. Note on regression and inheritance in the case of two parents. Proceedings of the Royal Society of London. 1895;58(347-352):240-2.</w:t>
      </w:r>
    </w:p>
    <w:p w14:paraId="63ECAECF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7.</w:t>
      </w:r>
      <w:r w:rsidRPr="00963C2D">
        <w:rPr>
          <w:rFonts w:ascii="Times New Roman" w:hAnsi="Times New Roman" w:cs="Times New Roman"/>
          <w:color w:val="000000" w:themeColor="text1"/>
        </w:rPr>
        <w:tab/>
        <w:t>"Student". Probable Error of a Correlation Coefficient. Biometrika. 1908;6(2-3):302-10.</w:t>
      </w:r>
    </w:p>
    <w:p w14:paraId="5C822EF9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8.</w:t>
      </w:r>
      <w:r w:rsidRPr="00963C2D">
        <w:rPr>
          <w:rFonts w:ascii="Times New Roman" w:hAnsi="Times New Roman" w:cs="Times New Roman"/>
          <w:color w:val="000000" w:themeColor="text1"/>
        </w:rPr>
        <w:tab/>
        <w:t>Soper HE. On the Probable Error of the Correlation Coefficient to a Second Approximation*. Biometrika. 1913;9(1-2):91-115.</w:t>
      </w:r>
    </w:p>
    <w:p w14:paraId="01B07325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9.</w:t>
      </w:r>
      <w:r w:rsidRPr="00963C2D">
        <w:rPr>
          <w:rFonts w:ascii="Times New Roman" w:hAnsi="Times New Roman" w:cs="Times New Roman"/>
          <w:color w:val="000000" w:themeColor="text1"/>
        </w:rPr>
        <w:tab/>
        <w:t>Fisher RA. Frequency Distribution Of The Values Of The Correlation Coeffients In Samples From An Indefinitely Large Popultion. Biometrika. 1915;10(4):507-21.</w:t>
      </w:r>
    </w:p>
    <w:p w14:paraId="6AF83129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10.</w:t>
      </w:r>
      <w:r w:rsidRPr="00963C2D">
        <w:rPr>
          <w:rFonts w:ascii="Times New Roman" w:hAnsi="Times New Roman" w:cs="Times New Roman"/>
          <w:color w:val="000000" w:themeColor="text1"/>
        </w:rPr>
        <w:tab/>
        <w:t>Neyman J, Pearson ES. Contributions to the theory of testing statistical hypotheses. Statistical Research Memoirs. 1936;1:1-37.</w:t>
      </w:r>
    </w:p>
    <w:p w14:paraId="0E49D4F5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11.</w:t>
      </w:r>
      <w:r w:rsidRPr="00963C2D">
        <w:rPr>
          <w:rFonts w:ascii="Times New Roman" w:hAnsi="Times New Roman" w:cs="Times New Roman"/>
          <w:color w:val="000000" w:themeColor="text1"/>
        </w:rPr>
        <w:tab/>
        <w:t>David FN. Tables of the ordinates and probability integral of the distribution of the correlation in small samples. London: Biometrika; 1938.</w:t>
      </w:r>
    </w:p>
    <w:p w14:paraId="58A663C6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12.</w:t>
      </w:r>
      <w:r w:rsidRPr="00963C2D">
        <w:rPr>
          <w:rFonts w:ascii="Times New Roman" w:hAnsi="Times New Roman" w:cs="Times New Roman"/>
          <w:color w:val="000000" w:themeColor="text1"/>
        </w:rPr>
        <w:tab/>
        <w:t>Hauke J, Kossowski T. Comparison of Values of Pearson's and Spearman's Correlation Coefficients on the Same Sets of Data. Quaestiones Geographicae2011. p. 87.</w:t>
      </w:r>
    </w:p>
    <w:p w14:paraId="019A0E27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13.</w:t>
      </w:r>
      <w:r w:rsidRPr="00963C2D">
        <w:rPr>
          <w:rFonts w:ascii="Times New Roman" w:hAnsi="Times New Roman" w:cs="Times New Roman"/>
          <w:color w:val="000000" w:themeColor="text1"/>
        </w:rPr>
        <w:tab/>
        <w:t>Castillo-Fernandez JE, Spector TD, Bell JT. Epigenetics of discordant monozygotic twins: implications for disease. Genome Medicine. 2014;6(7):60.</w:t>
      </w:r>
    </w:p>
    <w:p w14:paraId="1F0068F3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14.</w:t>
      </w:r>
      <w:r w:rsidRPr="00963C2D">
        <w:rPr>
          <w:rFonts w:ascii="Times New Roman" w:hAnsi="Times New Roman" w:cs="Times New Roman"/>
          <w:color w:val="000000" w:themeColor="text1"/>
        </w:rPr>
        <w:tab/>
        <w:t>Spearman C. The Proof and Measurement of Association between Two Things. The American Journal of Psychology. 1904;15:72-101.</w:t>
      </w:r>
    </w:p>
    <w:p w14:paraId="37D4D569" w14:textId="77777777" w:rsidR="000C4258" w:rsidRPr="00963C2D" w:rsidRDefault="000C4258" w:rsidP="00304835">
      <w:pPr>
        <w:pStyle w:val="EndNoteBibliography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lastRenderedPageBreak/>
        <w:t>15.</w:t>
      </w:r>
      <w:r w:rsidRPr="00963C2D">
        <w:rPr>
          <w:rFonts w:ascii="Times New Roman" w:hAnsi="Times New Roman" w:cs="Times New Roman"/>
          <w:color w:val="000000" w:themeColor="text1"/>
        </w:rPr>
        <w:tab/>
        <w:t>Cohen J. Statistical Power Analysis for the Behavioral Sciences. New York: Laurence Erlbaum Associates; 1988.</w:t>
      </w:r>
    </w:p>
    <w:p w14:paraId="47DB3AB4" w14:textId="77777777" w:rsidR="000C4258" w:rsidRPr="00963C2D" w:rsidRDefault="000C4258" w:rsidP="00304835">
      <w:pPr>
        <w:pStyle w:val="EndNoteBibliography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t>16.</w:t>
      </w:r>
      <w:r w:rsidRPr="00963C2D">
        <w:rPr>
          <w:rFonts w:ascii="Times New Roman" w:hAnsi="Times New Roman" w:cs="Times New Roman"/>
          <w:color w:val="000000" w:themeColor="text1"/>
        </w:rPr>
        <w:tab/>
        <w:t>Visscher PM, Gordon S, Neale MC. Power of the classical twin design revisited: II detection of common environmental variance. Twin research and human genetics : the official journal of the International Society for Twin Studies. 2008;11(1):48-54.</w:t>
      </w:r>
    </w:p>
    <w:p w14:paraId="0F7EACC4" w14:textId="1517A9D6" w:rsidR="00DF025F" w:rsidRPr="00963C2D" w:rsidRDefault="005C3E41" w:rsidP="0030483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63C2D">
        <w:rPr>
          <w:rFonts w:ascii="Times New Roman" w:hAnsi="Times New Roman" w:cs="Times New Roman"/>
          <w:color w:val="000000" w:themeColor="text1"/>
        </w:rPr>
        <w:fldChar w:fldCharType="end"/>
      </w:r>
    </w:p>
    <w:sectPr w:rsidR="00DF025F" w:rsidRPr="00963C2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69F9" w14:textId="77777777" w:rsidR="006D5CEE" w:rsidRDefault="006D5CEE" w:rsidP="00FB2975">
      <w:pPr>
        <w:spacing w:after="0" w:line="240" w:lineRule="auto"/>
      </w:pPr>
      <w:r>
        <w:separator/>
      </w:r>
    </w:p>
  </w:endnote>
  <w:endnote w:type="continuationSeparator" w:id="0">
    <w:p w14:paraId="2AFC15CE" w14:textId="77777777" w:rsidR="006D5CEE" w:rsidRDefault="006D5CEE" w:rsidP="00FB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3BF4" w14:textId="77777777" w:rsidR="006D5CEE" w:rsidRDefault="006D5CEE" w:rsidP="00FB2975">
      <w:pPr>
        <w:spacing w:after="0" w:line="240" w:lineRule="auto"/>
      </w:pPr>
      <w:r>
        <w:separator/>
      </w:r>
    </w:p>
  </w:footnote>
  <w:footnote w:type="continuationSeparator" w:id="0">
    <w:p w14:paraId="3E17B0D4" w14:textId="77777777" w:rsidR="006D5CEE" w:rsidRDefault="006D5CEE" w:rsidP="00FB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4215" w14:textId="1C4069D1" w:rsidR="00FB2975" w:rsidRPr="00FB2975" w:rsidRDefault="00FB2975" w:rsidP="00FB2975">
    <w:pPr>
      <w:pStyle w:val="Header"/>
      <w:jc w:val="right"/>
      <w:rPr>
        <w:lang w:val="en-AU"/>
      </w:rPr>
    </w:pPr>
    <w:r>
      <w:rPr>
        <w:lang w:val="en-AU"/>
      </w:rPr>
      <w:t>Carl Higgs – BCA RP2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538"/>
    <w:multiLevelType w:val="hybridMultilevel"/>
    <w:tmpl w:val="3F0C1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923"/>
    <w:multiLevelType w:val="hybridMultilevel"/>
    <w:tmpl w:val="500C7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CD5"/>
    <w:multiLevelType w:val="hybridMultilevel"/>
    <w:tmpl w:val="4CD86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ds0vxzfwfs9aes0wcp50pms9pxtez2tr5v&quot;&gt;xibaobablioteca&lt;record-ids&gt;&lt;item&gt;1305&lt;/item&gt;&lt;item&gt;1310&lt;/item&gt;&lt;item&gt;1311&lt;/item&gt;&lt;item&gt;1312&lt;/item&gt;&lt;item&gt;1313&lt;/item&gt;&lt;item&gt;1314&lt;/item&gt;&lt;item&gt;1315&lt;/item&gt;&lt;item&gt;1319&lt;/item&gt;&lt;item&gt;1320&lt;/item&gt;&lt;item&gt;1321&lt;/item&gt;&lt;item&gt;1322&lt;/item&gt;&lt;item&gt;1323&lt;/item&gt;&lt;item&gt;1324&lt;/item&gt;&lt;item&gt;1325&lt;/item&gt;&lt;item&gt;1326&lt;/item&gt;&lt;item&gt;1327&lt;/item&gt;&lt;/record-ids&gt;&lt;/item&gt;&lt;/Libraries&gt;"/>
  </w:docVars>
  <w:rsids>
    <w:rsidRoot w:val="005F19E2"/>
    <w:rsid w:val="00001B88"/>
    <w:rsid w:val="0002139D"/>
    <w:rsid w:val="00025B63"/>
    <w:rsid w:val="000C4258"/>
    <w:rsid w:val="00153E9A"/>
    <w:rsid w:val="001D0F04"/>
    <w:rsid w:val="002154D3"/>
    <w:rsid w:val="0022032C"/>
    <w:rsid w:val="00263957"/>
    <w:rsid w:val="002B6B9C"/>
    <w:rsid w:val="002D4DC3"/>
    <w:rsid w:val="00304835"/>
    <w:rsid w:val="003C5742"/>
    <w:rsid w:val="003E4BCD"/>
    <w:rsid w:val="00486926"/>
    <w:rsid w:val="004956B0"/>
    <w:rsid w:val="004C7D05"/>
    <w:rsid w:val="005561A3"/>
    <w:rsid w:val="005A2F80"/>
    <w:rsid w:val="005C3E41"/>
    <w:rsid w:val="005F19E2"/>
    <w:rsid w:val="005F2BA1"/>
    <w:rsid w:val="00622BA5"/>
    <w:rsid w:val="00627E11"/>
    <w:rsid w:val="0064540C"/>
    <w:rsid w:val="00656428"/>
    <w:rsid w:val="006D0C65"/>
    <w:rsid w:val="006D5CEE"/>
    <w:rsid w:val="00720C37"/>
    <w:rsid w:val="00784994"/>
    <w:rsid w:val="007E3E33"/>
    <w:rsid w:val="00870D6B"/>
    <w:rsid w:val="008A2980"/>
    <w:rsid w:val="00911361"/>
    <w:rsid w:val="00911370"/>
    <w:rsid w:val="009250C2"/>
    <w:rsid w:val="00932253"/>
    <w:rsid w:val="00955889"/>
    <w:rsid w:val="00963C2D"/>
    <w:rsid w:val="00990499"/>
    <w:rsid w:val="009F2D2F"/>
    <w:rsid w:val="00A15376"/>
    <w:rsid w:val="00A724F2"/>
    <w:rsid w:val="00B929DE"/>
    <w:rsid w:val="00BE1022"/>
    <w:rsid w:val="00CC7531"/>
    <w:rsid w:val="00DF15C1"/>
    <w:rsid w:val="00E34076"/>
    <w:rsid w:val="00F4051D"/>
    <w:rsid w:val="00F4282D"/>
    <w:rsid w:val="00F81A96"/>
    <w:rsid w:val="00F92356"/>
    <w:rsid w:val="00FB2975"/>
    <w:rsid w:val="00FB2F64"/>
    <w:rsid w:val="00FB7D3D"/>
    <w:rsid w:val="00F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A359"/>
  <w15:chartTrackingRefBased/>
  <w15:docId w15:val="{47467F6B-D505-4FCB-8861-5403664C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A15376"/>
    <w:pPr>
      <w:spacing w:after="120" w:line="240" w:lineRule="auto"/>
      <w:jc w:val="both"/>
    </w:pPr>
    <w:rPr>
      <w:rFonts w:ascii="Calibri" w:eastAsiaTheme="minorEastAsia" w:hAnsi="Calibri" w:cs="Calibri"/>
      <w:noProof/>
      <w:color w:val="00B050"/>
    </w:rPr>
  </w:style>
  <w:style w:type="character" w:customStyle="1" w:styleId="EndNoteBibliographyChar">
    <w:name w:val="EndNote Bibliography Char"/>
    <w:basedOn w:val="DefaultParagraphFont"/>
    <w:link w:val="EndNoteBibliography"/>
    <w:rsid w:val="00A15376"/>
    <w:rPr>
      <w:rFonts w:ascii="Calibri" w:eastAsiaTheme="minorEastAsia" w:hAnsi="Calibri" w:cs="Calibri"/>
      <w:noProof/>
      <w:color w:val="00B050"/>
    </w:rPr>
  </w:style>
  <w:style w:type="paragraph" w:customStyle="1" w:styleId="EndNoteBibliographyTitle">
    <w:name w:val="EndNote Bibliography Title"/>
    <w:basedOn w:val="Normal"/>
    <w:link w:val="EndNoteBibliographyTitleChar"/>
    <w:rsid w:val="00A15376"/>
    <w:pPr>
      <w:spacing w:after="0" w:line="360" w:lineRule="auto"/>
      <w:jc w:val="center"/>
    </w:pPr>
    <w:rPr>
      <w:rFonts w:ascii="Calibri" w:eastAsiaTheme="minorEastAsia" w:hAnsi="Calibri" w:cs="Calibri"/>
      <w:noProof/>
      <w:color w:val="00B05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15376"/>
    <w:rPr>
      <w:rFonts w:ascii="Calibri" w:eastAsiaTheme="minorEastAsia" w:hAnsi="Calibri" w:cs="Calibri"/>
      <w:noProof/>
      <w:color w:val="00B050"/>
    </w:rPr>
  </w:style>
  <w:style w:type="table" w:customStyle="1" w:styleId="tabletext">
    <w:name w:val="table_text"/>
    <w:basedOn w:val="TableNormal"/>
    <w:uiPriority w:val="99"/>
    <w:rsid w:val="00486926"/>
    <w:pPr>
      <w:spacing w:after="0" w:line="240" w:lineRule="auto"/>
      <w:jc w:val="center"/>
    </w:pPr>
    <w:rPr>
      <w:rFonts w:eastAsia="Times New Roman" w:cs="Times New Roman"/>
      <w:sz w:val="20"/>
      <w:lang w:val="en-AU" w:eastAsia="en-AU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right"/>
      </w:pPr>
    </w:tblStylePr>
  </w:style>
  <w:style w:type="paragraph" w:styleId="ListParagraph">
    <w:name w:val="List Paragraph"/>
    <w:basedOn w:val="Normal"/>
    <w:uiPriority w:val="34"/>
    <w:qFormat/>
    <w:rsid w:val="002B6B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35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20C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75"/>
  </w:style>
  <w:style w:type="paragraph" w:styleId="Footer">
    <w:name w:val="footer"/>
    <w:basedOn w:val="Normal"/>
    <w:link w:val="FooterChar"/>
    <w:uiPriority w:val="99"/>
    <w:unhideWhenUsed/>
    <w:rsid w:val="00FB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FED0-D4D2-47A9-A473-A52B522A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4</Pages>
  <Words>3595</Words>
  <Characters>20497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Higgs</dc:creator>
  <cp:keywords/>
  <dc:description/>
  <cp:lastModifiedBy>Carl Higgs</cp:lastModifiedBy>
  <cp:revision>17</cp:revision>
  <cp:lastPrinted>2018-03-13T14:41:00Z</cp:lastPrinted>
  <dcterms:created xsi:type="dcterms:W3CDTF">2018-03-13T10:33:00Z</dcterms:created>
  <dcterms:modified xsi:type="dcterms:W3CDTF">2018-03-19T10:03:00Z</dcterms:modified>
</cp:coreProperties>
</file>