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3F17F33" w14:textId="77777777" w:rsidR="0041562E" w:rsidRPr="00332392" w:rsidRDefault="00A831F5">
      <w:pPr>
        <w:pStyle w:val="Title"/>
        <w:rPr>
          <w:rFonts w:ascii="Times New Roman" w:hAnsi="Times New Roman" w:cs="Times New Roman"/>
          <w:sz w:val="32"/>
        </w:rPr>
      </w:pPr>
      <w:bookmarkStart w:id="0" w:name="h.wyvywahz4yjq" w:colFirst="0" w:colLast="0"/>
      <w:bookmarkEnd w:id="0"/>
      <w:r w:rsidRPr="00332392">
        <w:rPr>
          <w:rFonts w:ascii="Times New Roman" w:hAnsi="Times New Roman" w:cs="Times New Roman"/>
          <w:sz w:val="32"/>
        </w:rPr>
        <w:t>Unreliable Inferences about Unobserved Processes</w:t>
      </w:r>
    </w:p>
    <w:p w14:paraId="32A98199" w14:textId="0295B646" w:rsidR="0041562E" w:rsidRPr="00332392" w:rsidRDefault="00A831F5">
      <w:pPr>
        <w:pStyle w:val="Subtitle"/>
        <w:rPr>
          <w:rFonts w:ascii="Times New Roman" w:hAnsi="Times New Roman"/>
        </w:rPr>
      </w:pPr>
      <w:bookmarkStart w:id="1" w:name="h.jpef13cwxh4h" w:colFirst="0" w:colLast="0"/>
      <w:bookmarkEnd w:id="1"/>
      <w:r w:rsidRPr="00332392">
        <w:rPr>
          <w:rFonts w:ascii="Times New Roman" w:hAnsi="Times New Roman"/>
        </w:rPr>
        <w:t>A Critique of Partial Observability Models</w:t>
      </w:r>
      <w:r w:rsidR="009D7813" w:rsidRPr="00332392">
        <w:rPr>
          <w:rStyle w:val="FootnoteReference"/>
          <w:rFonts w:ascii="Times New Roman" w:hAnsi="Times New Roman"/>
        </w:rPr>
        <w:footnoteReference w:customMarkFollows="1" w:id="1"/>
        <w:t>*</w:t>
      </w:r>
    </w:p>
    <w:p w14:paraId="5EEB3508" w14:textId="77777777" w:rsidR="00BD2C02" w:rsidRPr="00332392" w:rsidRDefault="00BD2C02" w:rsidP="00BD2C02">
      <w:pPr>
        <w:pStyle w:val="Normal1"/>
        <w:spacing w:line="240" w:lineRule="auto"/>
        <w:ind w:firstLine="0"/>
        <w:contextualSpacing w:val="0"/>
        <w:jc w:val="center"/>
        <w:rPr>
          <w:color w:val="auto"/>
        </w:rPr>
      </w:pPr>
    </w:p>
    <w:p w14:paraId="2BDD9BA8" w14:textId="6604BD9E" w:rsidR="0041562E" w:rsidRPr="00332392" w:rsidRDefault="00A831F5" w:rsidP="00BD2C02">
      <w:pPr>
        <w:pStyle w:val="Normal1"/>
        <w:spacing w:line="240" w:lineRule="auto"/>
        <w:ind w:firstLine="0"/>
        <w:contextualSpacing w:val="0"/>
        <w:jc w:val="center"/>
        <w:rPr>
          <w:i/>
          <w:color w:val="auto"/>
        </w:rPr>
      </w:pPr>
      <w:r w:rsidRPr="00332392">
        <w:rPr>
          <w:i/>
          <w:color w:val="auto"/>
        </w:rPr>
        <w:t>Carlisle Rainey</w:t>
      </w:r>
      <w:r w:rsidR="00BD2C02" w:rsidRPr="00332392">
        <w:rPr>
          <w:rStyle w:val="FootnoteReference"/>
          <w:rFonts w:eastAsia="Arial Unicode MS"/>
          <w:i/>
          <w:color w:val="auto"/>
        </w:rPr>
        <w:footnoteReference w:customMarkFollows="1" w:id="2"/>
        <w:t>‡</w:t>
      </w:r>
    </w:p>
    <w:p w14:paraId="6FA94409" w14:textId="77777777" w:rsidR="0041562E" w:rsidRPr="00332392" w:rsidRDefault="00332392">
      <w:pPr>
        <w:pStyle w:val="Normal1"/>
        <w:spacing w:line="240" w:lineRule="auto"/>
        <w:ind w:firstLine="0"/>
        <w:contextualSpacing w:val="0"/>
        <w:jc w:val="center"/>
        <w:rPr>
          <w:i/>
          <w:color w:val="auto"/>
        </w:rPr>
      </w:pPr>
      <w:hyperlink r:id="rId9"/>
    </w:p>
    <w:p w14:paraId="5FCFE1C5" w14:textId="45152180" w:rsidR="00BD2C02" w:rsidRPr="00332392" w:rsidRDefault="00A831F5" w:rsidP="00BD2C02">
      <w:pPr>
        <w:pStyle w:val="Normal1"/>
        <w:spacing w:line="240" w:lineRule="auto"/>
        <w:ind w:firstLine="0"/>
        <w:contextualSpacing w:val="0"/>
        <w:jc w:val="center"/>
        <w:rPr>
          <w:rStyle w:val="FootnoteReference"/>
          <w:rFonts w:eastAsia="Arial Unicode MS"/>
          <w:color w:val="auto"/>
        </w:rPr>
      </w:pPr>
      <w:r w:rsidRPr="00332392">
        <w:rPr>
          <w:i/>
          <w:color w:val="auto"/>
        </w:rPr>
        <w:t>Robert A. Jackson</w:t>
      </w:r>
      <w:r w:rsidR="00DB7CC7" w:rsidRPr="00332392">
        <w:rPr>
          <w:rStyle w:val="FootnoteReference"/>
          <w:rFonts w:eastAsia="Arial Unicode MS"/>
          <w:color w:val="auto"/>
        </w:rPr>
        <w:footnoteReference w:customMarkFollows="1" w:id="3"/>
        <w:t>†</w:t>
      </w:r>
      <w:bookmarkStart w:id="2" w:name="h.rmb7hdbxtrly" w:colFirst="0" w:colLast="0"/>
      <w:bookmarkEnd w:id="2"/>
    </w:p>
    <w:p w14:paraId="44B44314" w14:textId="77777777" w:rsidR="00BD2C02" w:rsidRPr="00332392" w:rsidRDefault="00BD2C02" w:rsidP="00BD2C02">
      <w:pPr>
        <w:pStyle w:val="Normal1"/>
        <w:spacing w:line="240" w:lineRule="auto"/>
        <w:ind w:firstLine="0"/>
        <w:contextualSpacing w:val="0"/>
        <w:jc w:val="center"/>
        <w:rPr>
          <w:color w:val="auto"/>
        </w:rPr>
      </w:pPr>
    </w:p>
    <w:p w14:paraId="796C90B2" w14:textId="77777777" w:rsidR="0041562E" w:rsidRPr="00332392" w:rsidRDefault="00A831F5">
      <w:pPr>
        <w:pStyle w:val="Heading1"/>
        <w:rPr>
          <w:rFonts w:ascii="Times New Roman" w:hAnsi="Times New Roman"/>
        </w:rPr>
      </w:pPr>
      <w:r w:rsidRPr="00332392">
        <w:rPr>
          <w:rFonts w:ascii="Times New Roman" w:hAnsi="Times New Roman"/>
        </w:rPr>
        <w:t>Abstract</w:t>
      </w:r>
    </w:p>
    <w:p w14:paraId="653565B1" w14:textId="0E14ACA0" w:rsidR="005706F8" w:rsidRPr="00332392" w:rsidRDefault="005706F8" w:rsidP="00BD2C02">
      <w:pPr>
        <w:pStyle w:val="AbstractText"/>
        <w:rPr>
          <w:rFonts w:ascii="Times New Roman" w:hAnsi="Times New Roman"/>
        </w:rPr>
      </w:pPr>
      <w:r w:rsidRPr="00332392">
        <w:rPr>
          <w:rFonts w:ascii="Times New Roman" w:hAnsi="Times New Roman"/>
        </w:rPr>
        <w:t xml:space="preserve">Methodologists in political science have begun to advocate the </w:t>
      </w:r>
      <w:r w:rsidR="00055BE6" w:rsidRPr="00332392">
        <w:rPr>
          <w:rFonts w:ascii="Times New Roman" w:hAnsi="Times New Roman"/>
        </w:rPr>
        <w:t>partial observability model (</w:t>
      </w:r>
      <w:r w:rsidR="00DB4F15" w:rsidRPr="00332392">
        <w:rPr>
          <w:rFonts w:ascii="Times New Roman" w:hAnsi="Times New Roman"/>
        </w:rPr>
        <w:t>aka</w:t>
      </w:r>
      <w:r w:rsidRPr="00332392">
        <w:rPr>
          <w:rFonts w:ascii="Times New Roman" w:hAnsi="Times New Roman"/>
        </w:rPr>
        <w:t xml:space="preserve"> the split population model) as an approach that enables researchers to draw accurate inferences about outcome variables that are only partially observable. Although the partial observability model is </w:t>
      </w:r>
      <w:proofErr w:type="gramStart"/>
      <w:r w:rsidRPr="00332392">
        <w:rPr>
          <w:rFonts w:ascii="Times New Roman" w:hAnsi="Times New Roman"/>
        </w:rPr>
        <w:t>theoretically-driven</w:t>
      </w:r>
      <w:proofErr w:type="gramEnd"/>
      <w:r w:rsidRPr="00332392">
        <w:rPr>
          <w:rFonts w:ascii="Times New Roman" w:hAnsi="Times New Roman"/>
        </w:rPr>
        <w:t xml:space="preserve"> and statistically sound, we suggest that it</w:t>
      </w:r>
      <w:r w:rsidR="00DA6429" w:rsidRPr="00332392">
        <w:rPr>
          <w:rFonts w:ascii="Times New Roman" w:hAnsi="Times New Roman"/>
        </w:rPr>
        <w:t>s application</w:t>
      </w:r>
      <w:r w:rsidRPr="00332392">
        <w:rPr>
          <w:rFonts w:ascii="Times New Roman" w:hAnsi="Times New Roman"/>
        </w:rPr>
        <w:t xml:space="preserve"> can lead to large inferential errors. We use simulations to show that seemingly innocuous model specification errors that have little impact under full observability can lead to large biases, including sign errors, under partial observabi</w:t>
      </w:r>
      <w:r w:rsidR="00055BE6" w:rsidRPr="00332392">
        <w:rPr>
          <w:rFonts w:ascii="Times New Roman" w:hAnsi="Times New Roman"/>
        </w:rPr>
        <w:t xml:space="preserve">lity. To </w:t>
      </w:r>
      <w:r w:rsidR="00A931F0" w:rsidRPr="00332392">
        <w:rPr>
          <w:rFonts w:ascii="Times New Roman" w:hAnsi="Times New Roman"/>
        </w:rPr>
        <w:t xml:space="preserve">illustrate </w:t>
      </w:r>
      <w:r w:rsidR="00055BE6" w:rsidRPr="00332392">
        <w:rPr>
          <w:rFonts w:ascii="Times New Roman" w:hAnsi="Times New Roman"/>
        </w:rPr>
        <w:t>empirically</w:t>
      </w:r>
      <w:r w:rsidR="00A931F0" w:rsidRPr="00332392">
        <w:rPr>
          <w:rFonts w:ascii="Times New Roman" w:hAnsi="Times New Roman"/>
        </w:rPr>
        <w:t xml:space="preserve"> </w:t>
      </w:r>
      <w:r w:rsidRPr="00332392">
        <w:rPr>
          <w:rFonts w:ascii="Times New Roman" w:hAnsi="Times New Roman"/>
        </w:rPr>
        <w:t xml:space="preserve">the misleading inferences that can emerge, we estimate a partial observability model relying on self-reported voter turnout data, arguing that similar, though distinct, processes lead to turning out to vote and misreporting voting if one abstains. </w:t>
      </w:r>
      <w:r w:rsidR="0048595F" w:rsidRPr="00332392">
        <w:rPr>
          <w:rFonts w:ascii="Times New Roman" w:hAnsi="Times New Roman"/>
        </w:rPr>
        <w:t>Leveraging validated turnout data for the same respondents, w</w:t>
      </w:r>
      <w:r w:rsidRPr="00332392">
        <w:rPr>
          <w:rFonts w:ascii="Times New Roman" w:hAnsi="Times New Roman"/>
        </w:rPr>
        <w:t xml:space="preserve">e </w:t>
      </w:r>
      <w:r w:rsidR="0048595F" w:rsidRPr="00332392">
        <w:rPr>
          <w:rFonts w:ascii="Times New Roman" w:hAnsi="Times New Roman"/>
        </w:rPr>
        <w:t>demonstrate</w:t>
      </w:r>
      <w:r w:rsidRPr="00332392">
        <w:rPr>
          <w:rFonts w:ascii="Times New Roman" w:hAnsi="Times New Roman"/>
        </w:rPr>
        <w:t xml:space="preserve"> that using a partial observability model to model the unobserved process </w:t>
      </w:r>
      <w:r w:rsidR="00481F90" w:rsidRPr="00332392">
        <w:rPr>
          <w:rFonts w:ascii="Times New Roman" w:hAnsi="Times New Roman"/>
        </w:rPr>
        <w:t xml:space="preserve">may </w:t>
      </w:r>
      <w:r w:rsidRPr="00332392">
        <w:rPr>
          <w:rFonts w:ascii="Times New Roman" w:hAnsi="Times New Roman"/>
        </w:rPr>
        <w:t>lead to worse inferences than ignoring the problem</w:t>
      </w:r>
      <w:r w:rsidR="00055BE6" w:rsidRPr="00332392">
        <w:rPr>
          <w:rFonts w:ascii="Times New Roman" w:hAnsi="Times New Roman"/>
        </w:rPr>
        <w:t xml:space="preserve"> altogether</w:t>
      </w:r>
      <w:r w:rsidRPr="00332392">
        <w:rPr>
          <w:rFonts w:ascii="Times New Roman" w:hAnsi="Times New Roman"/>
        </w:rPr>
        <w:t>.</w:t>
      </w:r>
      <w:bookmarkStart w:id="3" w:name="h.hmdrsl4ytffm" w:colFirst="0" w:colLast="0"/>
      <w:bookmarkEnd w:id="3"/>
    </w:p>
    <w:p w14:paraId="02C1BFE6" w14:textId="77777777" w:rsidR="00BD2C02" w:rsidRPr="00332392" w:rsidRDefault="00BD2C02" w:rsidP="00BD2C02">
      <w:pPr>
        <w:pStyle w:val="TextBody"/>
        <w:rPr>
          <w:rFonts w:cs="Times New Roman"/>
        </w:rPr>
      </w:pPr>
    </w:p>
    <w:p w14:paraId="4DE94AFD" w14:textId="606DCA02" w:rsidR="009C3BA5" w:rsidRPr="00332392" w:rsidRDefault="009C3BA5" w:rsidP="00BD2C02">
      <w:pPr>
        <w:pStyle w:val="TextBody"/>
        <w:rPr>
          <w:rFonts w:cs="Times New Roman"/>
        </w:rPr>
      </w:pPr>
    </w:p>
    <w:p w14:paraId="6E381B63" w14:textId="77777777" w:rsidR="00FF3152" w:rsidRPr="00332392" w:rsidRDefault="00FF3152" w:rsidP="00BD2C02">
      <w:pPr>
        <w:pStyle w:val="TextBody"/>
        <w:rPr>
          <w:rFonts w:cs="Times New Roman"/>
        </w:rPr>
      </w:pPr>
    </w:p>
    <w:p w14:paraId="2C7827D7" w14:textId="77777777" w:rsidR="00FF3152" w:rsidRPr="00332392" w:rsidRDefault="00FF3152" w:rsidP="00BD2C02">
      <w:pPr>
        <w:pStyle w:val="TextBody"/>
        <w:rPr>
          <w:rFonts w:cs="Times New Roman"/>
        </w:rPr>
      </w:pPr>
    </w:p>
    <w:p w14:paraId="1362590A" w14:textId="77777777" w:rsidR="00FF3152" w:rsidRPr="00332392" w:rsidRDefault="009C3BA5" w:rsidP="00FF3152">
      <w:pPr>
        <w:ind w:left="2880"/>
        <w:rPr>
          <w:i/>
        </w:rPr>
      </w:pPr>
      <w:bookmarkStart w:id="4" w:name="h.6v3da3v3afpd" w:colFirst="0" w:colLast="0"/>
      <w:bookmarkEnd w:id="4"/>
      <w:r w:rsidRPr="00332392">
        <w:rPr>
          <w:i/>
        </w:rPr>
        <w:t>“The data may not contain the answer. The combination of some data and an aching desire for an answer does not ensure that a reasonable answer can be extracted from a given body of data.”</w:t>
      </w:r>
    </w:p>
    <w:p w14:paraId="120EA9CF" w14:textId="77777777" w:rsidR="00FF3152" w:rsidRPr="00332392" w:rsidRDefault="00FF3152" w:rsidP="00FF3152">
      <w:pPr>
        <w:rPr>
          <w:i/>
        </w:rPr>
      </w:pPr>
    </w:p>
    <w:p w14:paraId="2A2D964E" w14:textId="143754AE" w:rsidR="00734ADA" w:rsidRPr="00332392" w:rsidRDefault="00FF3152" w:rsidP="00AC4D40">
      <w:pPr>
        <w:ind w:left="2880"/>
        <w:jc w:val="right"/>
        <w:rPr>
          <w:i/>
        </w:rPr>
      </w:pPr>
      <w:r w:rsidRPr="00332392">
        <w:t>—</w:t>
      </w:r>
      <w:r w:rsidR="009C3BA5" w:rsidRPr="00332392">
        <w:t>John Tukey (1986, p. 74)</w:t>
      </w:r>
    </w:p>
    <w:p w14:paraId="4DB548BA" w14:textId="23D12964" w:rsidR="0041562E" w:rsidRPr="00332392" w:rsidRDefault="00A831F5">
      <w:pPr>
        <w:pStyle w:val="Heading1"/>
        <w:rPr>
          <w:rFonts w:ascii="Times New Roman" w:hAnsi="Times New Roman"/>
          <w:b/>
        </w:rPr>
      </w:pPr>
      <w:r w:rsidRPr="00332392">
        <w:rPr>
          <w:rFonts w:ascii="Times New Roman" w:hAnsi="Times New Roman"/>
          <w:b/>
        </w:rPr>
        <w:lastRenderedPageBreak/>
        <w:t>Introduction</w:t>
      </w:r>
      <w:bookmarkStart w:id="5" w:name="_GoBack"/>
      <w:bookmarkEnd w:id="5"/>
    </w:p>
    <w:p w14:paraId="3EB3EE99" w14:textId="0B1BB2C7" w:rsidR="0041562E" w:rsidRPr="00332392" w:rsidRDefault="00A831F5">
      <w:pPr>
        <w:pStyle w:val="Normal1"/>
        <w:contextualSpacing w:val="0"/>
        <w:rPr>
          <w:color w:val="auto"/>
        </w:rPr>
      </w:pPr>
      <w:r w:rsidRPr="00332392">
        <w:rPr>
          <w:color w:val="auto"/>
        </w:rPr>
        <w:t xml:space="preserve">Political scientists often face situations in which two (or more) distinct processes lead to different unobservable binary outcomes that can only be observed jointly. In some applications, researchers observe an event if either unobservable event occurs. In other cases, researchers only observe an event if both occur. </w:t>
      </w:r>
      <w:proofErr w:type="spellStart"/>
      <w:r w:rsidRPr="00332392">
        <w:rPr>
          <w:color w:val="auto"/>
        </w:rPr>
        <w:t>Braumoeller</w:t>
      </w:r>
      <w:proofErr w:type="spellEnd"/>
      <w:r w:rsidRPr="00332392">
        <w:rPr>
          <w:color w:val="auto"/>
        </w:rPr>
        <w:t xml:space="preserve"> (2003) provides many examples of established literature theorizing such relationships. </w:t>
      </w:r>
      <w:r w:rsidR="00E6065D" w:rsidRPr="00332392">
        <w:rPr>
          <w:color w:val="auto"/>
        </w:rPr>
        <w:t xml:space="preserve">In some situations, the analyst believes that the key explanatory variable influences only one of the partially observed outcomes (e.g., </w:t>
      </w:r>
      <w:proofErr w:type="spellStart"/>
      <w:r w:rsidR="00E6065D" w:rsidRPr="00332392">
        <w:rPr>
          <w:color w:val="auto"/>
        </w:rPr>
        <w:t>Braumoeller</w:t>
      </w:r>
      <w:proofErr w:type="spellEnd"/>
      <w:r w:rsidR="00E6065D" w:rsidRPr="00332392">
        <w:rPr>
          <w:color w:val="auto"/>
        </w:rPr>
        <w:t xml:space="preserve"> and Carson 2011). In other cases, the researcher believes that the key explanatory variable </w:t>
      </w:r>
      <w:r w:rsidR="007A3691" w:rsidRPr="00332392">
        <w:rPr>
          <w:color w:val="auto"/>
        </w:rPr>
        <w:t>affects</w:t>
      </w:r>
      <w:r w:rsidR="00E6065D" w:rsidRPr="00332392">
        <w:rPr>
          <w:color w:val="auto"/>
        </w:rPr>
        <w:t xml:space="preserve"> </w:t>
      </w:r>
      <w:r w:rsidR="00E6065D" w:rsidRPr="00332392">
        <w:rPr>
          <w:i/>
          <w:color w:val="auto"/>
        </w:rPr>
        <w:t>both</w:t>
      </w:r>
      <w:r w:rsidR="00E6065D" w:rsidRPr="00332392">
        <w:rPr>
          <w:color w:val="auto"/>
        </w:rPr>
        <w:t xml:space="preserve"> partially observed outcomes (e.g., Xiang 2010). </w:t>
      </w:r>
      <w:r w:rsidR="00DB67A4" w:rsidRPr="00332392">
        <w:rPr>
          <w:color w:val="auto"/>
        </w:rPr>
        <w:t>Posing an especially fundamental inferential dilemma,</w:t>
      </w:r>
      <w:r w:rsidR="0048595F" w:rsidRPr="00332392">
        <w:rPr>
          <w:color w:val="auto"/>
        </w:rPr>
        <w:t xml:space="preserve"> </w:t>
      </w:r>
      <w:r w:rsidR="00DB67A4" w:rsidRPr="00332392">
        <w:rPr>
          <w:color w:val="auto"/>
        </w:rPr>
        <w:t>t</w:t>
      </w:r>
      <w:r w:rsidR="00FF5CF8" w:rsidRPr="00332392">
        <w:rPr>
          <w:color w:val="auto"/>
        </w:rPr>
        <w:t xml:space="preserve">he latter scenario </w:t>
      </w:r>
      <w:r w:rsidR="00DB67A4" w:rsidRPr="00332392">
        <w:rPr>
          <w:color w:val="auto"/>
        </w:rPr>
        <w:t>motivates our analysis.</w:t>
      </w:r>
      <w:r w:rsidR="00FF5CF8" w:rsidRPr="00332392">
        <w:rPr>
          <w:color w:val="auto"/>
        </w:rPr>
        <w:t xml:space="preserve"> </w:t>
      </w:r>
      <w:r w:rsidRPr="00332392">
        <w:rPr>
          <w:color w:val="auto"/>
        </w:rPr>
        <w:t xml:space="preserve">Recent work in political methodology suggests that scholars can draw compelling inferences about the effect of this </w:t>
      </w:r>
      <w:r w:rsidR="00936740" w:rsidRPr="00332392">
        <w:rPr>
          <w:color w:val="auto"/>
        </w:rPr>
        <w:t xml:space="preserve">explanatory </w:t>
      </w:r>
      <w:r w:rsidRPr="00332392">
        <w:rPr>
          <w:color w:val="auto"/>
        </w:rPr>
        <w:t>variable on each unobserved outcome via the partial observability model (aka the split population model) as long as the researcher can identify at least one other variable that influences only one of the processes (Przeworski and Vreeland 2002).</w:t>
      </w:r>
      <w:r w:rsidRPr="00332392">
        <w:rPr>
          <w:color w:val="auto"/>
          <w:vertAlign w:val="superscript"/>
        </w:rPr>
        <w:footnoteReference w:id="4"/>
      </w:r>
      <w:r w:rsidR="00DB7CC7" w:rsidRPr="00332392">
        <w:rPr>
          <w:color w:val="auto"/>
        </w:rPr>
        <w:t xml:space="preserve"> However, we present simulation evidence showing that the partial observability model is extremely sensitive to misspecification</w:t>
      </w:r>
      <w:r w:rsidR="00131496" w:rsidRPr="00332392">
        <w:rPr>
          <w:color w:val="auto"/>
        </w:rPr>
        <w:t>, as well as</w:t>
      </w:r>
      <w:r w:rsidR="001656A9" w:rsidRPr="00332392">
        <w:rPr>
          <w:color w:val="auto"/>
        </w:rPr>
        <w:t xml:space="preserve"> </w:t>
      </w:r>
      <w:r w:rsidR="0048595F" w:rsidRPr="00332392">
        <w:rPr>
          <w:color w:val="auto"/>
        </w:rPr>
        <w:t xml:space="preserve">compare </w:t>
      </w:r>
      <w:r w:rsidR="00131496" w:rsidRPr="00332392">
        <w:rPr>
          <w:color w:val="auto"/>
        </w:rPr>
        <w:t>empirical estimates from models of voter turnout</w:t>
      </w:r>
      <w:r w:rsidR="001656A9" w:rsidRPr="00332392">
        <w:rPr>
          <w:color w:val="auto"/>
        </w:rPr>
        <w:t xml:space="preserve">, one of which leverages validated (i.e., approximately fully-observed) turnout data, that again raise </w:t>
      </w:r>
      <w:r w:rsidR="000B42D4" w:rsidRPr="00332392">
        <w:rPr>
          <w:color w:val="auto"/>
        </w:rPr>
        <w:t xml:space="preserve">concerns about </w:t>
      </w:r>
      <w:r w:rsidR="00C6114F" w:rsidRPr="00332392">
        <w:rPr>
          <w:color w:val="auto"/>
        </w:rPr>
        <w:t xml:space="preserve">application of </w:t>
      </w:r>
      <w:r w:rsidR="000B42D4" w:rsidRPr="00332392">
        <w:rPr>
          <w:color w:val="auto"/>
        </w:rPr>
        <w:t>the partial observability model</w:t>
      </w:r>
      <w:r w:rsidR="00DB7CC7" w:rsidRPr="00332392">
        <w:rPr>
          <w:color w:val="auto"/>
        </w:rPr>
        <w:t>.</w:t>
      </w:r>
      <w:r w:rsidR="00DB7CC7" w:rsidRPr="00332392">
        <w:rPr>
          <w:rStyle w:val="FootnoteReference"/>
          <w:color w:val="auto"/>
        </w:rPr>
        <w:footnoteReference w:id="5"/>
      </w:r>
    </w:p>
    <w:p w14:paraId="17D5340F" w14:textId="1DEFA0F0" w:rsidR="0041562E" w:rsidRPr="00332392" w:rsidRDefault="00A831F5">
      <w:pPr>
        <w:pStyle w:val="Normal1"/>
        <w:contextualSpacing w:val="0"/>
        <w:rPr>
          <w:color w:val="auto"/>
        </w:rPr>
      </w:pPr>
      <w:r w:rsidRPr="00332392">
        <w:rPr>
          <w:color w:val="auto"/>
        </w:rPr>
        <w:lastRenderedPageBreak/>
        <w:t xml:space="preserve">Research employing the partial observability model has already weighed in on political scientists’ understanding of several major outcomes and processes (e.g., conflict and trade, IMF agreements, and regulatory compliance), and the model would appear to hold out promise for investigating numerous other subjects </w:t>
      </w:r>
      <w:r w:rsidR="00BB4A14" w:rsidRPr="00332392">
        <w:rPr>
          <w:color w:val="auto"/>
        </w:rPr>
        <w:t>—</w:t>
      </w:r>
      <w:r w:rsidRPr="00332392">
        <w:rPr>
          <w:color w:val="auto"/>
        </w:rPr>
        <w:t xml:space="preserve"> including deterrence and treaty compliance and attitudes and behaviors that are subject to social desirability bias when measured via a survey report </w:t>
      </w:r>
      <w:r w:rsidR="00BB4A14" w:rsidRPr="00332392">
        <w:rPr>
          <w:color w:val="auto"/>
        </w:rPr>
        <w:t>—</w:t>
      </w:r>
      <w:r w:rsidRPr="00332392">
        <w:rPr>
          <w:color w:val="auto"/>
        </w:rPr>
        <w:t xml:space="preserve"> for which arriving at convincing answers to central questions has proven to be elusive for empirical researchers.</w:t>
      </w:r>
      <w:r w:rsidRPr="00332392">
        <w:rPr>
          <w:color w:val="auto"/>
          <w:vertAlign w:val="superscript"/>
        </w:rPr>
        <w:footnoteReference w:id="6"/>
      </w:r>
      <w:r w:rsidRPr="00332392">
        <w:rPr>
          <w:color w:val="auto"/>
        </w:rPr>
        <w:t xml:space="preserve"> In some specific applications, the partial observability model may indeed be the best approach.</w:t>
      </w:r>
      <w:r w:rsidRPr="00332392">
        <w:rPr>
          <w:color w:val="auto"/>
          <w:vertAlign w:val="superscript"/>
        </w:rPr>
        <w:footnoteReference w:id="7"/>
      </w:r>
      <w:r w:rsidRPr="00332392">
        <w:rPr>
          <w:color w:val="auto"/>
        </w:rPr>
        <w:t xml:space="preserve"> However, we believe that existing research likely has made overly strong </w:t>
      </w:r>
      <w:r w:rsidR="00055BE6" w:rsidRPr="00332392">
        <w:rPr>
          <w:color w:val="auto"/>
        </w:rPr>
        <w:t>claims based on results from this type of</w:t>
      </w:r>
      <w:r w:rsidRPr="00332392">
        <w:rPr>
          <w:color w:val="auto"/>
        </w:rPr>
        <w:t xml:space="preserve"> model and </w:t>
      </w:r>
      <w:r w:rsidR="00055BE6" w:rsidRPr="00332392">
        <w:rPr>
          <w:color w:val="auto"/>
        </w:rPr>
        <w:t>suggest that future applications</w:t>
      </w:r>
      <w:r w:rsidRPr="00332392">
        <w:rPr>
          <w:color w:val="auto"/>
        </w:rPr>
        <w:t xml:space="preserve"> </w:t>
      </w:r>
      <w:r w:rsidR="00C6114F" w:rsidRPr="00332392">
        <w:rPr>
          <w:color w:val="auto"/>
        </w:rPr>
        <w:t>proceed with</w:t>
      </w:r>
      <w:r w:rsidRPr="00332392">
        <w:rPr>
          <w:color w:val="auto"/>
        </w:rPr>
        <w:t xml:space="preserve"> due caution and </w:t>
      </w:r>
      <w:r w:rsidR="003B1EE8" w:rsidRPr="00332392">
        <w:rPr>
          <w:color w:val="auto"/>
        </w:rPr>
        <w:t>employ theoretically-relevant and empirically-available</w:t>
      </w:r>
      <w:r w:rsidRPr="00332392">
        <w:rPr>
          <w:color w:val="auto"/>
        </w:rPr>
        <w:t xml:space="preserve"> r</w:t>
      </w:r>
      <w:r w:rsidR="00055BE6" w:rsidRPr="00332392">
        <w:rPr>
          <w:color w:val="auto"/>
        </w:rPr>
        <w:t xml:space="preserve">obustness </w:t>
      </w:r>
      <w:r w:rsidR="00A931F0" w:rsidRPr="00332392">
        <w:rPr>
          <w:color w:val="auto"/>
        </w:rPr>
        <w:t xml:space="preserve">checks </w:t>
      </w:r>
      <w:r w:rsidR="003B1EE8" w:rsidRPr="00332392">
        <w:rPr>
          <w:color w:val="auto"/>
        </w:rPr>
        <w:t>appropriate for</w:t>
      </w:r>
      <w:r w:rsidR="00055BE6" w:rsidRPr="00332392">
        <w:rPr>
          <w:color w:val="auto"/>
        </w:rPr>
        <w:t xml:space="preserve"> the substantive problem</w:t>
      </w:r>
      <w:r w:rsidRPr="00332392">
        <w:rPr>
          <w:color w:val="auto"/>
        </w:rPr>
        <w:t xml:space="preserve">.  </w:t>
      </w:r>
      <w:r w:rsidR="00C6114F" w:rsidRPr="00332392">
        <w:rPr>
          <w:color w:val="auto"/>
        </w:rPr>
        <w:t>Again, o</w:t>
      </w:r>
      <w:r w:rsidRPr="00332392">
        <w:rPr>
          <w:color w:val="auto"/>
        </w:rPr>
        <w:t xml:space="preserve">ur reservations </w:t>
      </w:r>
      <w:r w:rsidR="0074325B" w:rsidRPr="00332392">
        <w:rPr>
          <w:color w:val="auto"/>
        </w:rPr>
        <w:t xml:space="preserve">apply to the partial observability model </w:t>
      </w:r>
      <w:r w:rsidR="0074325B" w:rsidRPr="00332392">
        <w:rPr>
          <w:i/>
          <w:color w:val="auto"/>
        </w:rPr>
        <w:t>as used in practice</w:t>
      </w:r>
      <w:r w:rsidR="0074325B" w:rsidRPr="00332392">
        <w:rPr>
          <w:color w:val="auto"/>
        </w:rPr>
        <w:t xml:space="preserve"> and </w:t>
      </w:r>
      <w:r w:rsidRPr="00332392">
        <w:rPr>
          <w:color w:val="auto"/>
        </w:rPr>
        <w:t xml:space="preserve">are based on </w:t>
      </w:r>
      <w:r w:rsidR="00BD2C02" w:rsidRPr="00332392">
        <w:rPr>
          <w:color w:val="auto"/>
        </w:rPr>
        <w:t>(</w:t>
      </w:r>
      <w:r w:rsidRPr="00332392">
        <w:rPr>
          <w:color w:val="auto"/>
        </w:rPr>
        <w:t xml:space="preserve">1) findings from simulations and </w:t>
      </w:r>
      <w:r w:rsidR="00BD2C02" w:rsidRPr="00332392">
        <w:rPr>
          <w:color w:val="auto"/>
        </w:rPr>
        <w:t>(</w:t>
      </w:r>
      <w:r w:rsidRPr="00332392">
        <w:rPr>
          <w:color w:val="auto"/>
        </w:rPr>
        <w:t>2) an empirical investigation that reveals marked incongruence between the estimates from a partial observability model and those from a model that relies on (approximately) fully-observed data for the same respondents.</w:t>
      </w:r>
    </w:p>
    <w:p w14:paraId="693ADA12" w14:textId="77777777" w:rsidR="0041562E" w:rsidRPr="00332392" w:rsidRDefault="00A831F5">
      <w:pPr>
        <w:pStyle w:val="Normal1"/>
        <w:contextualSpacing w:val="0"/>
        <w:jc w:val="center"/>
        <w:rPr>
          <w:color w:val="auto"/>
          <w:sz w:val="28"/>
        </w:rPr>
      </w:pPr>
      <w:r w:rsidRPr="00332392">
        <w:rPr>
          <w:b/>
          <w:color w:val="auto"/>
          <w:sz w:val="28"/>
        </w:rPr>
        <w:t>The Partial Observability Model</w:t>
      </w:r>
    </w:p>
    <w:p w14:paraId="11CCCE57" w14:textId="77777777" w:rsidR="0041562E" w:rsidRPr="00332392" w:rsidRDefault="00A831F5">
      <w:pPr>
        <w:pStyle w:val="Normal1"/>
        <w:ind w:firstLine="0"/>
        <w:contextualSpacing w:val="0"/>
        <w:rPr>
          <w:color w:val="auto"/>
          <w:szCs w:val="24"/>
        </w:rPr>
      </w:pPr>
      <w:r w:rsidRPr="00332392">
        <w:rPr>
          <w:i/>
          <w:color w:val="auto"/>
          <w:szCs w:val="24"/>
        </w:rPr>
        <w:t>Some Recent Applications</w:t>
      </w:r>
    </w:p>
    <w:p w14:paraId="7914A55C" w14:textId="77777777" w:rsidR="0041562E" w:rsidRPr="00332392" w:rsidRDefault="00A831F5">
      <w:pPr>
        <w:pStyle w:val="Normal1"/>
        <w:contextualSpacing w:val="0"/>
        <w:rPr>
          <w:color w:val="auto"/>
        </w:rPr>
      </w:pPr>
      <w:r w:rsidRPr="00332392">
        <w:rPr>
          <w:color w:val="auto"/>
        </w:rPr>
        <w:t xml:space="preserve"> Literature on conflict suggests that trade between nation states should have a pacifying effect, but only among “politically relevant” dyads. Indeed, the literature suggests that </w:t>
      </w:r>
      <w:r w:rsidRPr="00332392">
        <w:rPr>
          <w:color w:val="auto"/>
        </w:rPr>
        <w:lastRenderedPageBreak/>
        <w:t>“politically irrelevant” states have no opportunity for conflict and thus trade should have no effect among these states. Yet trade is at least indirectly related to many concepts of relevancy, leading Xiang (2010) to suggest that political scientists use a partial observability model to model the unobserved concept of relevance and then to model the probability of conflict conditional on relevance.</w:t>
      </w:r>
    </w:p>
    <w:p w14:paraId="2818BEBF" w14:textId="77777777" w:rsidR="0041562E" w:rsidRPr="00332392" w:rsidRDefault="00087AAC" w:rsidP="00CF67C7">
      <w:pPr>
        <w:pStyle w:val="Normal1"/>
        <w:keepLines/>
        <w:contextualSpacing w:val="0"/>
        <w:jc w:val="center"/>
        <w:rPr>
          <w:i/>
          <w:color w:val="auto"/>
        </w:rPr>
      </w:pPr>
      <m:oMathPara>
        <m:oMath>
          <m:r>
            <w:rPr>
              <w:rFonts w:ascii="Cambria Math" w:hAnsi="Cambria Math"/>
              <w:color w:val="auto"/>
            </w:rPr>
            <m:t>p(conflict | relevance) = f(Xβ)</m:t>
          </m:r>
        </m:oMath>
      </m:oMathPara>
    </w:p>
    <w:p w14:paraId="585A76D5" w14:textId="77777777" w:rsidR="0041562E" w:rsidRPr="00332392" w:rsidRDefault="00087AAC" w:rsidP="00CF67C7">
      <w:pPr>
        <w:pStyle w:val="Normal1"/>
        <w:keepLines/>
        <w:contextualSpacing w:val="0"/>
        <w:jc w:val="center"/>
        <w:rPr>
          <w:i/>
          <w:color w:val="auto"/>
        </w:rPr>
      </w:pPr>
      <m:oMathPara>
        <m:oMath>
          <m:r>
            <w:rPr>
              <w:rFonts w:ascii="Cambria Math" w:hAnsi="Cambria Math"/>
              <w:color w:val="auto"/>
            </w:rPr>
            <m:t>p(relevance) = f(Zγ)</m:t>
          </m:r>
        </m:oMath>
      </m:oMathPara>
    </w:p>
    <w:p w14:paraId="218DB43B" w14:textId="77777777" w:rsidR="0041562E" w:rsidRPr="00332392" w:rsidRDefault="00087AAC" w:rsidP="00CF67C7">
      <w:pPr>
        <w:pStyle w:val="Normal1"/>
        <w:keepLines/>
        <w:contextualSpacing w:val="0"/>
        <w:jc w:val="center"/>
        <w:rPr>
          <w:i/>
          <w:color w:val="auto"/>
        </w:rPr>
      </w:pPr>
      <m:oMathPara>
        <m:oMath>
          <m:r>
            <w:rPr>
              <w:rFonts w:ascii="Cambria Math" w:hAnsi="Cambria Math"/>
              <w:color w:val="auto"/>
            </w:rPr>
            <m:t>p(conflict) = p(conflict | relevance)</m:t>
          </m:r>
          <m:r>
            <w:rPr>
              <w:rFonts w:ascii="Cambria Math"/>
              <w:color w:val="auto"/>
            </w:rPr>
            <m:t xml:space="preserve"> </m:t>
          </m:r>
          <m:r>
            <w:rPr>
              <w:rFonts w:ascii="Cambria Math" w:hAnsi="Cambria Math"/>
              <w:color w:val="auto"/>
            </w:rPr>
            <m:t>×</m:t>
          </m:r>
          <m:r>
            <w:rPr>
              <w:rFonts w:ascii="Cambria Math"/>
              <w:color w:val="auto"/>
            </w:rPr>
            <m:t xml:space="preserve"> </m:t>
          </m:r>
          <m:r>
            <w:rPr>
              <w:rFonts w:ascii="Cambria Math" w:hAnsi="Cambria Math"/>
              <w:color w:val="auto"/>
            </w:rPr>
            <m:t>p(relevance) = f(X</m:t>
          </m:r>
          <m:r>
            <w:rPr>
              <w:rFonts w:ascii="Cambria Math" w:hAnsi="Cambria Math"/>
              <w:color w:val="auto"/>
            </w:rPr>
            <m:t>β)</m:t>
          </m:r>
          <m:r>
            <w:rPr>
              <w:rFonts w:ascii="Cambria Math"/>
              <w:color w:val="auto"/>
            </w:rPr>
            <m:t xml:space="preserve"> </m:t>
          </m:r>
          <m:r>
            <w:rPr>
              <w:rFonts w:ascii="Cambria Math" w:hAnsi="Cambria Math"/>
              <w:color w:val="auto"/>
            </w:rPr>
            <m:t>×</m:t>
          </m:r>
          <m:r>
            <w:rPr>
              <w:rFonts w:ascii="Cambria Math"/>
              <w:color w:val="auto"/>
            </w:rPr>
            <m:t xml:space="preserve"> </m:t>
          </m:r>
          <m:r>
            <w:rPr>
              <w:rFonts w:ascii="Cambria Math" w:hAnsi="Cambria Math"/>
              <w:color w:val="auto"/>
            </w:rPr>
            <m:t>f(Zγ)</m:t>
          </m:r>
        </m:oMath>
      </m:oMathPara>
    </w:p>
    <w:p w14:paraId="6627DAC4" w14:textId="29B8539B" w:rsidR="009C3BA5" w:rsidRPr="00332392" w:rsidRDefault="00DA6429">
      <w:pPr>
        <w:pStyle w:val="Normal1"/>
        <w:ind w:firstLine="0"/>
        <w:contextualSpacing w:val="0"/>
        <w:rPr>
          <w:color w:val="auto"/>
        </w:rPr>
      </w:pPr>
      <w:r w:rsidRPr="00332392">
        <w:rPr>
          <w:color w:val="auto"/>
        </w:rPr>
        <w:t>However,</w:t>
      </w:r>
      <w:r w:rsidR="00AC4D40" w:rsidRPr="00332392">
        <w:rPr>
          <w:color w:val="auto"/>
        </w:rPr>
        <w:t xml:space="preserve"> </w:t>
      </w:r>
      <w:r w:rsidR="009C3BA5" w:rsidRPr="00332392">
        <w:rPr>
          <w:color w:val="auto"/>
        </w:rPr>
        <w:t xml:space="preserve">Xiang </w:t>
      </w:r>
      <w:r w:rsidR="00831780" w:rsidRPr="00332392">
        <w:rPr>
          <w:color w:val="auto"/>
        </w:rPr>
        <w:t>provides no theoretical justification for his choice of</w:t>
      </w:r>
      <w:r w:rsidR="009C3BA5" w:rsidRPr="00332392">
        <w:rPr>
          <w:color w:val="auto"/>
        </w:rPr>
        <w:t xml:space="preserve"> the logit functional form—</w:t>
      </w:r>
      <w:r w:rsidR="00D90BAE" w:rsidRPr="00332392">
        <w:rPr>
          <w:color w:val="auto"/>
        </w:rPr>
        <w:t>his</w:t>
      </w:r>
      <w:r w:rsidR="009C3BA5" w:rsidRPr="00332392">
        <w:rPr>
          <w:color w:val="auto"/>
        </w:rPr>
        <w:t xml:space="preserve"> hypotheses are only directional. In the more typical </w:t>
      </w:r>
      <w:r w:rsidR="00831780" w:rsidRPr="00332392">
        <w:rPr>
          <w:color w:val="auto"/>
        </w:rPr>
        <w:t xml:space="preserve">case of a study that relies on </w:t>
      </w:r>
      <w:r w:rsidR="009C3BA5" w:rsidRPr="00332392">
        <w:rPr>
          <w:color w:val="auto"/>
        </w:rPr>
        <w:t xml:space="preserve">the fully observed logit model, this </w:t>
      </w:r>
      <w:r w:rsidR="00B4502E" w:rsidRPr="00332392">
        <w:rPr>
          <w:color w:val="auto"/>
        </w:rPr>
        <w:t xml:space="preserve">choice </w:t>
      </w:r>
      <w:r w:rsidR="009C3BA5" w:rsidRPr="00332392">
        <w:rPr>
          <w:color w:val="auto"/>
        </w:rPr>
        <w:t xml:space="preserve">does not matter much. As long as the logit model is roughly correct, the inferences will be approximately right. </w:t>
      </w:r>
      <w:r w:rsidR="00D90BAE" w:rsidRPr="00332392">
        <w:rPr>
          <w:color w:val="auto"/>
        </w:rPr>
        <w:t>But</w:t>
      </w:r>
      <w:r w:rsidR="009C3BA5" w:rsidRPr="00332392">
        <w:rPr>
          <w:color w:val="auto"/>
        </w:rPr>
        <w:t xml:space="preserve"> we show that even seemingly benign specification errors </w:t>
      </w:r>
      <w:r w:rsidR="00D90BAE" w:rsidRPr="00332392">
        <w:rPr>
          <w:color w:val="auto"/>
        </w:rPr>
        <w:t xml:space="preserve">may </w:t>
      </w:r>
      <w:r w:rsidR="009C3BA5" w:rsidRPr="00332392">
        <w:rPr>
          <w:color w:val="auto"/>
        </w:rPr>
        <w:t>lead to large errors under partial observability</w:t>
      </w:r>
      <w:r w:rsidR="00D90BAE" w:rsidRPr="00332392">
        <w:rPr>
          <w:color w:val="auto"/>
        </w:rPr>
        <w:t>—notably,</w:t>
      </w:r>
      <w:r w:rsidR="009C3BA5" w:rsidRPr="00332392">
        <w:rPr>
          <w:color w:val="auto"/>
        </w:rPr>
        <w:t xml:space="preserve"> specification errors that have essentially no impact on inferences under full observability.</w:t>
      </w:r>
    </w:p>
    <w:p w14:paraId="5447EFA8" w14:textId="6B18546D" w:rsidR="0041562E" w:rsidRPr="00332392" w:rsidRDefault="00A831F5" w:rsidP="009C3BA5">
      <w:pPr>
        <w:pStyle w:val="Normal1"/>
        <w:contextualSpacing w:val="0"/>
        <w:rPr>
          <w:color w:val="auto"/>
        </w:rPr>
      </w:pPr>
      <w:r w:rsidRPr="00332392">
        <w:rPr>
          <w:color w:val="auto"/>
        </w:rPr>
        <w:t xml:space="preserve">Using this approach, Xiang suggests that trade has a small pacifying effect on the probability of conflict given relevance, but a huge positive effect on relevance. Combining trade’s effects on relevance and </w:t>
      </w:r>
      <w:r w:rsidR="00B4502E" w:rsidRPr="00332392">
        <w:rPr>
          <w:color w:val="auto"/>
        </w:rPr>
        <w:t xml:space="preserve">on </w:t>
      </w:r>
      <w:r w:rsidRPr="00332392">
        <w:rPr>
          <w:color w:val="auto"/>
        </w:rPr>
        <w:t>conflict</w:t>
      </w:r>
      <w:r w:rsidR="00B4502E" w:rsidRPr="00332392">
        <w:rPr>
          <w:color w:val="auto"/>
        </w:rPr>
        <w:t>,</w:t>
      </w:r>
      <w:r w:rsidRPr="00332392">
        <w:rPr>
          <w:color w:val="auto"/>
        </w:rPr>
        <w:t xml:space="preserve"> conditional on relevance, the model suggests that trade initially has a large positive effect on the probability of conflict, but that the effect becomes negative as trade increases. </w:t>
      </w:r>
      <w:r w:rsidR="00BD2C02" w:rsidRPr="00332392">
        <w:rPr>
          <w:color w:val="auto"/>
        </w:rPr>
        <w:t xml:space="preserve">Identifying the model requires at least one, but hopefully several, variables that are not present in both </w:t>
      </w:r>
      <w:proofErr w:type="gramStart"/>
      <m:oMath>
        <m:r>
          <w:rPr>
            <w:rFonts w:ascii="Cambria Math" w:hAnsi="Cambria Math"/>
            <w:color w:val="auto"/>
          </w:rPr>
          <m:t>f(</m:t>
        </m:r>
        <w:proofErr w:type="gramEnd"/>
        <m:r>
          <w:rPr>
            <w:rFonts w:ascii="Cambria Math" w:hAnsi="Cambria Math"/>
            <w:color w:val="auto"/>
          </w:rPr>
          <m:t>Xβ)</m:t>
        </m:r>
      </m:oMath>
      <w:r w:rsidR="003B324D" w:rsidRPr="00332392">
        <w:rPr>
          <w:color w:val="auto"/>
        </w:rPr>
        <w:t xml:space="preserve"> and </w:t>
      </w:r>
      <m:oMath>
        <m:r>
          <w:rPr>
            <w:rFonts w:ascii="Cambria Math" w:hAnsi="Cambria Math"/>
            <w:color w:val="auto"/>
          </w:rPr>
          <m:t>f(Zγ)</m:t>
        </m:r>
      </m:oMath>
      <w:r w:rsidR="003B324D" w:rsidRPr="00332392">
        <w:rPr>
          <w:color w:val="auto"/>
        </w:rPr>
        <w:t xml:space="preserve">. Xiang </w:t>
      </w:r>
      <w:r w:rsidR="00404E67" w:rsidRPr="00332392">
        <w:rPr>
          <w:color w:val="auto"/>
        </w:rPr>
        <w:t>suggests that the level of democracy in the dyad, the relative capabilities of the two countries in the dyad, and the years of peace impact the probability of conflict</w:t>
      </w:r>
      <w:r w:rsidR="00B4502E" w:rsidRPr="00332392">
        <w:rPr>
          <w:color w:val="auto"/>
        </w:rPr>
        <w:t>,</w:t>
      </w:r>
      <w:r w:rsidR="00404E67" w:rsidRPr="00332392">
        <w:rPr>
          <w:color w:val="auto"/>
        </w:rPr>
        <w:t xml:space="preserve"> but do not impact the probability of relevance.</w:t>
      </w:r>
      <w:r w:rsidR="00404E67" w:rsidRPr="00332392">
        <w:rPr>
          <w:rStyle w:val="FootnoteReference"/>
          <w:color w:val="auto"/>
        </w:rPr>
        <w:footnoteReference w:id="8"/>
      </w:r>
    </w:p>
    <w:p w14:paraId="24BC5084" w14:textId="719BFD5B" w:rsidR="00281042" w:rsidRPr="00332392" w:rsidRDefault="00A831F5">
      <w:pPr>
        <w:pStyle w:val="Normal1"/>
        <w:contextualSpacing w:val="0"/>
        <w:rPr>
          <w:color w:val="auto"/>
        </w:rPr>
      </w:pPr>
      <w:r w:rsidRPr="00332392">
        <w:rPr>
          <w:color w:val="auto"/>
        </w:rPr>
        <w:lastRenderedPageBreak/>
        <w:t xml:space="preserve">Przeworski and Vreeland (2002) similarly argue that a partial observability model can be used to parse the effects of several explanatory variables on two different actors whose decisions are only jointly observed. The authors note that in the case of an agreement between two actors, both actors decide whether to enter. However, an agreement is observed only if both actors decide to enter. If only one actor decides to enter, or neither actor decides to enter, then no agreement is observed. Specifically, Przeworski and Vreeland (2002; see also Przeworski and Vreeland 2000, Vreeland 2003, and Stone 2008) are interested in how various factors influence whether the IMF and a national government reach an agreement </w:t>
      </w:r>
      <w:r w:rsidR="00BB4A14" w:rsidRPr="00332392">
        <w:rPr>
          <w:color w:val="auto"/>
        </w:rPr>
        <w:t>—</w:t>
      </w:r>
      <w:r w:rsidRPr="00332392">
        <w:rPr>
          <w:color w:val="auto"/>
        </w:rPr>
        <w:t xml:space="preserve"> e.g., does a surplus in a nation’s budget </w:t>
      </w:r>
      <w:r w:rsidR="00255C55" w:rsidRPr="00332392">
        <w:rPr>
          <w:color w:val="auto"/>
        </w:rPr>
        <w:t>affect</w:t>
      </w:r>
      <w:r w:rsidRPr="00332392">
        <w:rPr>
          <w:color w:val="auto"/>
        </w:rPr>
        <w:t xml:space="preserve"> both the IMF’s decision to enter and the national government’s decision to enter</w:t>
      </w:r>
      <w:r w:rsidR="0002015C" w:rsidRPr="00332392">
        <w:rPr>
          <w:color w:val="auto"/>
        </w:rPr>
        <w:t>?</w:t>
      </w:r>
      <w:r w:rsidRPr="00332392">
        <w:rPr>
          <w:color w:val="auto"/>
        </w:rPr>
        <w:t xml:space="preserve"> They find that as a budget surplus increases, a government becomes less likely to enter an IMF agreement, but the IMF becomes more likely.</w:t>
      </w:r>
      <w:r w:rsidR="00404E67" w:rsidRPr="00332392">
        <w:rPr>
          <w:color w:val="auto"/>
          <w:vertAlign w:val="superscript"/>
        </w:rPr>
        <w:footnoteReference w:id="9"/>
      </w:r>
      <w:r w:rsidR="00404E67" w:rsidRPr="00332392">
        <w:rPr>
          <w:color w:val="auto"/>
        </w:rPr>
        <w:t xml:space="preserve"> </w:t>
      </w:r>
      <w:r w:rsidR="00281042" w:rsidRPr="00332392">
        <w:rPr>
          <w:color w:val="auto"/>
        </w:rPr>
        <w:t xml:space="preserve">Przeworski and Vreeland note the difficulty of deciding which variables belong in </w:t>
      </w:r>
      <w:r w:rsidR="0002015C" w:rsidRPr="00332392">
        <w:rPr>
          <w:color w:val="auto"/>
        </w:rPr>
        <w:t>each</w:t>
      </w:r>
      <w:r w:rsidR="00281042" w:rsidRPr="00332392">
        <w:rPr>
          <w:color w:val="auto"/>
        </w:rPr>
        <w:t xml:space="preserve"> equation and summarize their choice:</w:t>
      </w:r>
    </w:p>
    <w:p w14:paraId="4F13363A" w14:textId="5782891F" w:rsidR="00880F6A" w:rsidRPr="00332392" w:rsidRDefault="00281042" w:rsidP="00880F6A">
      <w:pPr>
        <w:pStyle w:val="BlockQuote"/>
        <w:rPr>
          <w:color w:val="auto"/>
        </w:rPr>
      </w:pPr>
      <w:r w:rsidRPr="00332392">
        <w:rPr>
          <w:color w:val="auto"/>
        </w:rPr>
        <w:t>The model requires at least one variable that is assigned to only one of the two actors. We need, for example, one variable that matters to the IMF that does not matter to the government. The variable we choose is the absolute size of the balance of payments in constant 1987 U.S. dollars for a country. (One can thi</w:t>
      </w:r>
      <w:r w:rsidR="00F71678" w:rsidRPr="00332392">
        <w:rPr>
          <w:color w:val="auto"/>
        </w:rPr>
        <w:t>nk</w:t>
      </w:r>
      <w:r w:rsidRPr="00332392">
        <w:rPr>
          <w:color w:val="auto"/>
        </w:rPr>
        <w:t xml:space="preserve"> of th</w:t>
      </w:r>
      <w:r w:rsidR="00F71678" w:rsidRPr="00332392">
        <w:rPr>
          <w:color w:val="auto"/>
        </w:rPr>
        <w:t>i</w:t>
      </w:r>
      <w:r w:rsidRPr="00332392">
        <w:rPr>
          <w:color w:val="auto"/>
        </w:rPr>
        <w:t>s variable as the balance of pay</w:t>
      </w:r>
      <w:r w:rsidR="00F71678" w:rsidRPr="00332392">
        <w:rPr>
          <w:color w:val="auto"/>
        </w:rPr>
        <w:t>m</w:t>
      </w:r>
      <w:r w:rsidRPr="00332392">
        <w:rPr>
          <w:color w:val="auto"/>
        </w:rPr>
        <w:t xml:space="preserve">ents weighted by the economic size of a country: </w:t>
      </w:r>
      <m:oMath>
        <m:f>
          <m:fPr>
            <m:ctrlPr>
              <w:rPr>
                <w:rFonts w:ascii="Cambria Math" w:hAnsi="Cambria Math"/>
                <w:i/>
                <w:color w:val="auto"/>
              </w:rPr>
            </m:ctrlPr>
          </m:fPr>
          <m:num>
            <m:r>
              <w:rPr>
                <w:rFonts w:ascii="Cambria Math" w:hAnsi="Cambria Math"/>
                <w:color w:val="auto"/>
              </w:rPr>
              <m:t>BOP</m:t>
            </m:r>
          </m:num>
          <m:den>
            <m:r>
              <w:rPr>
                <w:rFonts w:ascii="Cambria Math" w:hAnsi="Cambria Math"/>
                <w:color w:val="auto"/>
              </w:rPr>
              <m:t>GDP</m:t>
            </m:r>
          </m:den>
        </m:f>
        <m:r>
          <w:rPr>
            <w:rFonts w:ascii="Cambria Math" w:hAnsi="Cambria Math"/>
            <w:color w:val="auto"/>
          </w:rPr>
          <m:t>× GDP</m:t>
        </m:r>
      </m:oMath>
      <w:r w:rsidR="004C77FF" w:rsidRPr="00332392">
        <w:rPr>
          <w:color w:val="auto"/>
        </w:rPr>
        <w:t>.</w:t>
      </w:r>
      <w:r w:rsidRPr="00332392">
        <w:rPr>
          <w:color w:val="auto"/>
        </w:rPr>
        <w:t xml:space="preserve">) We suspect that the Fund is concerned with fulfilling its mandate of promoting world financial stability. The larger a balance of payments in absolute terms, the more likely the </w:t>
      </w:r>
      <w:r w:rsidR="00F71678" w:rsidRPr="00332392">
        <w:rPr>
          <w:color w:val="auto"/>
        </w:rPr>
        <w:t>F</w:t>
      </w:r>
      <w:r w:rsidRPr="00332392">
        <w:rPr>
          <w:color w:val="auto"/>
        </w:rPr>
        <w:t>und will provide a country with an arrangement. If we include only this variable for the IMF—to identify t</w:t>
      </w:r>
      <w:r w:rsidR="00880F6A" w:rsidRPr="00332392">
        <w:rPr>
          <w:color w:val="auto"/>
        </w:rPr>
        <w:t>his actor as different from the government—then we can include the other variables for both actors (</w:t>
      </w:r>
      <w:r w:rsidR="00F71678" w:rsidRPr="00332392">
        <w:rPr>
          <w:color w:val="auto"/>
        </w:rPr>
        <w:t xml:space="preserve">p. </w:t>
      </w:r>
      <w:r w:rsidR="00880F6A" w:rsidRPr="00332392">
        <w:rPr>
          <w:color w:val="auto"/>
        </w:rPr>
        <w:t>107)</w:t>
      </w:r>
      <w:r w:rsidR="00F71678" w:rsidRPr="00332392">
        <w:rPr>
          <w:color w:val="auto"/>
        </w:rPr>
        <w:t>.</w:t>
      </w:r>
    </w:p>
    <w:p w14:paraId="394849B9" w14:textId="1F6BBE61" w:rsidR="0041562E" w:rsidRPr="00332392" w:rsidRDefault="00A831F5" w:rsidP="00CC32F0">
      <w:pPr>
        <w:pStyle w:val="Heading2"/>
      </w:pPr>
      <w:r w:rsidRPr="00332392">
        <w:t>Cautionary Notes</w:t>
      </w:r>
    </w:p>
    <w:p w14:paraId="2541102E" w14:textId="7179596C" w:rsidR="0041562E" w:rsidRPr="00332392" w:rsidRDefault="00A831F5" w:rsidP="00CC32F0">
      <w:pPr>
        <w:pStyle w:val="Normal1"/>
        <w:contextualSpacing w:val="0"/>
        <w:rPr>
          <w:color w:val="auto"/>
        </w:rPr>
      </w:pPr>
      <w:r w:rsidRPr="00332392">
        <w:rPr>
          <w:color w:val="auto"/>
        </w:rPr>
        <w:t xml:space="preserve">These recent political science applications are </w:t>
      </w:r>
      <w:r w:rsidR="00255C55" w:rsidRPr="00332392">
        <w:rPr>
          <w:color w:val="auto"/>
        </w:rPr>
        <w:t xml:space="preserve">relatively </w:t>
      </w:r>
      <w:r w:rsidRPr="00332392">
        <w:rPr>
          <w:color w:val="auto"/>
        </w:rPr>
        <w:t xml:space="preserve">sanguine about employing the </w:t>
      </w:r>
      <w:r w:rsidRPr="00332392">
        <w:rPr>
          <w:color w:val="auto"/>
        </w:rPr>
        <w:lastRenderedPageBreak/>
        <w:t xml:space="preserve">partial observability model.  However, </w:t>
      </w:r>
      <w:proofErr w:type="spellStart"/>
      <w:r w:rsidRPr="00332392">
        <w:rPr>
          <w:color w:val="auto"/>
        </w:rPr>
        <w:t>Meng</w:t>
      </w:r>
      <w:proofErr w:type="spellEnd"/>
      <w:r w:rsidRPr="00332392">
        <w:rPr>
          <w:color w:val="auto"/>
        </w:rPr>
        <w:t xml:space="preserve"> and Schmidt (1985) counseled economists early on regarding some of the costs of partial observability, arguing that standard errors are much larger when the outcome of interest is only partially observed. They write, “we would not be surprised to find, in a typical application, </w:t>
      </w:r>
      <w:r w:rsidRPr="00332392">
        <w:rPr>
          <w:i/>
          <w:color w:val="auto"/>
        </w:rPr>
        <w:t>t</w:t>
      </w:r>
      <w:r w:rsidRPr="00332392">
        <w:rPr>
          <w:color w:val="auto"/>
        </w:rPr>
        <w:t>-ratios to be from two to four times as large under full observability as under partial observability” (</w:t>
      </w:r>
      <w:proofErr w:type="spellStart"/>
      <w:r w:rsidRPr="00332392">
        <w:rPr>
          <w:color w:val="auto"/>
        </w:rPr>
        <w:t>Meng</w:t>
      </w:r>
      <w:proofErr w:type="spellEnd"/>
      <w:r w:rsidRPr="00332392">
        <w:rPr>
          <w:color w:val="auto"/>
        </w:rPr>
        <w:t xml:space="preserve"> and Schmidt 1985, p.</w:t>
      </w:r>
      <w:r w:rsidR="00D849FA" w:rsidRPr="00332392">
        <w:rPr>
          <w:color w:val="auto"/>
        </w:rPr>
        <w:t xml:space="preserve"> 83</w:t>
      </w:r>
      <w:r w:rsidRPr="00332392">
        <w:rPr>
          <w:color w:val="auto"/>
        </w:rPr>
        <w:t>). Yet standard errors (by design) only reflect the uncertainty due to sampling error. Other sources of error, such as measurement error, missing data, and specification error, create additional uncertainty.</w:t>
      </w:r>
      <w:r w:rsidR="00880F6A" w:rsidRPr="00332392">
        <w:rPr>
          <w:color w:val="auto"/>
        </w:rPr>
        <w:t xml:space="preserve"> In the simulations below, we focus specifically on the cost of specification error.</w:t>
      </w:r>
    </w:p>
    <w:p w14:paraId="7348D355" w14:textId="3DC5F41F" w:rsidR="00797097" w:rsidRPr="00332392" w:rsidRDefault="00A831F5">
      <w:pPr>
        <w:pStyle w:val="Normal1"/>
        <w:contextualSpacing w:val="0"/>
        <w:rPr>
          <w:color w:val="auto"/>
        </w:rPr>
      </w:pPr>
      <w:r w:rsidRPr="00332392">
        <w:rPr>
          <w:color w:val="auto"/>
        </w:rPr>
        <w:t>Although innocuous specification errors (particularly of the functional form variety) do not usually introduce much additional uncertainty</w:t>
      </w:r>
      <w:r w:rsidR="00055BE6" w:rsidRPr="00332392">
        <w:rPr>
          <w:color w:val="auto"/>
        </w:rPr>
        <w:t xml:space="preserve"> under full observability</w:t>
      </w:r>
      <w:r w:rsidRPr="00332392">
        <w:rPr>
          <w:color w:val="auto"/>
        </w:rPr>
        <w:t>, we argue that this is not the case with partial observability models.</w:t>
      </w:r>
      <w:r w:rsidR="00055BE6" w:rsidRPr="00332392">
        <w:rPr>
          <w:color w:val="auto"/>
          <w:vertAlign w:val="superscript"/>
        </w:rPr>
        <w:footnoteReference w:id="10"/>
      </w:r>
      <w:r w:rsidRPr="00332392">
        <w:rPr>
          <w:color w:val="auto"/>
        </w:rPr>
        <w:t xml:space="preserve"> </w:t>
      </w:r>
      <w:r w:rsidR="00880F6A" w:rsidRPr="00332392">
        <w:rPr>
          <w:color w:val="auto"/>
        </w:rPr>
        <w:t xml:space="preserve">We </w:t>
      </w:r>
      <w:r w:rsidRPr="00332392">
        <w:rPr>
          <w:color w:val="auto"/>
        </w:rPr>
        <w:t>argue that an even greater cost of partial observability models</w:t>
      </w:r>
      <w:r w:rsidR="00880F6A" w:rsidRPr="00332392">
        <w:rPr>
          <w:color w:val="auto"/>
        </w:rPr>
        <w:t xml:space="preserve"> (compared to a doubling or</w:t>
      </w:r>
      <w:r w:rsidR="003E107E" w:rsidRPr="00332392">
        <w:rPr>
          <w:color w:val="auto"/>
        </w:rPr>
        <w:t xml:space="preserve"> even</w:t>
      </w:r>
      <w:r w:rsidR="00880F6A" w:rsidRPr="00332392">
        <w:rPr>
          <w:color w:val="auto"/>
        </w:rPr>
        <w:t xml:space="preserve"> quadrupling of the standard errors</w:t>
      </w:r>
      <w:r w:rsidR="0002015C" w:rsidRPr="00332392">
        <w:rPr>
          <w:color w:val="auto"/>
        </w:rPr>
        <w:t xml:space="preserve"> as cited above</w:t>
      </w:r>
      <w:r w:rsidR="00880F6A" w:rsidRPr="00332392">
        <w:rPr>
          <w:color w:val="auto"/>
        </w:rPr>
        <w:t>)</w:t>
      </w:r>
      <w:r w:rsidRPr="00332392">
        <w:rPr>
          <w:color w:val="auto"/>
        </w:rPr>
        <w:t xml:space="preserve"> is the substantial </w:t>
      </w:r>
      <w:r w:rsidRPr="00332392">
        <w:rPr>
          <w:i/>
          <w:color w:val="auto"/>
        </w:rPr>
        <w:t>bias</w:t>
      </w:r>
      <w:r w:rsidRPr="00332392">
        <w:rPr>
          <w:color w:val="auto"/>
        </w:rPr>
        <w:t xml:space="preserve"> introduced by small specification errors, which is not reflected in the standard errors. We use simulations to show that </w:t>
      </w:r>
      <w:r w:rsidR="00824ADE" w:rsidRPr="00332392">
        <w:rPr>
          <w:color w:val="auto"/>
        </w:rPr>
        <w:t xml:space="preserve">a </w:t>
      </w:r>
      <w:r w:rsidRPr="00332392">
        <w:rPr>
          <w:color w:val="auto"/>
        </w:rPr>
        <w:t>missp</w:t>
      </w:r>
      <w:r w:rsidR="00880F6A" w:rsidRPr="00332392">
        <w:rPr>
          <w:color w:val="auto"/>
        </w:rPr>
        <w:t>ecification that</w:t>
      </w:r>
      <w:r w:rsidRPr="00332392">
        <w:rPr>
          <w:color w:val="auto"/>
        </w:rPr>
        <w:t xml:space="preserve"> lead</w:t>
      </w:r>
      <w:r w:rsidR="00824ADE" w:rsidRPr="00332392">
        <w:rPr>
          <w:color w:val="auto"/>
        </w:rPr>
        <w:t>s</w:t>
      </w:r>
      <w:r w:rsidRPr="00332392">
        <w:rPr>
          <w:color w:val="auto"/>
        </w:rPr>
        <w:t xml:space="preserve"> to almost no bias under full observability lead</w:t>
      </w:r>
      <w:r w:rsidR="00824ADE" w:rsidRPr="00332392">
        <w:rPr>
          <w:color w:val="auto"/>
        </w:rPr>
        <w:t>s</w:t>
      </w:r>
      <w:r w:rsidRPr="00332392">
        <w:rPr>
          <w:color w:val="auto"/>
        </w:rPr>
        <w:t xml:space="preserve"> to large biases under partial observability. </w:t>
      </w:r>
      <w:r w:rsidR="00880F6A" w:rsidRPr="00332392">
        <w:rPr>
          <w:color w:val="auto"/>
        </w:rPr>
        <w:t>Again</w:t>
      </w:r>
      <w:r w:rsidR="00824ADE" w:rsidRPr="00332392">
        <w:rPr>
          <w:color w:val="auto"/>
        </w:rPr>
        <w:t>,</w:t>
      </w:r>
      <w:r w:rsidR="00880F6A" w:rsidRPr="00332392">
        <w:rPr>
          <w:color w:val="auto"/>
        </w:rPr>
        <w:t xml:space="preserve"> the type of misspecification that we </w:t>
      </w:r>
      <w:r w:rsidR="00824ADE" w:rsidRPr="00332392">
        <w:rPr>
          <w:color w:val="auto"/>
        </w:rPr>
        <w:t>consider</w:t>
      </w:r>
      <w:r w:rsidR="00880F6A" w:rsidRPr="00332392">
        <w:rPr>
          <w:color w:val="auto"/>
        </w:rPr>
        <w:t xml:space="preserve"> is not</w:t>
      </w:r>
      <w:r w:rsidR="00824ADE" w:rsidRPr="00332392">
        <w:rPr>
          <w:color w:val="auto"/>
        </w:rPr>
        <w:t xml:space="preserve"> as serious as</w:t>
      </w:r>
      <w:r w:rsidR="00880F6A" w:rsidRPr="00332392">
        <w:rPr>
          <w:color w:val="auto"/>
        </w:rPr>
        <w:t xml:space="preserve"> including a variable in the incorrect equation (though </w:t>
      </w:r>
      <w:r w:rsidR="00824ADE" w:rsidRPr="00332392">
        <w:rPr>
          <w:color w:val="auto"/>
        </w:rPr>
        <w:t>that type</w:t>
      </w:r>
      <w:r w:rsidR="00880F6A" w:rsidRPr="00332392">
        <w:rPr>
          <w:color w:val="auto"/>
        </w:rPr>
        <w:t xml:space="preserve"> seems possible</w:t>
      </w:r>
      <w:r w:rsidR="00824ADE" w:rsidRPr="00332392">
        <w:rPr>
          <w:color w:val="auto"/>
        </w:rPr>
        <w:t xml:space="preserve"> in many applications</w:t>
      </w:r>
      <w:r w:rsidR="00255C55" w:rsidRPr="00332392">
        <w:rPr>
          <w:color w:val="auto"/>
        </w:rPr>
        <w:t xml:space="preserve"> as well</w:t>
      </w:r>
      <w:r w:rsidR="00880F6A" w:rsidRPr="00332392">
        <w:rPr>
          <w:color w:val="auto"/>
        </w:rPr>
        <w:t xml:space="preserve">). Instead, we </w:t>
      </w:r>
      <w:r w:rsidR="00824ADE" w:rsidRPr="00332392">
        <w:rPr>
          <w:color w:val="auto"/>
        </w:rPr>
        <w:t>assess</w:t>
      </w:r>
      <w:r w:rsidR="00880F6A" w:rsidRPr="00332392">
        <w:rPr>
          <w:color w:val="auto"/>
        </w:rPr>
        <w:t xml:space="preserve"> a slight misspecification of functional form</w:t>
      </w:r>
      <w:r w:rsidR="00B93DF3" w:rsidRPr="00332392">
        <w:rPr>
          <w:color w:val="auto"/>
        </w:rPr>
        <w:t>—a situation in which</w:t>
      </w:r>
      <w:r w:rsidR="00880F6A" w:rsidRPr="00332392">
        <w:rPr>
          <w:color w:val="auto"/>
        </w:rPr>
        <w:t xml:space="preserve"> the</w:t>
      </w:r>
      <w:r w:rsidR="00CF67C7" w:rsidRPr="00332392">
        <w:rPr>
          <w:color w:val="auto"/>
        </w:rPr>
        <w:t xml:space="preserve"> logit</w:t>
      </w:r>
      <w:r w:rsidR="00880F6A" w:rsidRPr="00332392">
        <w:rPr>
          <w:color w:val="auto"/>
        </w:rPr>
        <w:t xml:space="preserve"> link function is not quite right. </w:t>
      </w:r>
      <w:r w:rsidR="00863B5C" w:rsidRPr="00332392">
        <w:rPr>
          <w:color w:val="auto"/>
        </w:rPr>
        <w:t>The relationship between the probability of each partially observed event and the explanatory variables is non-linear, but monotonic</w:t>
      </w:r>
      <w:r w:rsidR="00B93DF3" w:rsidRPr="00332392">
        <w:rPr>
          <w:color w:val="auto"/>
        </w:rPr>
        <w:t>—specifically,</w:t>
      </w:r>
      <w:r w:rsidR="00863B5C" w:rsidRPr="00332392">
        <w:rPr>
          <w:color w:val="auto"/>
        </w:rPr>
        <w:t xml:space="preserve"> the relationship is quadratic. We view this type of specification </w:t>
      </w:r>
      <w:r w:rsidR="00902AE2" w:rsidRPr="00332392">
        <w:rPr>
          <w:color w:val="auto"/>
        </w:rPr>
        <w:t xml:space="preserve">error </w:t>
      </w:r>
      <w:r w:rsidR="00863B5C" w:rsidRPr="00332392">
        <w:rPr>
          <w:color w:val="auto"/>
        </w:rPr>
        <w:t xml:space="preserve">as quite mild for two </w:t>
      </w:r>
      <w:r w:rsidR="00734ADA" w:rsidRPr="00332392">
        <w:rPr>
          <w:color w:val="auto"/>
        </w:rPr>
        <w:t>reasons. First, there is rarely</w:t>
      </w:r>
      <w:r w:rsidR="00863B5C" w:rsidRPr="00332392">
        <w:rPr>
          <w:color w:val="auto"/>
        </w:rPr>
        <w:t xml:space="preserve"> a compelling theoretical rational</w:t>
      </w:r>
      <w:r w:rsidR="00266CAF" w:rsidRPr="00332392">
        <w:rPr>
          <w:color w:val="auto"/>
        </w:rPr>
        <w:t>e</w:t>
      </w:r>
      <w:r w:rsidR="00863B5C" w:rsidRPr="00332392">
        <w:rPr>
          <w:color w:val="auto"/>
        </w:rPr>
        <w:t xml:space="preserve"> for preferring the specific logit functional form </w:t>
      </w:r>
      <w:proofErr w:type="gramStart"/>
      <w:r w:rsidR="00863B5C" w:rsidRPr="00332392">
        <w:rPr>
          <w:color w:val="auto"/>
        </w:rPr>
        <w:t>over</w:t>
      </w:r>
      <w:proofErr w:type="gramEnd"/>
      <w:r w:rsidR="00863B5C" w:rsidRPr="00332392">
        <w:rPr>
          <w:color w:val="auto"/>
        </w:rPr>
        <w:t xml:space="preserve"> a “non-</w:t>
      </w:r>
      <w:r w:rsidR="00863B5C" w:rsidRPr="00332392">
        <w:rPr>
          <w:color w:val="auto"/>
        </w:rPr>
        <w:lastRenderedPageBreak/>
        <w:t xml:space="preserve">linear and monotonic” functional form. Second, in logit models of fully observed binary outcomes, this type of misspecification error </w:t>
      </w:r>
      <w:r w:rsidR="00061F1A" w:rsidRPr="00332392">
        <w:rPr>
          <w:color w:val="auto"/>
        </w:rPr>
        <w:t>appears to have</w:t>
      </w:r>
      <w:r w:rsidR="00863B5C" w:rsidRPr="00332392">
        <w:rPr>
          <w:color w:val="auto"/>
        </w:rPr>
        <w:t xml:space="preserve"> almost no effect on the inferences</w:t>
      </w:r>
      <w:r w:rsidR="00060327" w:rsidRPr="00332392">
        <w:rPr>
          <w:color w:val="auto"/>
        </w:rPr>
        <w:t xml:space="preserve"> (see our simulations below)</w:t>
      </w:r>
      <w:r w:rsidR="00863B5C" w:rsidRPr="00332392">
        <w:rPr>
          <w:color w:val="auto"/>
        </w:rPr>
        <w:t>.</w:t>
      </w:r>
      <w:r w:rsidR="00734ADA" w:rsidRPr="00332392">
        <w:rPr>
          <w:color w:val="auto"/>
        </w:rPr>
        <w:t xml:space="preserve"> Although </w:t>
      </w:r>
      <w:r w:rsidR="00061F1A" w:rsidRPr="00332392">
        <w:rPr>
          <w:color w:val="auto"/>
        </w:rPr>
        <w:t>this</w:t>
      </w:r>
      <w:r w:rsidR="00734ADA" w:rsidRPr="00332392">
        <w:rPr>
          <w:color w:val="auto"/>
        </w:rPr>
        <w:t xml:space="preserve"> mild form of misspecification has little impact on the inferences from full observation logit models, we show that this type of misspecification leads to large errors in the partial observability context. In other words, partial observability models are (much) more sensitive to misspecification than their </w:t>
      </w:r>
      <w:proofErr w:type="gramStart"/>
      <w:r w:rsidR="00AC4D40" w:rsidRPr="00332392">
        <w:rPr>
          <w:color w:val="auto"/>
        </w:rPr>
        <w:t>fully</w:t>
      </w:r>
      <w:r w:rsidR="00A54094" w:rsidRPr="00332392">
        <w:rPr>
          <w:color w:val="auto"/>
        </w:rPr>
        <w:t>-</w:t>
      </w:r>
      <w:r w:rsidR="00AC4D40" w:rsidRPr="00332392">
        <w:rPr>
          <w:color w:val="auto"/>
        </w:rPr>
        <w:t>observed</w:t>
      </w:r>
      <w:proofErr w:type="gramEnd"/>
      <w:r w:rsidR="00734ADA" w:rsidRPr="00332392">
        <w:rPr>
          <w:color w:val="auto"/>
        </w:rPr>
        <w:t xml:space="preserve"> counterparts.</w:t>
      </w:r>
    </w:p>
    <w:p w14:paraId="4C16839C" w14:textId="1107BABA" w:rsidR="0041562E" w:rsidRPr="00332392" w:rsidRDefault="001305E7">
      <w:pPr>
        <w:pStyle w:val="Normal1"/>
        <w:contextualSpacing w:val="0"/>
        <w:rPr>
          <w:color w:val="auto"/>
        </w:rPr>
      </w:pPr>
      <w:r w:rsidRPr="00332392">
        <w:rPr>
          <w:color w:val="auto"/>
        </w:rPr>
        <w:t>After discussing the simulations, w</w:t>
      </w:r>
      <w:r w:rsidR="00A831F5" w:rsidRPr="00332392">
        <w:rPr>
          <w:color w:val="auto"/>
        </w:rPr>
        <w:t>e then examine a substantively</w:t>
      </w:r>
      <w:r w:rsidR="0002015C" w:rsidRPr="00332392">
        <w:rPr>
          <w:color w:val="auto"/>
        </w:rPr>
        <w:t>-</w:t>
      </w:r>
      <w:r w:rsidR="00A831F5" w:rsidRPr="00332392">
        <w:rPr>
          <w:color w:val="auto"/>
        </w:rPr>
        <w:t xml:space="preserve">motivated and theoretically interesting application of the partial observability model </w:t>
      </w:r>
      <w:r w:rsidR="00BB4A14" w:rsidRPr="00332392">
        <w:rPr>
          <w:color w:val="auto"/>
        </w:rPr>
        <w:t>—</w:t>
      </w:r>
      <w:r w:rsidR="00A831F5" w:rsidRPr="00332392">
        <w:rPr>
          <w:color w:val="auto"/>
        </w:rPr>
        <w:t xml:space="preserve"> self-reported voter turnout in a U.S. presidential election </w:t>
      </w:r>
      <w:r w:rsidR="00BB4A14" w:rsidRPr="00332392">
        <w:rPr>
          <w:color w:val="auto"/>
        </w:rPr>
        <w:t>—</w:t>
      </w:r>
      <w:r w:rsidR="00A831F5" w:rsidRPr="00332392">
        <w:rPr>
          <w:color w:val="auto"/>
        </w:rPr>
        <w:t xml:space="preserve"> in which the correct (full observation) inferences are approximately known via a standard binary logit model relying on </w:t>
      </w:r>
      <w:r w:rsidR="00A831F5" w:rsidRPr="00332392">
        <w:rPr>
          <w:i/>
          <w:color w:val="auto"/>
        </w:rPr>
        <w:t>validated</w:t>
      </w:r>
      <w:r w:rsidR="00A831F5" w:rsidRPr="00332392">
        <w:rPr>
          <w:color w:val="auto"/>
        </w:rPr>
        <w:t xml:space="preserve"> voter turnout data for the same respondents. We find that the inferences from the partial observability model are often substantially </w:t>
      </w:r>
      <w:proofErr w:type="gramStart"/>
      <w:r w:rsidR="00A831F5" w:rsidRPr="00332392">
        <w:rPr>
          <w:color w:val="auto"/>
        </w:rPr>
        <w:t>off</w:t>
      </w:r>
      <w:r w:rsidR="009B241F" w:rsidRPr="00332392">
        <w:rPr>
          <w:color w:val="auto"/>
        </w:rPr>
        <w:t>-</w:t>
      </w:r>
      <w:r w:rsidR="00A831F5" w:rsidRPr="00332392">
        <w:rPr>
          <w:color w:val="auto"/>
        </w:rPr>
        <w:t>the</w:t>
      </w:r>
      <w:r w:rsidR="009B241F" w:rsidRPr="00332392">
        <w:rPr>
          <w:color w:val="auto"/>
        </w:rPr>
        <w:t>-</w:t>
      </w:r>
      <w:r w:rsidR="00A831F5" w:rsidRPr="00332392">
        <w:rPr>
          <w:color w:val="auto"/>
        </w:rPr>
        <w:t>mark</w:t>
      </w:r>
      <w:proofErr w:type="gramEnd"/>
      <w:r w:rsidR="00A831F5" w:rsidRPr="00332392">
        <w:rPr>
          <w:color w:val="auto"/>
        </w:rPr>
        <w:t xml:space="preserve">, </w:t>
      </w:r>
      <w:r w:rsidR="00061F1A" w:rsidRPr="00332392">
        <w:rPr>
          <w:color w:val="auto"/>
        </w:rPr>
        <w:t xml:space="preserve">again </w:t>
      </w:r>
      <w:r w:rsidR="00A831F5" w:rsidRPr="00332392">
        <w:rPr>
          <w:color w:val="auto"/>
        </w:rPr>
        <w:t>leading to incorrect substantive conclusions.</w:t>
      </w:r>
    </w:p>
    <w:p w14:paraId="16C3DBC7" w14:textId="37E27021" w:rsidR="0041562E" w:rsidRPr="00332392" w:rsidRDefault="00057ABA" w:rsidP="00332392">
      <w:pPr>
        <w:pStyle w:val="Heading1"/>
        <w:tabs>
          <w:tab w:val="left" w:pos="242"/>
          <w:tab w:val="center" w:pos="4680"/>
        </w:tabs>
        <w:jc w:val="left"/>
        <w:rPr>
          <w:rFonts w:ascii="Times New Roman" w:hAnsi="Times New Roman"/>
          <w:b/>
        </w:rPr>
      </w:pPr>
      <w:bookmarkStart w:id="6" w:name="h.yficbrnvkndp" w:colFirst="0" w:colLast="0"/>
      <w:bookmarkEnd w:id="6"/>
      <w:r w:rsidRPr="00332392">
        <w:rPr>
          <w:rFonts w:ascii="Times New Roman" w:hAnsi="Times New Roman"/>
          <w:b/>
          <w:i/>
          <w:sz w:val="22"/>
        </w:rPr>
        <w:t>Derivation</w:t>
      </w:r>
    </w:p>
    <w:p w14:paraId="72D32E8B" w14:textId="1E45A7EB" w:rsidR="0041562E" w:rsidRPr="00332392" w:rsidRDefault="00A831F5">
      <w:pPr>
        <w:pStyle w:val="Normal1"/>
        <w:contextualSpacing w:val="0"/>
        <w:rPr>
          <w:color w:val="auto"/>
        </w:rPr>
      </w:pPr>
      <w:r w:rsidRPr="00332392">
        <w:rPr>
          <w:color w:val="auto"/>
        </w:rPr>
        <w:t xml:space="preserve">Assume a situation in which a potential dichotomous outcome of interest </w:t>
      </w:r>
      <m:oMath>
        <m:sSub>
          <m:sSubPr>
            <m:ctrlPr>
              <w:rPr>
                <w:rFonts w:ascii="Cambria Math" w:hAnsi="Cambria Math"/>
                <w:i/>
                <w:color w:val="auto"/>
              </w:rPr>
            </m:ctrlPr>
          </m:sSubPr>
          <m:e>
            <m:r>
              <w:rPr>
                <w:rFonts w:ascii="Cambria Math" w:hAnsi="Cambria Math"/>
                <w:color w:val="auto"/>
              </w:rPr>
              <m:t>d</m:t>
            </m:r>
          </m:e>
          <m:sub>
            <m:r>
              <w:rPr>
                <w:rFonts w:ascii="Cambria Math" w:hAnsi="Cambria Math"/>
                <w:color w:val="auto"/>
              </w:rPr>
              <m:t>main</m:t>
            </m:r>
          </m:sub>
        </m:sSub>
      </m:oMath>
      <w:r w:rsidR="00A54094" w:rsidRPr="00332392">
        <w:rPr>
          <w:color w:val="auto"/>
        </w:rPr>
        <w:t xml:space="preserve"> </w:t>
      </w:r>
      <w:r w:rsidRPr="00332392">
        <w:rPr>
          <w:color w:val="auto"/>
        </w:rPr>
        <w:t xml:space="preserve">cannot be directly observed. Instead, it can only be observed jointly with another dichotomous outcome </w:t>
      </w:r>
      <m:oMath>
        <m:sSub>
          <m:sSubPr>
            <m:ctrlPr>
              <w:rPr>
                <w:rFonts w:ascii="Cambria Math" w:hAnsi="Cambria Math"/>
                <w:i/>
                <w:color w:val="auto"/>
              </w:rPr>
            </m:ctrlPr>
          </m:sSubPr>
          <m:e>
            <m:r>
              <w:rPr>
                <w:rFonts w:ascii="Cambria Math" w:hAnsi="Cambria Math"/>
                <w:color w:val="auto"/>
              </w:rPr>
              <m:t>d</m:t>
            </m:r>
          </m:e>
          <m:sub>
            <m:r>
              <w:rPr>
                <w:rFonts w:ascii="Cambria Math" w:hAnsi="Cambria Math"/>
                <w:color w:val="auto"/>
              </w:rPr>
              <m:t>nuisance</m:t>
            </m:r>
          </m:sub>
        </m:sSub>
      </m:oMath>
      <w:r w:rsidRPr="00332392">
        <w:rPr>
          <w:color w:val="auto"/>
        </w:rPr>
        <w:t>.</w:t>
      </w:r>
      <w:r w:rsidRPr="00332392">
        <w:rPr>
          <w:color w:val="auto"/>
          <w:vertAlign w:val="superscript"/>
        </w:rPr>
        <w:footnoteReference w:id="11"/>
      </w:r>
      <w:r w:rsidRPr="00332392">
        <w:rPr>
          <w:color w:val="auto"/>
        </w:rPr>
        <w:t xml:space="preserve"> The researcher only observes the outcome variable </w:t>
      </w:r>
      <m:oMath>
        <m:sSub>
          <m:sSubPr>
            <m:ctrlPr>
              <w:rPr>
                <w:rFonts w:ascii="Cambria Math" w:hAnsi="Cambria Math"/>
                <w:i/>
                <w:color w:val="auto"/>
              </w:rPr>
            </m:ctrlPr>
          </m:sSubPr>
          <m:e>
            <m:r>
              <w:rPr>
                <w:rFonts w:ascii="Cambria Math" w:hAnsi="Cambria Math"/>
                <w:color w:val="auto"/>
              </w:rPr>
              <m:t>y</m:t>
            </m:r>
          </m:e>
          <m:sub>
            <m:r>
              <w:rPr>
                <w:rFonts w:ascii="Cambria Math" w:hAnsi="Cambria Math"/>
                <w:color w:val="auto"/>
              </w:rPr>
              <m:t>obs</m:t>
            </m:r>
          </m:sub>
        </m:sSub>
      </m:oMath>
      <w:r w:rsidRPr="00332392">
        <w:rPr>
          <w:color w:val="auto"/>
        </w:rPr>
        <w:t xml:space="preserve">, which, depending on the application, might equal one if both </w:t>
      </w:r>
      <m:oMath>
        <m:sSub>
          <m:sSubPr>
            <m:ctrlPr>
              <w:rPr>
                <w:rFonts w:ascii="Cambria Math" w:hAnsi="Cambria Math"/>
                <w:i/>
                <w:color w:val="auto"/>
              </w:rPr>
            </m:ctrlPr>
          </m:sSubPr>
          <m:e>
            <m:r>
              <w:rPr>
                <w:rFonts w:ascii="Cambria Math" w:hAnsi="Cambria Math"/>
                <w:color w:val="auto"/>
              </w:rPr>
              <m:t>d</m:t>
            </m:r>
          </m:e>
          <m:sub>
            <m:r>
              <w:rPr>
                <w:rFonts w:ascii="Cambria Math" w:hAnsi="Cambria Math"/>
                <w:color w:val="auto"/>
              </w:rPr>
              <m:t>main</m:t>
            </m:r>
          </m:sub>
        </m:sSub>
      </m:oMath>
      <w:r w:rsidRPr="00332392">
        <w:rPr>
          <w:color w:val="auto"/>
        </w:rPr>
        <w:t xml:space="preserve">and </w:t>
      </w:r>
      <m:oMath>
        <m:sSub>
          <m:sSubPr>
            <m:ctrlPr>
              <w:rPr>
                <w:rFonts w:ascii="Cambria Math" w:hAnsi="Cambria Math"/>
                <w:i/>
                <w:color w:val="auto"/>
              </w:rPr>
            </m:ctrlPr>
          </m:sSubPr>
          <m:e>
            <m:r>
              <w:rPr>
                <w:rFonts w:ascii="Cambria Math" w:hAnsi="Cambria Math"/>
                <w:color w:val="auto"/>
              </w:rPr>
              <m:t>d</m:t>
            </m:r>
          </m:e>
          <m:sub>
            <m:r>
              <w:rPr>
                <w:rFonts w:ascii="Cambria Math" w:hAnsi="Cambria Math"/>
                <w:color w:val="auto"/>
              </w:rPr>
              <m:t>nuisance</m:t>
            </m:r>
          </m:sub>
        </m:sSub>
      </m:oMath>
      <w:r w:rsidR="00A54094" w:rsidRPr="00332392">
        <w:rPr>
          <w:color w:val="auto"/>
        </w:rPr>
        <w:t xml:space="preserve"> </w:t>
      </w:r>
      <w:r w:rsidRPr="00332392">
        <w:rPr>
          <w:color w:val="auto"/>
        </w:rPr>
        <w:t xml:space="preserve">equal one or if either </w:t>
      </w:r>
      <m:oMath>
        <m:sSub>
          <m:sSubPr>
            <m:ctrlPr>
              <w:rPr>
                <w:rFonts w:ascii="Cambria Math" w:hAnsi="Cambria Math"/>
                <w:i/>
                <w:color w:val="auto"/>
              </w:rPr>
            </m:ctrlPr>
          </m:sSubPr>
          <m:e>
            <m:r>
              <w:rPr>
                <w:rFonts w:ascii="Cambria Math" w:hAnsi="Cambria Math"/>
                <w:color w:val="auto"/>
              </w:rPr>
              <m:t>d</m:t>
            </m:r>
          </m:e>
          <m:sub>
            <m:r>
              <w:rPr>
                <w:rFonts w:ascii="Cambria Math" w:hAnsi="Cambria Math"/>
                <w:color w:val="auto"/>
              </w:rPr>
              <m:t>main</m:t>
            </m:r>
          </m:sub>
        </m:sSub>
      </m:oMath>
      <w:r w:rsidR="00A54094" w:rsidRPr="00332392">
        <w:rPr>
          <w:color w:val="auto"/>
        </w:rPr>
        <w:t xml:space="preserve"> </w:t>
      </w:r>
      <w:r w:rsidRPr="00332392">
        <w:rPr>
          <w:color w:val="auto"/>
        </w:rPr>
        <w:t xml:space="preserve">or </w:t>
      </w:r>
      <m:oMath>
        <m:sSub>
          <m:sSubPr>
            <m:ctrlPr>
              <w:rPr>
                <w:rFonts w:ascii="Cambria Math" w:hAnsi="Cambria Math"/>
                <w:i/>
                <w:color w:val="auto"/>
              </w:rPr>
            </m:ctrlPr>
          </m:sSubPr>
          <m:e>
            <m:r>
              <w:rPr>
                <w:rFonts w:ascii="Cambria Math" w:hAnsi="Cambria Math"/>
                <w:color w:val="auto"/>
              </w:rPr>
              <m:t>d</m:t>
            </m:r>
          </m:e>
          <m:sub>
            <m:r>
              <w:rPr>
                <w:rFonts w:ascii="Cambria Math" w:hAnsi="Cambria Math"/>
                <w:color w:val="auto"/>
              </w:rPr>
              <m:t>nuisance</m:t>
            </m:r>
          </m:sub>
        </m:sSub>
      </m:oMath>
      <w:r w:rsidRPr="00332392">
        <w:rPr>
          <w:color w:val="auto"/>
        </w:rPr>
        <w:t xml:space="preserve"> equals one. For simplicity, we consider the situation in which </w:t>
      </w:r>
      <m:oMath>
        <m:sSub>
          <m:sSubPr>
            <m:ctrlPr>
              <w:rPr>
                <w:rFonts w:ascii="Cambria Math" w:hAnsi="Cambria Math"/>
                <w:i/>
                <w:color w:val="auto"/>
              </w:rPr>
            </m:ctrlPr>
          </m:sSubPr>
          <m:e>
            <m:r>
              <w:rPr>
                <w:rFonts w:ascii="Cambria Math" w:hAnsi="Cambria Math"/>
                <w:color w:val="auto"/>
              </w:rPr>
              <m:t>y</m:t>
            </m:r>
          </m:e>
          <m:sub>
            <m:r>
              <w:rPr>
                <w:rFonts w:ascii="Cambria Math" w:hAnsi="Cambria Math"/>
                <w:color w:val="auto"/>
              </w:rPr>
              <m:t>obs</m:t>
            </m:r>
          </m:sub>
        </m:sSub>
      </m:oMath>
      <w:r w:rsidRPr="00332392">
        <w:rPr>
          <w:color w:val="auto"/>
        </w:rPr>
        <w:t xml:space="preserve"> equals one if either </w:t>
      </w:r>
      <m:oMath>
        <m:sSub>
          <m:sSubPr>
            <m:ctrlPr>
              <w:rPr>
                <w:rFonts w:ascii="Cambria Math" w:hAnsi="Cambria Math"/>
                <w:i/>
                <w:color w:val="auto"/>
              </w:rPr>
            </m:ctrlPr>
          </m:sSubPr>
          <m:e>
            <m:r>
              <w:rPr>
                <w:rFonts w:ascii="Cambria Math" w:hAnsi="Cambria Math"/>
                <w:color w:val="auto"/>
              </w:rPr>
              <m:t>d</m:t>
            </m:r>
          </m:e>
          <m:sub>
            <m:r>
              <w:rPr>
                <w:rFonts w:ascii="Cambria Math" w:hAnsi="Cambria Math"/>
                <w:color w:val="auto"/>
              </w:rPr>
              <m:t>main</m:t>
            </m:r>
          </m:sub>
        </m:sSub>
        <m:r>
          <w:rPr>
            <w:rFonts w:ascii="Cambria Math" w:hAnsi="Cambria Math"/>
            <w:color w:val="auto"/>
          </w:rPr>
          <m:t>=1</m:t>
        </m:r>
      </m:oMath>
      <w:r w:rsidRPr="00332392">
        <w:rPr>
          <w:color w:val="auto"/>
        </w:rPr>
        <w:t xml:space="preserve"> or </w:t>
      </w:r>
      <m:oMath>
        <m:sSub>
          <m:sSubPr>
            <m:ctrlPr>
              <w:rPr>
                <w:rFonts w:ascii="Cambria Math" w:hAnsi="Cambria Math"/>
                <w:i/>
                <w:color w:val="auto"/>
              </w:rPr>
            </m:ctrlPr>
          </m:sSubPr>
          <m:e>
            <m:r>
              <w:rPr>
                <w:rFonts w:ascii="Cambria Math" w:hAnsi="Cambria Math"/>
                <w:color w:val="auto"/>
              </w:rPr>
              <m:t>d</m:t>
            </m:r>
          </m:e>
          <m:sub>
            <m:r>
              <w:rPr>
                <w:rFonts w:ascii="Cambria Math" w:hAnsi="Cambria Math"/>
                <w:color w:val="auto"/>
              </w:rPr>
              <m:t>nuisance</m:t>
            </m:r>
          </m:sub>
        </m:sSub>
        <m:r>
          <w:rPr>
            <w:rFonts w:ascii="Cambria Math" w:hAnsi="Cambria Math"/>
            <w:color w:val="auto"/>
          </w:rPr>
          <m:t>=1</m:t>
        </m:r>
      </m:oMath>
      <w:r w:rsidRPr="00332392">
        <w:rPr>
          <w:color w:val="auto"/>
        </w:rPr>
        <w:t xml:space="preserve">. That is, </w:t>
      </w:r>
      <w:proofErr w:type="gramStart"/>
      <m:oMath>
        <m:r>
          <w:rPr>
            <w:rFonts w:ascii="Cambria Math" w:hAnsi="Cambria Math"/>
            <w:color w:val="auto"/>
          </w:rPr>
          <m:t>P(</m:t>
        </m:r>
        <w:proofErr w:type="gramEnd"/>
        <m:sSub>
          <m:sSubPr>
            <m:ctrlPr>
              <w:rPr>
                <w:rFonts w:ascii="Cambria Math" w:hAnsi="Cambria Math"/>
                <w:i/>
                <w:color w:val="auto"/>
              </w:rPr>
            </m:ctrlPr>
          </m:sSubPr>
          <m:e>
            <m:r>
              <w:rPr>
                <w:rFonts w:ascii="Cambria Math" w:hAnsi="Cambria Math"/>
                <w:color w:val="auto"/>
              </w:rPr>
              <m:t>y</m:t>
            </m:r>
          </m:e>
          <m:sub>
            <m:r>
              <w:rPr>
                <w:rFonts w:ascii="Cambria Math" w:hAnsi="Cambria Math"/>
                <w:color w:val="auto"/>
              </w:rPr>
              <m:t>obs</m:t>
            </m:r>
          </m:sub>
        </m:sSub>
        <m:r>
          <w:rPr>
            <w:rFonts w:ascii="Cambria Math" w:hAnsi="Cambria Math"/>
            <w:color w:val="auto"/>
          </w:rPr>
          <m:t>) = P(</m:t>
        </m:r>
        <m:sSub>
          <m:sSubPr>
            <m:ctrlPr>
              <w:rPr>
                <w:rFonts w:ascii="Cambria Math" w:hAnsi="Cambria Math"/>
                <w:i/>
                <w:color w:val="auto"/>
              </w:rPr>
            </m:ctrlPr>
          </m:sSubPr>
          <m:e>
            <m:r>
              <w:rPr>
                <w:rFonts w:ascii="Cambria Math" w:hAnsi="Cambria Math"/>
                <w:color w:val="auto"/>
              </w:rPr>
              <m:t>d</m:t>
            </m:r>
          </m:e>
          <m:sub>
            <m:r>
              <w:rPr>
                <w:rFonts w:ascii="Cambria Math" w:hAnsi="Cambria Math"/>
                <w:color w:val="auto"/>
              </w:rPr>
              <m:t>main</m:t>
            </m:r>
          </m:sub>
        </m:sSub>
        <m:r>
          <w:rPr>
            <w:rFonts w:ascii="Cambria Math" w:hAnsi="Cambria Math"/>
            <w:color w:val="auto"/>
          </w:rPr>
          <m:t>) + P(</m:t>
        </m:r>
        <m:sSub>
          <m:sSubPr>
            <m:ctrlPr>
              <w:rPr>
                <w:rFonts w:ascii="Cambria Math" w:hAnsi="Cambria Math"/>
                <w:i/>
                <w:color w:val="auto"/>
              </w:rPr>
            </m:ctrlPr>
          </m:sSubPr>
          <m:e>
            <m:r>
              <w:rPr>
                <w:rFonts w:ascii="Cambria Math" w:hAnsi="Cambria Math"/>
                <w:color w:val="auto"/>
              </w:rPr>
              <m:t>d</m:t>
            </m:r>
          </m:e>
          <m:sub>
            <m:r>
              <w:rPr>
                <w:rFonts w:ascii="Cambria Math" w:hAnsi="Cambria Math"/>
                <w:color w:val="auto"/>
              </w:rPr>
              <m:t>nuisance</m:t>
            </m:r>
          </m:sub>
        </m:sSub>
        <m:r>
          <w:rPr>
            <w:rFonts w:ascii="Cambria Math" w:hAnsi="Cambria Math"/>
            <w:color w:val="auto"/>
          </w:rPr>
          <m:t>) -P(</m:t>
        </m:r>
        <m:sSub>
          <m:sSubPr>
            <m:ctrlPr>
              <w:rPr>
                <w:rFonts w:ascii="Cambria Math" w:hAnsi="Cambria Math"/>
                <w:i/>
                <w:color w:val="auto"/>
              </w:rPr>
            </m:ctrlPr>
          </m:sSubPr>
          <m:e>
            <m:r>
              <w:rPr>
                <w:rFonts w:ascii="Cambria Math" w:hAnsi="Cambria Math"/>
                <w:color w:val="auto"/>
              </w:rPr>
              <m:t>d</m:t>
            </m:r>
          </m:e>
          <m:sub>
            <m:r>
              <w:rPr>
                <w:rFonts w:ascii="Cambria Math" w:hAnsi="Cambria Math"/>
                <w:color w:val="auto"/>
              </w:rPr>
              <m:t>main</m:t>
            </m:r>
          </m:sub>
        </m:sSub>
        <m:r>
          <w:rPr>
            <w:rFonts w:ascii="Cambria Math" w:hAnsi="Cambria Math"/>
            <w:color w:val="auto"/>
          </w:rPr>
          <m:t>) × P(</m:t>
        </m:r>
        <m:sSub>
          <m:sSubPr>
            <m:ctrlPr>
              <w:rPr>
                <w:rFonts w:ascii="Cambria Math" w:hAnsi="Cambria Math"/>
                <w:i/>
                <w:color w:val="auto"/>
              </w:rPr>
            </m:ctrlPr>
          </m:sSubPr>
          <m:e>
            <m:r>
              <w:rPr>
                <w:rFonts w:ascii="Cambria Math" w:hAnsi="Cambria Math"/>
                <w:color w:val="auto"/>
              </w:rPr>
              <m:t>d</m:t>
            </m:r>
          </m:e>
          <m:sub>
            <m:r>
              <w:rPr>
                <w:rFonts w:ascii="Cambria Math" w:hAnsi="Cambria Math"/>
                <w:color w:val="auto"/>
              </w:rPr>
              <m:t>nuisance</m:t>
            </m:r>
          </m:sub>
        </m:sSub>
        <m:r>
          <w:rPr>
            <w:rFonts w:ascii="Cambria Math" w:hAnsi="Cambria Math"/>
            <w:color w:val="auto"/>
          </w:rPr>
          <m:t>)</m:t>
        </m:r>
      </m:oMath>
      <w:r w:rsidRPr="00332392">
        <w:rPr>
          <w:color w:val="auto"/>
        </w:rPr>
        <w:t>. However, all of our findings and suggestions generalize to the other situation as well.</w:t>
      </w:r>
      <w:r w:rsidRPr="00332392">
        <w:rPr>
          <w:color w:val="auto"/>
          <w:vertAlign w:val="superscript"/>
        </w:rPr>
        <w:footnoteReference w:id="12"/>
      </w:r>
    </w:p>
    <w:p w14:paraId="2AAD6EC0" w14:textId="1E0EEBD8" w:rsidR="0041562E" w:rsidRPr="00332392" w:rsidRDefault="00A831F5">
      <w:pPr>
        <w:pStyle w:val="Normal1"/>
        <w:contextualSpacing w:val="0"/>
        <w:rPr>
          <w:color w:val="auto"/>
        </w:rPr>
      </w:pPr>
      <w:r w:rsidRPr="00332392">
        <w:rPr>
          <w:color w:val="auto"/>
        </w:rPr>
        <w:lastRenderedPageBreak/>
        <w:t xml:space="preserve">To model the outcome variable </w:t>
      </w:r>
      <m:oMath>
        <m:sSub>
          <m:sSubPr>
            <m:ctrlPr>
              <w:rPr>
                <w:rFonts w:ascii="Cambria Math" w:hAnsi="Cambria Math"/>
                <w:i/>
                <w:color w:val="auto"/>
              </w:rPr>
            </m:ctrlPr>
          </m:sSubPr>
          <m:e>
            <m:r>
              <w:rPr>
                <w:rFonts w:ascii="Cambria Math" w:hAnsi="Cambria Math"/>
                <w:color w:val="auto"/>
              </w:rPr>
              <m:t>y</m:t>
            </m:r>
          </m:e>
          <m:sub>
            <m:r>
              <w:rPr>
                <w:rFonts w:ascii="Cambria Math" w:hAnsi="Cambria Math"/>
                <w:color w:val="auto"/>
              </w:rPr>
              <m:t>obs</m:t>
            </m:r>
          </m:sub>
        </m:sSub>
      </m:oMath>
      <w:r w:rsidRPr="00332392">
        <w:rPr>
          <w:color w:val="auto"/>
        </w:rPr>
        <w:t xml:space="preserve">, we simply recognize that it is determined jointly by </w:t>
      </w:r>
      <m:oMath>
        <m:sSub>
          <m:sSubPr>
            <m:ctrlPr>
              <w:rPr>
                <w:rFonts w:ascii="Cambria Math" w:hAnsi="Cambria Math"/>
                <w:i/>
                <w:color w:val="auto"/>
              </w:rPr>
            </m:ctrlPr>
          </m:sSubPr>
          <m:e>
            <m:r>
              <w:rPr>
                <w:rFonts w:ascii="Cambria Math" w:hAnsi="Cambria Math"/>
                <w:color w:val="auto"/>
              </w:rPr>
              <m:t>d</m:t>
            </m:r>
          </m:e>
          <m:sub>
            <m:r>
              <w:rPr>
                <w:rFonts w:ascii="Cambria Math" w:hAnsi="Cambria Math"/>
                <w:color w:val="auto"/>
              </w:rPr>
              <m:t>main</m:t>
            </m:r>
          </m:sub>
        </m:sSub>
      </m:oMath>
      <w:r w:rsidR="00625C10" w:rsidRPr="00332392">
        <w:rPr>
          <w:color w:val="auto"/>
        </w:rPr>
        <w:t xml:space="preserve"> </w:t>
      </w:r>
      <w:r w:rsidRPr="00332392">
        <w:rPr>
          <w:color w:val="auto"/>
        </w:rPr>
        <w:t xml:space="preserve">and </w:t>
      </w:r>
      <m:oMath>
        <m:sSub>
          <m:sSubPr>
            <m:ctrlPr>
              <w:rPr>
                <w:rFonts w:ascii="Cambria Math" w:hAnsi="Cambria Math"/>
                <w:i/>
                <w:color w:val="auto"/>
              </w:rPr>
            </m:ctrlPr>
          </m:sSubPr>
          <m:e>
            <m:r>
              <w:rPr>
                <w:rFonts w:ascii="Cambria Math" w:hAnsi="Cambria Math"/>
                <w:color w:val="auto"/>
              </w:rPr>
              <m:t>d</m:t>
            </m:r>
          </m:e>
          <m:sub>
            <m:r>
              <w:rPr>
                <w:rFonts w:ascii="Cambria Math" w:hAnsi="Cambria Math"/>
                <w:color w:val="auto"/>
              </w:rPr>
              <m:t>nuisance</m:t>
            </m:r>
          </m:sub>
        </m:sSub>
      </m:oMath>
      <w:r w:rsidRPr="00332392">
        <w:rPr>
          <w:color w:val="auto"/>
        </w:rPr>
        <w:t xml:space="preserve"> and assume that a standard logit model relates the matrix of covariates </w:t>
      </w:r>
      <m:oMath>
        <m:r>
          <w:rPr>
            <w:rFonts w:ascii="Cambria Math" w:hAnsi="Cambria Math"/>
            <w:color w:val="auto"/>
          </w:rPr>
          <m:t>X</m:t>
        </m:r>
      </m:oMath>
      <w:r w:rsidR="00087AAC" w:rsidRPr="00332392">
        <w:rPr>
          <w:color w:val="auto"/>
        </w:rPr>
        <w:t xml:space="preserve"> </w:t>
      </w:r>
      <w:r w:rsidRPr="00332392">
        <w:rPr>
          <w:color w:val="auto"/>
        </w:rPr>
        <w:t xml:space="preserve">to </w:t>
      </w:r>
      <w:proofErr w:type="gramStart"/>
      <m:oMath>
        <m:r>
          <w:rPr>
            <w:rFonts w:ascii="Cambria Math" w:hAnsi="Cambria Math"/>
            <w:color w:val="auto"/>
          </w:rPr>
          <m:t>P(</m:t>
        </m:r>
        <w:proofErr w:type="gramEnd"/>
        <m:sSub>
          <m:sSubPr>
            <m:ctrlPr>
              <w:rPr>
                <w:rFonts w:ascii="Cambria Math" w:hAnsi="Cambria Math"/>
                <w:i/>
                <w:color w:val="auto"/>
              </w:rPr>
            </m:ctrlPr>
          </m:sSubPr>
          <m:e>
            <m:r>
              <w:rPr>
                <w:rFonts w:ascii="Cambria Math" w:hAnsi="Cambria Math"/>
                <w:color w:val="auto"/>
              </w:rPr>
              <m:t>d</m:t>
            </m:r>
          </m:e>
          <m:sub>
            <m:r>
              <w:rPr>
                <w:rFonts w:ascii="Cambria Math" w:hAnsi="Cambria Math"/>
                <w:color w:val="auto"/>
              </w:rPr>
              <m:t>main</m:t>
            </m:r>
          </m:sub>
        </m:sSub>
        <m:r>
          <w:rPr>
            <w:rFonts w:ascii="Cambria Math" w:hAnsi="Cambria Math"/>
            <w:color w:val="auto"/>
          </w:rPr>
          <m:t>)</m:t>
        </m:r>
      </m:oMath>
      <w:r w:rsidRPr="00332392">
        <w:rPr>
          <w:color w:val="auto"/>
        </w:rPr>
        <w:t xml:space="preserve">, so that </w:t>
      </w:r>
      <m:oMath>
        <m:r>
          <w:rPr>
            <w:rFonts w:ascii="Cambria Math" w:hAnsi="Cambria Math"/>
            <w:color w:val="auto"/>
          </w:rPr>
          <m:t>P(</m:t>
        </m:r>
        <m:sSub>
          <m:sSubPr>
            <m:ctrlPr>
              <w:rPr>
                <w:rFonts w:ascii="Cambria Math" w:hAnsi="Cambria Math"/>
                <w:i/>
                <w:color w:val="auto"/>
              </w:rPr>
            </m:ctrlPr>
          </m:sSubPr>
          <m:e>
            <m:r>
              <w:rPr>
                <w:rFonts w:ascii="Cambria Math" w:hAnsi="Cambria Math"/>
                <w:color w:val="auto"/>
              </w:rPr>
              <m:t>d</m:t>
            </m:r>
          </m:e>
          <m:sub>
            <m:r>
              <w:rPr>
                <w:rFonts w:ascii="Cambria Math" w:hAnsi="Cambria Math"/>
                <w:color w:val="auto"/>
              </w:rPr>
              <m:t>main</m:t>
            </m:r>
          </m:sub>
        </m:sSub>
        <m:r>
          <w:rPr>
            <w:rFonts w:ascii="Cambria Math" w:hAnsi="Cambria Math"/>
            <w:color w:val="auto"/>
          </w:rPr>
          <m:t>)=logi</m:t>
        </m:r>
        <m:sSup>
          <m:sSupPr>
            <m:ctrlPr>
              <w:rPr>
                <w:rFonts w:ascii="Cambria Math" w:hAnsi="Cambria Math"/>
                <w:i/>
                <w:color w:val="auto"/>
              </w:rPr>
            </m:ctrlPr>
          </m:sSupPr>
          <m:e>
            <m:r>
              <w:rPr>
                <w:rFonts w:ascii="Cambria Math" w:hAnsi="Cambria Math"/>
                <w:color w:val="auto"/>
              </w:rPr>
              <m:t>t</m:t>
            </m:r>
          </m:e>
          <m:sup>
            <m:r>
              <w:rPr>
                <w:rFonts w:ascii="Cambria Math" w:hAnsi="Cambria Math"/>
                <w:color w:val="auto"/>
              </w:rPr>
              <m:t>-1</m:t>
            </m:r>
          </m:sup>
        </m:sSup>
        <m:r>
          <w:rPr>
            <w:rFonts w:ascii="Cambria Math" w:hAnsi="Cambria Math"/>
            <w:color w:val="auto"/>
          </w:rPr>
          <m:t>(Xβ)</m:t>
        </m:r>
      </m:oMath>
      <w:r w:rsidRPr="00332392">
        <w:rPr>
          <w:color w:val="auto"/>
        </w:rPr>
        <w:t xml:space="preserve">. Similarly, assume that the same model relates the matrix of covariates </w:t>
      </w:r>
      <m:oMath>
        <m:r>
          <w:rPr>
            <w:rFonts w:ascii="Cambria Math" w:hAnsi="Cambria Math"/>
            <w:color w:val="auto"/>
          </w:rPr>
          <m:t>Z</m:t>
        </m:r>
      </m:oMath>
      <w:r w:rsidR="00087AAC" w:rsidRPr="00332392">
        <w:rPr>
          <w:color w:val="auto"/>
        </w:rPr>
        <w:t xml:space="preserve"> </w:t>
      </w:r>
      <w:r w:rsidRPr="00332392">
        <w:rPr>
          <w:color w:val="auto"/>
        </w:rPr>
        <w:t xml:space="preserve">to </w:t>
      </w:r>
      <w:proofErr w:type="gramStart"/>
      <m:oMath>
        <m:r>
          <w:rPr>
            <w:rFonts w:ascii="Cambria Math" w:hAnsi="Cambria Math"/>
            <w:color w:val="auto"/>
          </w:rPr>
          <m:t>P(</m:t>
        </m:r>
        <w:proofErr w:type="gramEnd"/>
        <m:sSub>
          <m:sSubPr>
            <m:ctrlPr>
              <w:rPr>
                <w:rFonts w:ascii="Cambria Math" w:hAnsi="Cambria Math"/>
                <w:i/>
                <w:color w:val="auto"/>
              </w:rPr>
            </m:ctrlPr>
          </m:sSubPr>
          <m:e>
            <m:r>
              <w:rPr>
                <w:rFonts w:ascii="Cambria Math" w:hAnsi="Cambria Math"/>
                <w:color w:val="auto"/>
              </w:rPr>
              <m:t>d</m:t>
            </m:r>
          </m:e>
          <m:sub>
            <m:r>
              <w:rPr>
                <w:rFonts w:ascii="Cambria Math" w:hAnsi="Cambria Math"/>
                <w:color w:val="auto"/>
              </w:rPr>
              <m:t>nuisance</m:t>
            </m:r>
          </m:sub>
        </m:sSub>
        <m:r>
          <w:rPr>
            <w:rFonts w:ascii="Cambria Math" w:hAnsi="Cambria Math"/>
            <w:color w:val="auto"/>
          </w:rPr>
          <m:t>)</m:t>
        </m:r>
      </m:oMath>
      <w:r w:rsidRPr="00332392">
        <w:rPr>
          <w:color w:val="auto"/>
        </w:rPr>
        <w:t xml:space="preserve">, so that </w:t>
      </w:r>
      <m:oMath>
        <m:r>
          <w:rPr>
            <w:rFonts w:ascii="Cambria Math" w:hAnsi="Cambria Math"/>
            <w:color w:val="auto"/>
          </w:rPr>
          <m:t>P(</m:t>
        </m:r>
        <m:sSub>
          <m:sSubPr>
            <m:ctrlPr>
              <w:rPr>
                <w:rFonts w:ascii="Cambria Math" w:hAnsi="Cambria Math"/>
                <w:i/>
                <w:color w:val="auto"/>
              </w:rPr>
            </m:ctrlPr>
          </m:sSubPr>
          <m:e>
            <m:r>
              <w:rPr>
                <w:rFonts w:ascii="Cambria Math" w:hAnsi="Cambria Math"/>
                <w:color w:val="auto"/>
              </w:rPr>
              <m:t>d</m:t>
            </m:r>
          </m:e>
          <m:sub>
            <m:r>
              <w:rPr>
                <w:rFonts w:ascii="Cambria Math" w:hAnsi="Cambria Math"/>
                <w:color w:val="auto"/>
              </w:rPr>
              <m:t>nuisance</m:t>
            </m:r>
          </m:sub>
        </m:sSub>
        <m:r>
          <w:rPr>
            <w:rFonts w:ascii="Cambria Math" w:hAnsi="Cambria Math"/>
            <w:color w:val="auto"/>
          </w:rPr>
          <m:t>)=logi</m:t>
        </m:r>
        <m:sSup>
          <m:sSupPr>
            <m:ctrlPr>
              <w:rPr>
                <w:rFonts w:ascii="Cambria Math" w:hAnsi="Cambria Math"/>
                <w:i/>
                <w:color w:val="auto"/>
              </w:rPr>
            </m:ctrlPr>
          </m:sSupPr>
          <m:e>
            <m:r>
              <w:rPr>
                <w:rFonts w:ascii="Cambria Math" w:hAnsi="Cambria Math"/>
                <w:color w:val="auto"/>
              </w:rPr>
              <m:t>t</m:t>
            </m:r>
          </m:e>
          <m:sup>
            <m:r>
              <w:rPr>
                <w:rFonts w:ascii="Cambria Math" w:hAnsi="Cambria Math"/>
                <w:color w:val="auto"/>
              </w:rPr>
              <m:t>-1</m:t>
            </m:r>
          </m:sup>
        </m:sSup>
        <m:r>
          <w:rPr>
            <w:rFonts w:ascii="Cambria Math" w:hAnsi="Cambria Math"/>
            <w:color w:val="auto"/>
          </w:rPr>
          <m:t>(Zγ)</m:t>
        </m:r>
      </m:oMath>
      <w:r w:rsidRPr="00332392">
        <w:rPr>
          <w:color w:val="auto"/>
        </w:rPr>
        <w:t xml:space="preserve">. Then, rewriting the equation for </w:t>
      </w:r>
      <w:proofErr w:type="gramStart"/>
      <m:oMath>
        <m:r>
          <w:rPr>
            <w:rFonts w:ascii="Cambria Math" w:hAnsi="Cambria Math"/>
            <w:color w:val="auto"/>
          </w:rPr>
          <m:t>P(</m:t>
        </m:r>
        <w:proofErr w:type="gramEnd"/>
        <m:r>
          <w:rPr>
            <w:rFonts w:ascii="Cambria Math" w:hAnsi="Cambria Math"/>
            <w:color w:val="auto"/>
          </w:rPr>
          <m:t>y)</m:t>
        </m:r>
      </m:oMath>
      <w:r w:rsidR="00087AAC" w:rsidRPr="00332392">
        <w:rPr>
          <w:color w:val="auto"/>
        </w:rPr>
        <w:t xml:space="preserve"> </w:t>
      </w:r>
      <w:r w:rsidRPr="00332392">
        <w:rPr>
          <w:color w:val="auto"/>
        </w:rPr>
        <w:t>above, we obtain</w:t>
      </w:r>
      <w:r w:rsidR="00055BE6" w:rsidRPr="00332392">
        <w:rPr>
          <w:color w:val="auto"/>
        </w:rPr>
        <w:t xml:space="preserve"> the partial observability model</w:t>
      </w:r>
    </w:p>
    <w:p w14:paraId="5A7E9716" w14:textId="77777777" w:rsidR="0041562E" w:rsidRPr="00332392" w:rsidRDefault="00087AAC">
      <w:pPr>
        <w:pStyle w:val="Normal1"/>
        <w:ind w:firstLine="0"/>
        <w:contextualSpacing w:val="0"/>
        <w:jc w:val="center"/>
        <w:rPr>
          <w:i/>
          <w:color w:val="auto"/>
        </w:rPr>
      </w:pPr>
      <m:oMath>
        <m:r>
          <w:rPr>
            <w:rFonts w:ascii="Cambria Math" w:hAnsi="Cambria Math"/>
            <w:color w:val="auto"/>
          </w:rPr>
          <m:t>P(</m:t>
        </m:r>
        <m:sSub>
          <m:sSubPr>
            <m:ctrlPr>
              <w:rPr>
                <w:rFonts w:ascii="Cambria Math" w:hAnsi="Cambria Math"/>
                <w:i/>
                <w:color w:val="auto"/>
              </w:rPr>
            </m:ctrlPr>
          </m:sSubPr>
          <m:e>
            <m:r>
              <w:rPr>
                <w:rFonts w:ascii="Cambria Math" w:hAnsi="Cambria Math"/>
                <w:color w:val="auto"/>
              </w:rPr>
              <m:t>y</m:t>
            </m:r>
          </m:e>
          <m:sub>
            <m:r>
              <w:rPr>
                <w:rFonts w:ascii="Cambria Math" w:hAnsi="Cambria Math"/>
                <w:color w:val="auto"/>
              </w:rPr>
              <m:t>obs</m:t>
            </m:r>
          </m:sub>
        </m:sSub>
        <m:r>
          <w:rPr>
            <w:rFonts w:ascii="Cambria Math" w:hAnsi="Cambria Math"/>
            <w:color w:val="auto"/>
          </w:rPr>
          <m:t>)=logi</m:t>
        </m:r>
        <m:sSup>
          <m:sSupPr>
            <m:ctrlPr>
              <w:rPr>
                <w:rFonts w:ascii="Cambria Math" w:hAnsi="Cambria Math"/>
                <w:i/>
                <w:color w:val="auto"/>
              </w:rPr>
            </m:ctrlPr>
          </m:sSupPr>
          <m:e>
            <m:r>
              <w:rPr>
                <w:rFonts w:ascii="Cambria Math" w:hAnsi="Cambria Math"/>
                <w:color w:val="auto"/>
              </w:rPr>
              <m:t>t</m:t>
            </m:r>
          </m:e>
          <m:sup>
            <m:r>
              <w:rPr>
                <w:rFonts w:ascii="Cambria Math" w:hAnsi="Cambria Math"/>
                <w:color w:val="auto"/>
              </w:rPr>
              <m:t>-1</m:t>
            </m:r>
          </m:sup>
        </m:sSup>
        <m:r>
          <w:rPr>
            <w:rFonts w:ascii="Cambria Math" w:hAnsi="Cambria Math"/>
            <w:color w:val="auto"/>
          </w:rPr>
          <m:t>(Xβ) +logi</m:t>
        </m:r>
        <m:sSup>
          <m:sSupPr>
            <m:ctrlPr>
              <w:rPr>
                <w:rFonts w:ascii="Cambria Math" w:hAnsi="Cambria Math"/>
                <w:i/>
                <w:color w:val="auto"/>
              </w:rPr>
            </m:ctrlPr>
          </m:sSupPr>
          <m:e>
            <m:r>
              <w:rPr>
                <w:rFonts w:ascii="Cambria Math" w:hAnsi="Cambria Math"/>
                <w:color w:val="auto"/>
              </w:rPr>
              <m:t>t</m:t>
            </m:r>
          </m:e>
          <m:sup>
            <m:r>
              <w:rPr>
                <w:rFonts w:ascii="Cambria Math" w:hAnsi="Cambria Math"/>
                <w:color w:val="auto"/>
              </w:rPr>
              <m:t>-1</m:t>
            </m:r>
          </m:sup>
        </m:sSup>
        <m:r>
          <w:rPr>
            <w:rFonts w:ascii="Cambria Math" w:hAnsi="Cambria Math"/>
            <w:color w:val="auto"/>
          </w:rPr>
          <m:t>(Zγ)+logi</m:t>
        </m:r>
        <m:sSup>
          <m:sSupPr>
            <m:ctrlPr>
              <w:rPr>
                <w:rFonts w:ascii="Cambria Math" w:hAnsi="Cambria Math"/>
                <w:i/>
                <w:color w:val="auto"/>
              </w:rPr>
            </m:ctrlPr>
          </m:sSupPr>
          <m:e>
            <m:r>
              <w:rPr>
                <w:rFonts w:ascii="Cambria Math" w:hAnsi="Cambria Math"/>
                <w:color w:val="auto"/>
              </w:rPr>
              <m:t>t</m:t>
            </m:r>
          </m:e>
          <m:sup>
            <m:r>
              <w:rPr>
                <w:rFonts w:ascii="Cambria Math" w:hAnsi="Cambria Math"/>
                <w:color w:val="auto"/>
              </w:rPr>
              <m:t>-1</m:t>
            </m:r>
          </m:sup>
        </m:sSup>
        <m:r>
          <w:rPr>
            <w:rFonts w:ascii="Cambria Math" w:hAnsi="Cambria Math"/>
            <w:color w:val="auto"/>
          </w:rPr>
          <m:t>(Xβ)×logi</m:t>
        </m:r>
        <m:sSup>
          <m:sSupPr>
            <m:ctrlPr>
              <w:rPr>
                <w:rFonts w:ascii="Cambria Math" w:hAnsi="Cambria Math"/>
                <w:i/>
                <w:color w:val="auto"/>
              </w:rPr>
            </m:ctrlPr>
          </m:sSupPr>
          <m:e>
            <m:r>
              <w:rPr>
                <w:rFonts w:ascii="Cambria Math" w:hAnsi="Cambria Math"/>
                <w:color w:val="auto"/>
              </w:rPr>
              <m:t>t</m:t>
            </m:r>
          </m:e>
          <m:sup>
            <m:r>
              <w:rPr>
                <w:rFonts w:ascii="Cambria Math" w:hAnsi="Cambria Math"/>
                <w:color w:val="auto"/>
              </w:rPr>
              <m:t>-1</m:t>
            </m:r>
          </m:sup>
        </m:sSup>
        <m:r>
          <w:rPr>
            <w:rFonts w:ascii="Cambria Math" w:hAnsi="Cambria Math"/>
            <w:color w:val="auto"/>
          </w:rPr>
          <m:t>(Zγ)</m:t>
        </m:r>
      </m:oMath>
      <w:r w:rsidR="00A831F5" w:rsidRPr="00332392">
        <w:rPr>
          <w:i/>
          <w:color w:val="auto"/>
        </w:rPr>
        <w:t>.</w:t>
      </w:r>
    </w:p>
    <w:p w14:paraId="457710F1" w14:textId="77777777" w:rsidR="0041562E" w:rsidRPr="00332392" w:rsidRDefault="00A831F5">
      <w:pPr>
        <w:pStyle w:val="Normal1"/>
        <w:ind w:firstLine="0"/>
        <w:contextualSpacing w:val="0"/>
        <w:rPr>
          <w:color w:val="auto"/>
        </w:rPr>
      </w:pPr>
      <w:r w:rsidRPr="00332392">
        <w:rPr>
          <w:color w:val="auto"/>
        </w:rPr>
        <w:t>Using this form, it is straight</w:t>
      </w:r>
      <w:r w:rsidR="00087AAC" w:rsidRPr="00332392">
        <w:rPr>
          <w:color w:val="auto"/>
        </w:rPr>
        <w:t>for</w:t>
      </w:r>
      <w:r w:rsidRPr="00332392">
        <w:rPr>
          <w:color w:val="auto"/>
        </w:rPr>
        <w:t xml:space="preserve">ward to find the log-likelihood function for </w:t>
      </w:r>
      <m:oMath>
        <m:r>
          <w:rPr>
            <w:rFonts w:ascii="Cambria Math" w:hAnsi="Cambria Math"/>
            <w:color w:val="auto"/>
          </w:rPr>
          <m:t>β</m:t>
        </m:r>
      </m:oMath>
      <w:r w:rsidR="00087AAC" w:rsidRPr="00332392">
        <w:rPr>
          <w:color w:val="auto"/>
        </w:rPr>
        <w:t xml:space="preserve"> </w:t>
      </w:r>
      <w:r w:rsidRPr="00332392">
        <w:rPr>
          <w:color w:val="auto"/>
        </w:rPr>
        <w:t xml:space="preserve">and </w:t>
      </w:r>
      <m:oMath>
        <m:r>
          <w:rPr>
            <w:rFonts w:ascii="Cambria Math" w:hAnsi="Cambria Math"/>
            <w:color w:val="auto"/>
          </w:rPr>
          <m:t>γ</m:t>
        </m:r>
      </m:oMath>
      <w:r w:rsidRPr="00332392">
        <w:rPr>
          <w:color w:val="auto"/>
        </w:rPr>
        <w:t>, although the maximization is not trivial.</w:t>
      </w:r>
      <w:r w:rsidRPr="00332392">
        <w:rPr>
          <w:color w:val="auto"/>
          <w:vertAlign w:val="superscript"/>
        </w:rPr>
        <w:footnoteReference w:id="13"/>
      </w:r>
    </w:p>
    <w:p w14:paraId="03D1C140" w14:textId="77777777" w:rsidR="0041562E" w:rsidRPr="00332392" w:rsidRDefault="00A831F5" w:rsidP="001305E7">
      <w:pPr>
        <w:pStyle w:val="Heading1"/>
        <w:rPr>
          <w:rFonts w:ascii="Times New Roman" w:hAnsi="Times New Roman"/>
          <w:b/>
        </w:rPr>
      </w:pPr>
      <w:bookmarkStart w:id="7" w:name="h.pnp3u055o01k" w:colFirst="0" w:colLast="0"/>
      <w:bookmarkEnd w:id="7"/>
      <w:r w:rsidRPr="00332392">
        <w:rPr>
          <w:rFonts w:ascii="Times New Roman" w:hAnsi="Times New Roman"/>
          <w:b/>
        </w:rPr>
        <w:t>Simulations</w:t>
      </w:r>
    </w:p>
    <w:p w14:paraId="15EC5660" w14:textId="77777777" w:rsidR="00DC0E91" w:rsidRPr="00332392" w:rsidRDefault="00A831F5">
      <w:pPr>
        <w:pStyle w:val="Normal1"/>
        <w:contextualSpacing w:val="0"/>
        <w:rPr>
          <w:color w:val="auto"/>
        </w:rPr>
      </w:pPr>
      <w:r w:rsidRPr="00332392">
        <w:rPr>
          <w:color w:val="auto"/>
        </w:rPr>
        <w:t xml:space="preserve">To get a sense of how the partial observability model performs under </w:t>
      </w:r>
      <w:r w:rsidR="001305E7" w:rsidRPr="00332392">
        <w:rPr>
          <w:color w:val="auto"/>
        </w:rPr>
        <w:t xml:space="preserve">mild </w:t>
      </w:r>
      <w:r w:rsidRPr="00332392">
        <w:rPr>
          <w:color w:val="auto"/>
        </w:rPr>
        <w:t>misspecification</w:t>
      </w:r>
      <w:r w:rsidR="001305E7" w:rsidRPr="00332392">
        <w:rPr>
          <w:color w:val="auto"/>
        </w:rPr>
        <w:t xml:space="preserve"> of functional form</w:t>
      </w:r>
      <w:r w:rsidRPr="00332392">
        <w:rPr>
          <w:color w:val="auto"/>
        </w:rPr>
        <w:t>, we conduct a simulation study, considering a situation in which the researcher does not know the exact model specification, but makes standard modeling assumptions.</w:t>
      </w:r>
      <w:r w:rsidRPr="00332392">
        <w:rPr>
          <w:color w:val="auto"/>
          <w:vertAlign w:val="superscript"/>
        </w:rPr>
        <w:footnoteReference w:id="14"/>
      </w:r>
      <w:r w:rsidRPr="00332392">
        <w:rPr>
          <w:color w:val="auto"/>
        </w:rPr>
        <w:t xml:space="preserve"> </w:t>
      </w:r>
      <w:r w:rsidR="00DC0E91" w:rsidRPr="00332392">
        <w:rPr>
          <w:color w:val="auto"/>
        </w:rPr>
        <w:t xml:space="preserve">These simulations suggest the partial observability model is extremely sensitive to misspecification and that even seemingly mild specification errors lead to wildly incorrect </w:t>
      </w:r>
      <w:r w:rsidR="00DC0E91" w:rsidRPr="00332392">
        <w:rPr>
          <w:color w:val="auto"/>
        </w:rPr>
        <w:lastRenderedPageBreak/>
        <w:t xml:space="preserve">estimates. </w:t>
      </w:r>
    </w:p>
    <w:p w14:paraId="20EF639B" w14:textId="04F4851F" w:rsidR="0041562E" w:rsidRPr="00332392" w:rsidRDefault="00DC0E91">
      <w:pPr>
        <w:pStyle w:val="Normal1"/>
        <w:contextualSpacing w:val="0"/>
        <w:rPr>
          <w:color w:val="auto"/>
        </w:rPr>
      </w:pPr>
      <w:r w:rsidRPr="00332392">
        <w:rPr>
          <w:color w:val="auto"/>
        </w:rPr>
        <w:t xml:space="preserve">In setting up the simulations, we assume that </w:t>
      </w:r>
      <w:r w:rsidR="00A831F5" w:rsidRPr="00332392">
        <w:rPr>
          <w:color w:val="auto"/>
        </w:rPr>
        <w:t xml:space="preserve">the researcher does not know the exact functional form relating the explanatory variables to the unobserved outcomes, </w:t>
      </w:r>
      <w:r w:rsidRPr="00332392">
        <w:rPr>
          <w:color w:val="auto"/>
        </w:rPr>
        <w:t xml:space="preserve">but </w:t>
      </w:r>
      <w:r w:rsidR="001305E7" w:rsidRPr="00332392">
        <w:rPr>
          <w:color w:val="auto"/>
        </w:rPr>
        <w:t>make the generous assumption</w:t>
      </w:r>
      <w:r w:rsidR="00CF6F6F" w:rsidRPr="00332392">
        <w:rPr>
          <w:color w:val="auto"/>
        </w:rPr>
        <w:t>s</w:t>
      </w:r>
      <w:r w:rsidR="001305E7" w:rsidRPr="00332392">
        <w:rPr>
          <w:color w:val="auto"/>
        </w:rPr>
        <w:t xml:space="preserve"> that </w:t>
      </w:r>
      <w:r w:rsidR="00A831F5" w:rsidRPr="00332392">
        <w:rPr>
          <w:color w:val="auto"/>
        </w:rPr>
        <w:t xml:space="preserve">she does know that only </w:t>
      </w:r>
      <w:r w:rsidR="00A831F5" w:rsidRPr="00332392">
        <w:rPr>
          <w:i/>
          <w:color w:val="auto"/>
        </w:rPr>
        <w:t>x</w:t>
      </w:r>
      <w:r w:rsidR="00A831F5" w:rsidRPr="00332392">
        <w:rPr>
          <w:color w:val="auto"/>
        </w:rPr>
        <w:t xml:space="preserve"> influences </w:t>
      </w:r>
      <m:oMath>
        <m:sSub>
          <m:sSubPr>
            <m:ctrlPr>
              <w:rPr>
                <w:rFonts w:ascii="Cambria Math" w:hAnsi="Cambria Math"/>
                <w:i/>
                <w:color w:val="auto"/>
              </w:rPr>
            </m:ctrlPr>
          </m:sSubPr>
          <m:e>
            <m:r>
              <w:rPr>
                <w:rFonts w:ascii="Cambria Math" w:hAnsi="Cambria Math"/>
                <w:color w:val="auto"/>
              </w:rPr>
              <m:t>d</m:t>
            </m:r>
          </m:e>
          <m:sub>
            <m:r>
              <w:rPr>
                <w:rFonts w:ascii="Cambria Math" w:hAnsi="Cambria Math"/>
                <w:color w:val="auto"/>
              </w:rPr>
              <m:t>main</m:t>
            </m:r>
          </m:sub>
        </m:sSub>
      </m:oMath>
      <w:r w:rsidR="001305E7" w:rsidRPr="00332392">
        <w:rPr>
          <w:color w:val="auto"/>
        </w:rPr>
        <w:t xml:space="preserve">, </w:t>
      </w:r>
      <w:r w:rsidR="00CF6F6F" w:rsidRPr="00332392">
        <w:rPr>
          <w:color w:val="auto"/>
        </w:rPr>
        <w:t xml:space="preserve">that </w:t>
      </w:r>
      <w:r w:rsidR="00A831F5" w:rsidRPr="00332392">
        <w:rPr>
          <w:color w:val="auto"/>
        </w:rPr>
        <w:t xml:space="preserve">both </w:t>
      </w:r>
      <w:r w:rsidR="00A831F5" w:rsidRPr="00332392">
        <w:rPr>
          <w:i/>
          <w:color w:val="auto"/>
        </w:rPr>
        <w:t>x</w:t>
      </w:r>
      <w:r w:rsidR="00A831F5" w:rsidRPr="00332392">
        <w:rPr>
          <w:color w:val="auto"/>
        </w:rPr>
        <w:t xml:space="preserve"> and </w:t>
      </w:r>
      <w:r w:rsidR="00A831F5" w:rsidRPr="00332392">
        <w:rPr>
          <w:i/>
          <w:color w:val="auto"/>
        </w:rPr>
        <w:t>z</w:t>
      </w:r>
      <w:r w:rsidR="00A831F5" w:rsidRPr="00332392">
        <w:rPr>
          <w:color w:val="auto"/>
        </w:rPr>
        <w:t xml:space="preserve"> influence </w:t>
      </w:r>
      <m:oMath>
        <m:sSub>
          <m:sSubPr>
            <m:ctrlPr>
              <w:rPr>
                <w:rFonts w:ascii="Cambria Math" w:hAnsi="Cambria Math"/>
                <w:i/>
                <w:color w:val="auto"/>
              </w:rPr>
            </m:ctrlPr>
          </m:sSubPr>
          <m:e>
            <m:r>
              <w:rPr>
                <w:rFonts w:ascii="Cambria Math" w:hAnsi="Cambria Math"/>
                <w:color w:val="auto"/>
              </w:rPr>
              <m:t>d</m:t>
            </m:r>
          </m:e>
          <m:sub>
            <m:r>
              <w:rPr>
                <w:rFonts w:ascii="Cambria Math" w:hAnsi="Cambria Math"/>
                <w:color w:val="auto"/>
              </w:rPr>
              <m:t>nuisance</m:t>
            </m:r>
          </m:sub>
        </m:sSub>
      </m:oMath>
      <w:r w:rsidR="001305E7" w:rsidRPr="00332392">
        <w:rPr>
          <w:color w:val="auto"/>
        </w:rPr>
        <w:t>, and that</w:t>
      </w:r>
      <w:r w:rsidR="00A831F5" w:rsidRPr="00332392">
        <w:rPr>
          <w:color w:val="auto"/>
        </w:rPr>
        <w:t xml:space="preserve"> the following relationships</w:t>
      </w:r>
      <w:r w:rsidR="001305E7" w:rsidRPr="00332392">
        <w:rPr>
          <w:color w:val="auto"/>
        </w:rPr>
        <w:t xml:space="preserve"> hold</w:t>
      </w:r>
      <w:r w:rsidR="00A831F5" w:rsidRPr="00332392">
        <w:rPr>
          <w:color w:val="auto"/>
        </w:rPr>
        <w:t>:</w:t>
      </w:r>
    </w:p>
    <w:p w14:paraId="1ACD035C" w14:textId="77777777" w:rsidR="0041562E" w:rsidRPr="00332392" w:rsidRDefault="00087AAC">
      <w:pPr>
        <w:pStyle w:val="Normal1"/>
        <w:contextualSpacing w:val="0"/>
        <w:jc w:val="center"/>
        <w:rPr>
          <w:color w:val="auto"/>
        </w:rPr>
      </w:pPr>
      <m:oMath>
        <m:r>
          <w:rPr>
            <w:rFonts w:ascii="Cambria Math" w:hAnsi="Cambria Math"/>
            <w:color w:val="auto"/>
          </w:rPr>
          <m:t>P(</m:t>
        </m:r>
        <m:sSup>
          <m:sSupPr>
            <m:ctrlPr>
              <w:rPr>
                <w:rFonts w:ascii="Cambria Math" w:hAnsi="Cambria Math"/>
                <w:i/>
                <w:color w:val="auto"/>
              </w:rPr>
            </m:ctrlPr>
          </m:sSupPr>
          <m:e>
            <m:r>
              <w:rPr>
                <w:rFonts w:ascii="Cambria Math" w:hAnsi="Cambria Math"/>
                <w:color w:val="auto"/>
              </w:rPr>
              <m:t>d</m:t>
            </m:r>
          </m:e>
          <m:sup>
            <m:r>
              <w:rPr>
                <w:rFonts w:ascii="Cambria Math" w:hAnsi="Cambria Math"/>
                <w:color w:val="auto"/>
              </w:rPr>
              <m:t>main</m:t>
            </m:r>
          </m:sup>
        </m:sSup>
        <m:r>
          <w:rPr>
            <w:rFonts w:ascii="Cambria Math"/>
            <w:color w:val="auto"/>
          </w:rPr>
          <m:t>)</m:t>
        </m:r>
        <m:r>
          <w:rPr>
            <w:rFonts w:ascii="Cambria Math" w:hAnsi="Cambria Math"/>
            <w:color w:val="auto"/>
          </w:rPr>
          <m:t>=f(x)</m:t>
        </m:r>
      </m:oMath>
      <w:r w:rsidR="00A831F5" w:rsidRPr="00332392">
        <w:rPr>
          <w:color w:val="auto"/>
        </w:rPr>
        <w:t xml:space="preserve">, </w:t>
      </w:r>
      <w:proofErr w:type="gramStart"/>
      <w:r w:rsidR="00A831F5" w:rsidRPr="00332392">
        <w:rPr>
          <w:color w:val="auto"/>
        </w:rPr>
        <w:t>where</w:t>
      </w:r>
      <w:proofErr w:type="gramEnd"/>
      <w:r w:rsidR="00A831F5" w:rsidRPr="00332392">
        <w:rPr>
          <w:color w:val="auto"/>
        </w:rPr>
        <w:t xml:space="preserve"> </w:t>
      </w:r>
      <w:r w:rsidR="00A831F5" w:rsidRPr="00332392">
        <w:rPr>
          <w:i/>
          <w:color w:val="auto"/>
        </w:rPr>
        <w:t>f</w:t>
      </w:r>
      <w:r w:rsidR="00A831F5" w:rsidRPr="00332392">
        <w:rPr>
          <w:color w:val="auto"/>
        </w:rPr>
        <w:t xml:space="preserve"> is a monotonic function</w:t>
      </w:r>
    </w:p>
    <w:p w14:paraId="46068FED" w14:textId="77777777" w:rsidR="0041562E" w:rsidRPr="00332392" w:rsidRDefault="00087AAC">
      <w:pPr>
        <w:pStyle w:val="Normal1"/>
        <w:contextualSpacing w:val="0"/>
        <w:jc w:val="center"/>
        <w:rPr>
          <w:color w:val="auto"/>
        </w:rPr>
      </w:pPr>
      <m:oMath>
        <m:r>
          <w:rPr>
            <w:rFonts w:ascii="Cambria Math" w:hAnsi="Cambria Math"/>
            <w:color w:val="auto"/>
          </w:rPr>
          <m:t>P(</m:t>
        </m:r>
        <m:sSup>
          <m:sSupPr>
            <m:ctrlPr>
              <w:rPr>
                <w:rFonts w:ascii="Cambria Math" w:hAnsi="Cambria Math"/>
                <w:i/>
                <w:color w:val="auto"/>
              </w:rPr>
            </m:ctrlPr>
          </m:sSupPr>
          <m:e>
            <m:r>
              <w:rPr>
                <w:rFonts w:ascii="Cambria Math" w:hAnsi="Cambria Math"/>
                <w:color w:val="auto"/>
              </w:rPr>
              <m:t>d</m:t>
            </m:r>
          </m:e>
          <m:sup>
            <m:r>
              <w:rPr>
                <w:rFonts w:ascii="Cambria Math" w:hAnsi="Cambria Math"/>
                <w:color w:val="auto"/>
              </w:rPr>
              <m:t>nuisance</m:t>
            </m:r>
          </m:sup>
        </m:sSup>
        <m:r>
          <w:rPr>
            <w:rFonts w:ascii="Cambria Math" w:hAnsi="Cambria Math"/>
            <w:color w:val="auto"/>
          </w:rPr>
          <m:t xml:space="preserve">=1)=g(x, </m:t>
        </m:r>
        <m:r>
          <w:rPr>
            <w:rFonts w:ascii="Cambria Math"/>
            <w:color w:val="auto"/>
          </w:rPr>
          <m:t xml:space="preserve"> </m:t>
        </m:r>
        <m:r>
          <w:rPr>
            <w:rFonts w:ascii="Cambria Math" w:hAnsi="Cambria Math"/>
            <w:color w:val="auto"/>
          </w:rPr>
          <m:t>z)</m:t>
        </m:r>
      </m:oMath>
      <w:r w:rsidR="00A831F5" w:rsidRPr="00332392">
        <w:rPr>
          <w:color w:val="auto"/>
        </w:rPr>
        <w:t xml:space="preserve">, </w:t>
      </w:r>
      <w:proofErr w:type="gramStart"/>
      <w:r w:rsidR="00A831F5" w:rsidRPr="00332392">
        <w:rPr>
          <w:color w:val="auto"/>
        </w:rPr>
        <w:t>where</w:t>
      </w:r>
      <w:proofErr w:type="gramEnd"/>
      <w:r w:rsidR="00A831F5" w:rsidRPr="00332392">
        <w:rPr>
          <w:color w:val="auto"/>
        </w:rPr>
        <w:t xml:space="preserve"> </w:t>
      </w:r>
      <w:r w:rsidR="00A831F5" w:rsidRPr="00332392">
        <w:rPr>
          <w:i/>
          <w:color w:val="auto"/>
        </w:rPr>
        <w:t>g</w:t>
      </w:r>
      <w:r w:rsidR="00A831F5" w:rsidRPr="00332392">
        <w:rPr>
          <w:color w:val="auto"/>
        </w:rPr>
        <w:t xml:space="preserve"> is a monotonic function of both </w:t>
      </w:r>
      <w:r w:rsidR="00A831F5" w:rsidRPr="00332392">
        <w:rPr>
          <w:i/>
          <w:color w:val="auto"/>
        </w:rPr>
        <w:t>x</w:t>
      </w:r>
      <w:r w:rsidR="00A831F5" w:rsidRPr="00332392">
        <w:rPr>
          <w:color w:val="auto"/>
        </w:rPr>
        <w:t xml:space="preserve"> and </w:t>
      </w:r>
      <w:r w:rsidR="00A831F5" w:rsidRPr="00332392">
        <w:rPr>
          <w:i/>
          <w:color w:val="auto"/>
        </w:rPr>
        <w:t>z</w:t>
      </w:r>
    </w:p>
    <w:p w14:paraId="04CC5716" w14:textId="77777777" w:rsidR="00087AAC" w:rsidRPr="00332392" w:rsidRDefault="00907A92" w:rsidP="00087AAC">
      <w:pPr>
        <w:pStyle w:val="Normal1"/>
        <w:contextualSpacing w:val="0"/>
        <w:jc w:val="center"/>
        <w:rPr>
          <w:color w:val="auto"/>
        </w:rPr>
      </w:pPr>
      <m:oMathPara>
        <m:oMathParaPr>
          <m:jc m:val="center"/>
        </m:oMathParaPr>
        <m:oMath>
          <m:r>
            <w:rPr>
              <w:rFonts w:ascii="Cambria Math" w:hAnsi="Cambria Math"/>
              <w:color w:val="auto"/>
            </w:rPr>
            <m:t>P(y)=f</m:t>
          </m:r>
          <m:d>
            <m:dPr>
              <m:ctrlPr>
                <w:rPr>
                  <w:rFonts w:ascii="Cambria Math" w:hAnsi="Cambria Math"/>
                  <w:i/>
                  <w:color w:val="auto"/>
                </w:rPr>
              </m:ctrlPr>
            </m:dPr>
            <m:e>
              <m:r>
                <w:rPr>
                  <w:rFonts w:ascii="Cambria Math" w:hAnsi="Cambria Math"/>
                  <w:color w:val="auto"/>
                </w:rPr>
                <m:t>x</m:t>
              </m:r>
            </m:e>
          </m:d>
          <m:r>
            <w:rPr>
              <w:rFonts w:ascii="Cambria Math" w:hAnsi="Cambria Math"/>
              <w:color w:val="auto"/>
            </w:rPr>
            <m:t>=</m:t>
          </m:r>
          <m:d>
            <m:dPr>
              <m:begChr m:val="{"/>
              <m:endChr m:val=""/>
              <m:ctrlPr>
                <w:rPr>
                  <w:rFonts w:ascii="Cambria Math" w:hAnsi="Cambria Math"/>
                  <w:i/>
                  <w:color w:val="auto"/>
                </w:rPr>
              </m:ctrlPr>
            </m:dPr>
            <m:e>
              <m:eqArr>
                <m:eqArrPr>
                  <m:ctrlPr>
                    <w:rPr>
                      <w:rFonts w:ascii="Cambria Math" w:hAnsi="Cambria Math"/>
                      <w:i/>
                      <w:color w:val="auto"/>
                    </w:rPr>
                  </m:ctrlPr>
                </m:eqArrPr>
                <m:e>
                  <m:r>
                    <w:rPr>
                      <w:rFonts w:ascii="Cambria Math" w:hAnsi="Cambria Math"/>
                      <w:color w:val="auto"/>
                    </w:rPr>
                    <m:t>1,  &amp;</m:t>
                  </m:r>
                  <m:sSup>
                    <m:sSupPr>
                      <m:ctrlPr>
                        <w:rPr>
                          <w:rFonts w:ascii="Cambria Math" w:hAnsi="Cambria Math"/>
                          <w:i/>
                          <w:color w:val="auto"/>
                        </w:rPr>
                      </m:ctrlPr>
                    </m:sSupPr>
                    <m:e>
                      <m:r>
                        <w:rPr>
                          <w:rFonts w:ascii="Cambria Math" w:hAnsi="Cambria Math"/>
                          <w:color w:val="auto"/>
                        </w:rPr>
                        <m:t>d</m:t>
                      </m:r>
                    </m:e>
                    <m:sup>
                      <m:r>
                        <w:rPr>
                          <w:rFonts w:ascii="Cambria Math" w:hAnsi="Cambria Math"/>
                          <w:color w:val="auto"/>
                        </w:rPr>
                        <m:t>main</m:t>
                      </m:r>
                    </m:sup>
                  </m:sSup>
                  <m:r>
                    <w:rPr>
                      <w:rFonts w:ascii="Cambria Math" w:hAnsi="Cambria Math"/>
                      <w:color w:val="auto"/>
                    </w:rPr>
                    <m:t xml:space="preserve">=1 </m:t>
                  </m:r>
                  <m:r>
                    <m:rPr>
                      <m:sty m:val="p"/>
                    </m:rPr>
                    <w:rPr>
                      <w:rFonts w:ascii="Cambria Math" w:hAnsi="Cambria Math"/>
                      <w:color w:val="auto"/>
                    </w:rPr>
                    <m:t>or</m:t>
                  </m:r>
                  <m:r>
                    <w:rPr>
                      <w:rFonts w:ascii="Cambria Math" w:hAnsi="Cambria Math"/>
                      <w:color w:val="auto"/>
                    </w:rPr>
                    <m:t xml:space="preserve"> </m:t>
                  </m:r>
                  <m:sSup>
                    <m:sSupPr>
                      <m:ctrlPr>
                        <w:rPr>
                          <w:rFonts w:ascii="Cambria Math" w:hAnsi="Cambria Math"/>
                          <w:i/>
                          <w:color w:val="auto"/>
                        </w:rPr>
                      </m:ctrlPr>
                    </m:sSupPr>
                    <m:e>
                      <m:r>
                        <w:rPr>
                          <w:rFonts w:ascii="Cambria Math" w:hAnsi="Cambria Math"/>
                          <w:color w:val="auto"/>
                        </w:rPr>
                        <m:t>d</m:t>
                      </m:r>
                    </m:e>
                    <m:sup>
                      <m:r>
                        <w:rPr>
                          <w:rFonts w:ascii="Cambria Math" w:hAnsi="Cambria Math"/>
                          <w:color w:val="auto"/>
                        </w:rPr>
                        <m:t>nuisance</m:t>
                      </m:r>
                    </m:sup>
                  </m:sSup>
                  <m:r>
                    <w:rPr>
                      <w:rFonts w:ascii="Cambria Math" w:hAnsi="Cambria Math"/>
                      <w:color w:val="auto"/>
                    </w:rPr>
                    <m:t>=1</m:t>
                  </m:r>
                </m:e>
                <m:e>
                  <m:r>
                    <w:rPr>
                      <w:rFonts w:ascii="Cambria Math" w:hAnsi="Cambria Math"/>
                      <w:color w:val="auto"/>
                    </w:rPr>
                    <m:t xml:space="preserve"> 0,  &amp;</m:t>
                  </m:r>
                  <m:r>
                    <m:rPr>
                      <m:sty m:val="p"/>
                    </m:rPr>
                    <w:rPr>
                      <w:rFonts w:ascii="Cambria Math" w:hAnsi="Cambria Math"/>
                      <w:color w:val="auto"/>
                    </w:rPr>
                    <m:t>otherwise</m:t>
                  </m:r>
                </m:e>
              </m:eqArr>
            </m:e>
          </m:d>
        </m:oMath>
      </m:oMathPara>
    </w:p>
    <w:p w14:paraId="5E8DEA61" w14:textId="5CF20107" w:rsidR="001305E7" w:rsidRPr="00332392" w:rsidRDefault="00A831F5">
      <w:pPr>
        <w:pStyle w:val="Normal1"/>
        <w:contextualSpacing w:val="0"/>
        <w:rPr>
          <w:color w:val="auto"/>
        </w:rPr>
      </w:pPr>
      <w:r w:rsidRPr="00332392">
        <w:rPr>
          <w:color w:val="auto"/>
        </w:rPr>
        <w:t>This is less messy than many applied problems, which almost always involve many more variables</w:t>
      </w:r>
      <w:r w:rsidR="009B241F" w:rsidRPr="00332392">
        <w:rPr>
          <w:color w:val="auto"/>
        </w:rPr>
        <w:t>,</w:t>
      </w:r>
      <w:r w:rsidRPr="00332392">
        <w:rPr>
          <w:color w:val="auto"/>
        </w:rPr>
        <w:t xml:space="preserve"> as well as uncertainty about which variables belong in each equation. In our hypothetical situation, the researcher knows that the relationships are monotonic and knows exactly which variables belong in each equation, so the misspecification, while always present, is slight. Further, t</w:t>
      </w:r>
      <w:r w:rsidR="00907A92" w:rsidRPr="00332392">
        <w:rPr>
          <w:color w:val="auto"/>
        </w:rPr>
        <w:t>he models are relatively simple</w:t>
      </w:r>
      <w:r w:rsidR="00BB4A14" w:rsidRPr="00332392">
        <w:rPr>
          <w:color w:val="auto"/>
        </w:rPr>
        <w:t>—</w:t>
      </w:r>
      <w:r w:rsidRPr="00332392">
        <w:rPr>
          <w:color w:val="auto"/>
        </w:rPr>
        <w:t xml:space="preserve">only one variable in the main equation and two variables in the nuisance equation. </w:t>
      </w:r>
      <w:r w:rsidR="001305E7" w:rsidRPr="00332392">
        <w:rPr>
          <w:color w:val="auto"/>
        </w:rPr>
        <w:t>In</w:t>
      </w:r>
      <w:r w:rsidR="00AC7CEC" w:rsidRPr="00332392">
        <w:rPr>
          <w:color w:val="auto"/>
        </w:rPr>
        <w:t xml:space="preserve">deed, this strikes us as a </w:t>
      </w:r>
      <w:r w:rsidR="009B241F" w:rsidRPr="00332392">
        <w:rPr>
          <w:color w:val="auto"/>
        </w:rPr>
        <w:t>“friendly”</w:t>
      </w:r>
      <w:r w:rsidR="001305E7" w:rsidRPr="00332392">
        <w:rPr>
          <w:color w:val="auto"/>
        </w:rPr>
        <w:t xml:space="preserve"> scenario for social science research. </w:t>
      </w:r>
    </w:p>
    <w:p w14:paraId="2E358E42" w14:textId="1DB863E1" w:rsidR="0041562E" w:rsidRPr="00332392" w:rsidRDefault="00A831F5">
      <w:pPr>
        <w:pStyle w:val="Normal1"/>
        <w:contextualSpacing w:val="0"/>
        <w:rPr>
          <w:color w:val="auto"/>
        </w:rPr>
      </w:pPr>
      <w:r w:rsidRPr="00332392">
        <w:rPr>
          <w:color w:val="auto"/>
        </w:rPr>
        <w:t xml:space="preserve">To generate each </w:t>
      </w:r>
      <w:r w:rsidR="001305E7" w:rsidRPr="00332392">
        <w:rPr>
          <w:color w:val="auto"/>
        </w:rPr>
        <w:t xml:space="preserve">hypothetical </w:t>
      </w:r>
      <w:r w:rsidRPr="00332392">
        <w:rPr>
          <w:color w:val="auto"/>
        </w:rPr>
        <w:t>relationship, we do the following:</w:t>
      </w:r>
    </w:p>
    <w:p w14:paraId="579F3458" w14:textId="77777777" w:rsidR="0041562E" w:rsidRPr="00332392" w:rsidRDefault="00A831F5">
      <w:pPr>
        <w:pStyle w:val="Normal1"/>
        <w:numPr>
          <w:ilvl w:val="0"/>
          <w:numId w:val="2"/>
        </w:numPr>
        <w:ind w:hanging="359"/>
        <w:rPr>
          <w:color w:val="auto"/>
        </w:rPr>
      </w:pPr>
      <w:r w:rsidRPr="00332392">
        <w:rPr>
          <w:color w:val="auto"/>
        </w:rPr>
        <w:t xml:space="preserve">Assume that the true relationship between </w:t>
      </w:r>
      <w:proofErr w:type="gramStart"/>
      <m:oMath>
        <m:r>
          <w:rPr>
            <w:rFonts w:ascii="Cambria Math" w:hAnsi="Cambria Math"/>
            <w:color w:val="auto"/>
          </w:rPr>
          <m:t>P(</m:t>
        </m:r>
        <w:proofErr w:type="gramEnd"/>
        <m:sSub>
          <m:sSubPr>
            <m:ctrlPr>
              <w:rPr>
                <w:rFonts w:ascii="Cambria Math" w:hAnsi="Cambria Math"/>
                <w:i/>
                <w:color w:val="auto"/>
              </w:rPr>
            </m:ctrlPr>
          </m:sSubPr>
          <m:e>
            <m:r>
              <w:rPr>
                <w:rFonts w:ascii="Cambria Math" w:hAnsi="Cambria Math"/>
                <w:color w:val="auto"/>
              </w:rPr>
              <m:t>d</m:t>
            </m:r>
          </m:e>
          <m:sub>
            <m:r>
              <w:rPr>
                <w:rFonts w:ascii="Cambria Math" w:hAnsi="Cambria Math"/>
                <w:color w:val="auto"/>
              </w:rPr>
              <m:t>main</m:t>
            </m:r>
          </m:sub>
        </m:sSub>
        <m:r>
          <w:rPr>
            <w:rFonts w:ascii="Cambria Math" w:hAnsi="Cambria Math"/>
            <w:color w:val="auto"/>
          </w:rPr>
          <m:t>)</m:t>
        </m:r>
      </m:oMath>
      <w:r w:rsidRPr="00332392">
        <w:rPr>
          <w:color w:val="auto"/>
        </w:rPr>
        <w:t xml:space="preserve"> and </w:t>
      </w:r>
      <w:r w:rsidRPr="00332392">
        <w:rPr>
          <w:i/>
          <w:color w:val="auto"/>
        </w:rPr>
        <w:t>x</w:t>
      </w:r>
      <w:r w:rsidRPr="00332392">
        <w:rPr>
          <w:color w:val="auto"/>
        </w:rPr>
        <w:t xml:space="preserve"> is given by </w:t>
      </w:r>
      <m:oMath>
        <m:r>
          <w:rPr>
            <w:rFonts w:ascii="Cambria Math" w:hAnsi="Cambria Math"/>
            <w:color w:val="auto"/>
          </w:rPr>
          <m:t>P(</m:t>
        </m:r>
        <m:sSub>
          <m:sSubPr>
            <m:ctrlPr>
              <w:rPr>
                <w:rFonts w:ascii="Cambria Math" w:hAnsi="Cambria Math"/>
                <w:i/>
                <w:color w:val="auto"/>
              </w:rPr>
            </m:ctrlPr>
          </m:sSubPr>
          <m:e>
            <m:r>
              <w:rPr>
                <w:rFonts w:ascii="Cambria Math" w:hAnsi="Cambria Math"/>
                <w:color w:val="auto"/>
              </w:rPr>
              <m:t>d</m:t>
            </m:r>
          </m:e>
          <m:sub>
            <m:r>
              <w:rPr>
                <w:rFonts w:ascii="Cambria Math" w:hAnsi="Cambria Math"/>
                <w:color w:val="auto"/>
              </w:rPr>
              <m:t>main</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β</m:t>
            </m:r>
          </m:e>
          <m:sub>
            <m:r>
              <w:rPr>
                <w:rFonts w:ascii="Cambria Math" w:hAnsi="Cambria Math"/>
                <w:color w:val="auto"/>
              </w:rPr>
              <m:t>cons</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 xml:space="preserve"> β</m:t>
            </m:r>
          </m:e>
          <m:sub>
            <m:r>
              <w:rPr>
                <w:rFonts w:ascii="Cambria Math" w:hAnsi="Cambria Math"/>
                <w:color w:val="auto"/>
              </w:rPr>
              <m:t>x</m:t>
            </m:r>
          </m:sub>
        </m:sSub>
        <m:r>
          <w:rPr>
            <w:rFonts w:ascii="Cambria Math" w:hAnsi="Cambria Math"/>
            <w:color w:val="auto"/>
          </w:rPr>
          <m:t>x +</m:t>
        </m:r>
        <m:sSub>
          <m:sSubPr>
            <m:ctrlPr>
              <w:rPr>
                <w:rFonts w:ascii="Cambria Math" w:hAnsi="Cambria Math"/>
                <w:i/>
                <w:color w:val="auto"/>
              </w:rPr>
            </m:ctrlPr>
          </m:sSubPr>
          <m:e>
            <m:r>
              <w:rPr>
                <w:rFonts w:ascii="Cambria Math" w:hAnsi="Cambria Math"/>
                <w:color w:val="auto"/>
              </w:rPr>
              <m:t xml:space="preserve"> β</m:t>
            </m:r>
          </m:e>
          <m:sub>
            <m:sSup>
              <m:sSupPr>
                <m:ctrlPr>
                  <w:rPr>
                    <w:rFonts w:ascii="Cambria Math" w:hAnsi="Cambria Math"/>
                    <w:i/>
                    <w:color w:val="auto"/>
                  </w:rPr>
                </m:ctrlPr>
              </m:sSupPr>
              <m:e>
                <m:r>
                  <w:rPr>
                    <w:rFonts w:ascii="Cambria Math" w:hAnsi="Cambria Math"/>
                    <w:color w:val="auto"/>
                  </w:rPr>
                  <m:t>x</m:t>
                </m:r>
              </m:e>
              <m:sup>
                <m:r>
                  <w:rPr>
                    <w:rFonts w:ascii="Cambria Math" w:hAnsi="Cambria Math"/>
                    <w:color w:val="auto"/>
                  </w:rPr>
                  <m:t>2</m:t>
                </m:r>
              </m:sup>
            </m:sSup>
          </m:sub>
        </m:sSub>
        <m:sSup>
          <m:sSupPr>
            <m:ctrlPr>
              <w:rPr>
                <w:rFonts w:ascii="Cambria Math" w:hAnsi="Cambria Math"/>
                <w:i/>
                <w:color w:val="auto"/>
              </w:rPr>
            </m:ctrlPr>
          </m:sSupPr>
          <m:e>
            <m:r>
              <w:rPr>
                <w:rFonts w:ascii="Cambria Math" w:hAnsi="Cambria Math"/>
                <w:color w:val="auto"/>
              </w:rPr>
              <m:t>x</m:t>
            </m:r>
          </m:e>
          <m:sup>
            <m:r>
              <w:rPr>
                <w:rFonts w:ascii="Cambria Math" w:hAnsi="Cambria Math"/>
                <w:color w:val="auto"/>
              </w:rPr>
              <m:t>2</m:t>
            </m:r>
          </m:sup>
        </m:sSup>
      </m:oMath>
      <w:r w:rsidRPr="00332392">
        <w:rPr>
          <w:i/>
          <w:color w:val="auto"/>
        </w:rPr>
        <w:t>.</w:t>
      </w:r>
      <w:r w:rsidRPr="00332392">
        <w:rPr>
          <w:color w:val="auto"/>
        </w:rPr>
        <w:t xml:space="preserve"> Assume that the true relationship between </w:t>
      </w:r>
      <m:oMath>
        <m:r>
          <w:rPr>
            <w:rFonts w:ascii="Cambria Math" w:hAnsi="Cambria Math"/>
            <w:color w:val="auto"/>
          </w:rPr>
          <m:t>P</m:t>
        </m:r>
        <m:d>
          <m:dPr>
            <m:ctrlPr>
              <w:rPr>
                <w:rFonts w:ascii="Cambria Math" w:hAnsi="Cambria Math"/>
                <w:i/>
                <w:color w:val="auto"/>
              </w:rPr>
            </m:ctrlPr>
          </m:dPr>
          <m:e>
            <m:sSub>
              <m:sSubPr>
                <m:ctrlPr>
                  <w:rPr>
                    <w:rFonts w:ascii="Cambria Math" w:hAnsi="Cambria Math"/>
                    <w:i/>
                    <w:color w:val="auto"/>
                  </w:rPr>
                </m:ctrlPr>
              </m:sSubPr>
              <m:e>
                <m:r>
                  <w:rPr>
                    <w:rFonts w:ascii="Cambria Math" w:hAnsi="Cambria Math"/>
                    <w:color w:val="auto"/>
                  </w:rPr>
                  <m:t>d</m:t>
                </m:r>
              </m:e>
              <m:sub>
                <m:r>
                  <w:rPr>
                    <w:rFonts w:ascii="Cambria Math" w:hAnsi="Cambria Math"/>
                    <w:color w:val="auto"/>
                  </w:rPr>
                  <m:t>nuisance</m:t>
                </m:r>
              </m:sub>
            </m:sSub>
          </m:e>
        </m:d>
      </m:oMath>
      <w:r w:rsidR="00907A92" w:rsidRPr="00332392">
        <w:rPr>
          <w:color w:val="auto"/>
        </w:rPr>
        <w:t xml:space="preserve"> </w:t>
      </w:r>
      <w:r w:rsidRPr="00332392">
        <w:rPr>
          <w:color w:val="auto"/>
        </w:rPr>
        <w:t xml:space="preserve">and </w:t>
      </w:r>
      <w:r w:rsidRPr="00332392">
        <w:rPr>
          <w:i/>
          <w:color w:val="auto"/>
        </w:rPr>
        <w:t>x</w:t>
      </w:r>
      <w:r w:rsidRPr="00332392">
        <w:rPr>
          <w:color w:val="auto"/>
        </w:rPr>
        <w:t xml:space="preserve"> and </w:t>
      </w:r>
      <w:r w:rsidRPr="00332392">
        <w:rPr>
          <w:i/>
          <w:color w:val="auto"/>
        </w:rPr>
        <w:t>z</w:t>
      </w:r>
      <w:r w:rsidRPr="00332392">
        <w:rPr>
          <w:color w:val="auto"/>
        </w:rPr>
        <w:t xml:space="preserve"> is given by </w:t>
      </w:r>
      <w:proofErr w:type="gramStart"/>
      <m:oMath>
        <m:r>
          <w:rPr>
            <w:rFonts w:ascii="Cambria Math" w:hAnsi="Cambria Math"/>
            <w:color w:val="auto"/>
          </w:rPr>
          <m:t>P(</m:t>
        </m:r>
        <w:proofErr w:type="gramEnd"/>
        <m:sSub>
          <m:sSubPr>
            <m:ctrlPr>
              <w:rPr>
                <w:rFonts w:ascii="Cambria Math" w:hAnsi="Cambria Math"/>
                <w:i/>
                <w:color w:val="auto"/>
              </w:rPr>
            </m:ctrlPr>
          </m:sSubPr>
          <m:e>
            <m:r>
              <w:rPr>
                <w:rFonts w:ascii="Cambria Math" w:hAnsi="Cambria Math"/>
                <w:color w:val="auto"/>
              </w:rPr>
              <m:t>d</m:t>
            </m:r>
          </m:e>
          <m:sub>
            <m:r>
              <w:rPr>
                <w:rFonts w:ascii="Cambria Math" w:hAnsi="Cambria Math"/>
                <w:color w:val="auto"/>
              </w:rPr>
              <m:t>nuisance</m:t>
            </m:r>
          </m:sub>
        </m:sSub>
        <m:r>
          <w:rPr>
            <w:rFonts w:ascii="Cambria Math" w:hAnsi="Cambria Math"/>
            <w:color w:val="auto"/>
          </w:rPr>
          <m:t xml:space="preserve">) = </m:t>
        </m:r>
        <m:sSub>
          <m:sSubPr>
            <m:ctrlPr>
              <w:rPr>
                <w:rFonts w:ascii="Cambria Math" w:hAnsi="Cambria Math"/>
                <w:i/>
                <w:color w:val="auto"/>
              </w:rPr>
            </m:ctrlPr>
          </m:sSubPr>
          <m:e>
            <m:r>
              <w:rPr>
                <w:rFonts w:ascii="Cambria Math" w:hAnsi="Cambria Math"/>
                <w:color w:val="auto"/>
              </w:rPr>
              <m:t>γ</m:t>
            </m:r>
          </m:e>
          <m:sub>
            <m:r>
              <w:rPr>
                <w:rFonts w:ascii="Cambria Math" w:hAnsi="Cambria Math"/>
                <w:color w:val="auto"/>
              </w:rPr>
              <m:t>cons</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 xml:space="preserve"> γ</m:t>
            </m:r>
          </m:e>
          <m:sub>
            <m:r>
              <w:rPr>
                <w:rFonts w:ascii="Cambria Math" w:hAnsi="Cambria Math"/>
                <w:color w:val="auto"/>
              </w:rPr>
              <m:t>x</m:t>
            </m:r>
          </m:sub>
        </m:sSub>
        <m:r>
          <w:rPr>
            <w:rFonts w:ascii="Cambria Math" w:hAnsi="Cambria Math"/>
            <w:color w:val="auto"/>
          </w:rPr>
          <m:t xml:space="preserve">x + </m:t>
        </m:r>
        <m:sSub>
          <m:sSubPr>
            <m:ctrlPr>
              <w:rPr>
                <w:rFonts w:ascii="Cambria Math" w:hAnsi="Cambria Math"/>
                <w:i/>
                <w:color w:val="auto"/>
              </w:rPr>
            </m:ctrlPr>
          </m:sSubPr>
          <m:e>
            <m:r>
              <w:rPr>
                <w:rFonts w:ascii="Cambria Math" w:hAnsi="Cambria Math"/>
                <w:color w:val="auto"/>
              </w:rPr>
              <m:t>γ</m:t>
            </m:r>
          </m:e>
          <m:sub>
            <m:r>
              <w:rPr>
                <w:rFonts w:ascii="Cambria Math" w:hAnsi="Cambria Math"/>
                <w:color w:val="auto"/>
              </w:rPr>
              <m:t>z</m:t>
            </m:r>
          </m:sub>
        </m:sSub>
        <m:r>
          <w:rPr>
            <w:rFonts w:ascii="Cambria Math" w:hAnsi="Cambria Math"/>
            <w:color w:val="auto"/>
          </w:rPr>
          <m:t>z +</m:t>
        </m:r>
        <m:sSub>
          <m:sSubPr>
            <m:ctrlPr>
              <w:rPr>
                <w:rFonts w:ascii="Cambria Math" w:hAnsi="Cambria Math"/>
                <w:i/>
                <w:color w:val="auto"/>
              </w:rPr>
            </m:ctrlPr>
          </m:sSubPr>
          <m:e>
            <m:r>
              <w:rPr>
                <w:rFonts w:ascii="Cambria Math" w:hAnsi="Cambria Math"/>
                <w:color w:val="auto"/>
              </w:rPr>
              <m:t>γ</m:t>
            </m:r>
          </m:e>
          <m:sub>
            <m:r>
              <w:rPr>
                <w:rFonts w:ascii="Cambria Math" w:hAnsi="Cambria Math"/>
                <w:color w:val="auto"/>
              </w:rPr>
              <m:t>xz</m:t>
            </m:r>
          </m:sub>
        </m:sSub>
        <m:r>
          <w:rPr>
            <w:rFonts w:ascii="Cambria Math" w:hAnsi="Cambria Math"/>
            <w:color w:val="auto"/>
          </w:rPr>
          <m:t xml:space="preserve">xz + </m:t>
        </m:r>
        <m:sSub>
          <m:sSubPr>
            <m:ctrlPr>
              <w:rPr>
                <w:rFonts w:ascii="Cambria Math" w:hAnsi="Cambria Math"/>
                <w:i/>
                <w:color w:val="auto"/>
              </w:rPr>
            </m:ctrlPr>
          </m:sSubPr>
          <m:e>
            <m:r>
              <w:rPr>
                <w:rFonts w:ascii="Cambria Math" w:hAnsi="Cambria Math"/>
                <w:color w:val="auto"/>
              </w:rPr>
              <m:t>γ</m:t>
            </m:r>
          </m:e>
          <m:sub>
            <m:sSup>
              <m:sSupPr>
                <m:ctrlPr>
                  <w:rPr>
                    <w:rFonts w:ascii="Cambria Math" w:hAnsi="Cambria Math"/>
                    <w:i/>
                    <w:color w:val="auto"/>
                  </w:rPr>
                </m:ctrlPr>
              </m:sSupPr>
              <m:e>
                <m:r>
                  <w:rPr>
                    <w:rFonts w:ascii="Cambria Math" w:hAnsi="Cambria Math"/>
                    <w:color w:val="auto"/>
                  </w:rPr>
                  <m:t>x</m:t>
                </m:r>
              </m:e>
              <m:sup>
                <m:r>
                  <w:rPr>
                    <w:rFonts w:ascii="Cambria Math" w:hAnsi="Cambria Math"/>
                    <w:color w:val="auto"/>
                  </w:rPr>
                  <m:t>2</m:t>
                </m:r>
              </m:sup>
            </m:sSup>
          </m:sub>
        </m:sSub>
        <m:r>
          <w:rPr>
            <w:rFonts w:ascii="Cambria Math" w:hAnsi="Cambria Math"/>
            <w:color w:val="auto"/>
          </w:rPr>
          <m:t xml:space="preserve"> + </m:t>
        </m:r>
        <m:sSub>
          <m:sSubPr>
            <m:ctrlPr>
              <w:rPr>
                <w:rFonts w:ascii="Cambria Math" w:hAnsi="Cambria Math"/>
                <w:i/>
                <w:color w:val="auto"/>
              </w:rPr>
            </m:ctrlPr>
          </m:sSubPr>
          <m:e>
            <m:r>
              <w:rPr>
                <w:rFonts w:ascii="Cambria Math" w:hAnsi="Cambria Math"/>
                <w:color w:val="auto"/>
              </w:rPr>
              <m:t>γ</m:t>
            </m:r>
          </m:e>
          <m:sub>
            <m:sSup>
              <m:sSupPr>
                <m:ctrlPr>
                  <w:rPr>
                    <w:rFonts w:ascii="Cambria Math" w:hAnsi="Cambria Math"/>
                    <w:i/>
                    <w:color w:val="auto"/>
                  </w:rPr>
                </m:ctrlPr>
              </m:sSupPr>
              <m:e>
                <m:r>
                  <w:rPr>
                    <w:rFonts w:ascii="Cambria Math" w:hAnsi="Cambria Math"/>
                    <w:color w:val="auto"/>
                  </w:rPr>
                  <m:t>z</m:t>
                </m:r>
              </m:e>
              <m:sup>
                <m:r>
                  <w:rPr>
                    <w:rFonts w:ascii="Cambria Math" w:hAnsi="Cambria Math"/>
                    <w:color w:val="auto"/>
                  </w:rPr>
                  <m:t>2</m:t>
                </m:r>
              </m:sup>
            </m:sSup>
          </m:sub>
        </m:sSub>
        <m:sSup>
          <m:sSupPr>
            <m:ctrlPr>
              <w:rPr>
                <w:rFonts w:ascii="Cambria Math" w:hAnsi="Cambria Math"/>
                <w:i/>
                <w:color w:val="auto"/>
              </w:rPr>
            </m:ctrlPr>
          </m:sSupPr>
          <m:e>
            <m:r>
              <w:rPr>
                <w:rFonts w:ascii="Cambria Math" w:hAnsi="Cambria Math"/>
                <w:color w:val="auto"/>
              </w:rPr>
              <m:t>z</m:t>
            </m:r>
          </m:e>
          <m:sup>
            <m:r>
              <w:rPr>
                <w:rFonts w:ascii="Cambria Math" w:hAnsi="Cambria Math"/>
                <w:color w:val="auto"/>
              </w:rPr>
              <m:t>2</m:t>
            </m:r>
          </m:sup>
        </m:sSup>
        <m:r>
          <w:rPr>
            <w:rFonts w:ascii="Cambria Math" w:hAnsi="Cambria Math"/>
            <w:color w:val="auto"/>
          </w:rPr>
          <m:t xml:space="preserve"> </m:t>
        </m:r>
      </m:oMath>
      <w:r w:rsidRPr="00332392">
        <w:rPr>
          <w:color w:val="auto"/>
        </w:rPr>
        <w:t>.</w:t>
      </w:r>
    </w:p>
    <w:p w14:paraId="11A800EB" w14:textId="6FDB0230" w:rsidR="0041562E" w:rsidRPr="00332392" w:rsidRDefault="00A831F5">
      <w:pPr>
        <w:pStyle w:val="Normal1"/>
        <w:numPr>
          <w:ilvl w:val="0"/>
          <w:numId w:val="2"/>
        </w:numPr>
        <w:ind w:hanging="359"/>
        <w:rPr>
          <w:color w:val="auto"/>
        </w:rPr>
      </w:pPr>
      <w:r w:rsidRPr="00332392">
        <w:rPr>
          <w:color w:val="auto"/>
        </w:rPr>
        <w:t xml:space="preserve">Simulate the parameter vectors </w:t>
      </w:r>
      <m:oMath>
        <m:r>
          <w:rPr>
            <w:rFonts w:ascii="Cambria Math" w:hAnsi="Cambria Math"/>
            <w:color w:val="auto"/>
          </w:rPr>
          <m:t>β</m:t>
        </m:r>
      </m:oMath>
      <w:r w:rsidRPr="00332392">
        <w:rPr>
          <w:color w:val="auto"/>
        </w:rPr>
        <w:t xml:space="preserve"> and </w:t>
      </w:r>
      <m:oMath>
        <m:r>
          <w:rPr>
            <w:rFonts w:ascii="Cambria Math" w:hAnsi="Cambria Math"/>
            <w:color w:val="auto"/>
          </w:rPr>
          <m:t>γ</m:t>
        </m:r>
      </m:oMath>
      <w:r w:rsidRPr="00332392">
        <w:rPr>
          <w:color w:val="auto"/>
        </w:rPr>
        <w:t xml:space="preserve"> from a uniform distribution that ranges from -1 to 1. Repeat until </w:t>
      </w:r>
      <w:r w:rsidR="00625C10" w:rsidRPr="00332392">
        <w:rPr>
          <w:color w:val="auto"/>
        </w:rPr>
        <w:t xml:space="preserve">all </w:t>
      </w:r>
      <w:r w:rsidRPr="00332392">
        <w:rPr>
          <w:color w:val="auto"/>
        </w:rPr>
        <w:t xml:space="preserve">of the following conditions </w:t>
      </w:r>
      <w:r w:rsidR="00625C10" w:rsidRPr="00332392">
        <w:rPr>
          <w:color w:val="auto"/>
        </w:rPr>
        <w:t xml:space="preserve">are </w:t>
      </w:r>
      <w:r w:rsidRPr="00332392">
        <w:rPr>
          <w:color w:val="auto"/>
        </w:rPr>
        <w:t>met:</w:t>
      </w:r>
    </w:p>
    <w:p w14:paraId="7537EEE4" w14:textId="77777777" w:rsidR="0041562E" w:rsidRPr="00332392" w:rsidRDefault="00A831F5">
      <w:pPr>
        <w:pStyle w:val="Normal1"/>
        <w:numPr>
          <w:ilvl w:val="1"/>
          <w:numId w:val="2"/>
        </w:numPr>
        <w:ind w:hanging="359"/>
        <w:rPr>
          <w:color w:val="auto"/>
        </w:rPr>
      </w:pPr>
      <w:r w:rsidRPr="00332392">
        <w:rPr>
          <w:color w:val="auto"/>
        </w:rPr>
        <w:t xml:space="preserve">Both </w:t>
      </w:r>
      <w:proofErr w:type="gramStart"/>
      <m:oMath>
        <m:r>
          <w:rPr>
            <w:rFonts w:ascii="Cambria Math" w:hAnsi="Cambria Math"/>
            <w:color w:val="auto"/>
          </w:rPr>
          <m:t>P(</m:t>
        </m:r>
        <w:proofErr w:type="gramEnd"/>
        <m:sSub>
          <m:sSubPr>
            <m:ctrlPr>
              <w:rPr>
                <w:rFonts w:ascii="Cambria Math" w:hAnsi="Cambria Math"/>
                <w:i/>
                <w:color w:val="auto"/>
              </w:rPr>
            </m:ctrlPr>
          </m:sSubPr>
          <m:e>
            <m:r>
              <w:rPr>
                <w:rFonts w:ascii="Cambria Math" w:hAnsi="Cambria Math"/>
                <w:color w:val="auto"/>
              </w:rPr>
              <m:t>d</m:t>
            </m:r>
          </m:e>
          <m:sub>
            <m:r>
              <w:rPr>
                <w:rFonts w:ascii="Cambria Math" w:hAnsi="Cambria Math"/>
                <w:color w:val="auto"/>
              </w:rPr>
              <m:t>main</m:t>
            </m:r>
          </m:sub>
        </m:sSub>
        <m:r>
          <w:rPr>
            <w:rFonts w:ascii="Cambria Math" w:hAnsi="Cambria Math"/>
            <w:color w:val="auto"/>
          </w:rPr>
          <m:t>)</m:t>
        </m:r>
      </m:oMath>
      <w:r w:rsidRPr="00332392">
        <w:rPr>
          <w:color w:val="auto"/>
        </w:rPr>
        <w:t xml:space="preserve"> and </w:t>
      </w:r>
      <m:oMath>
        <m:r>
          <w:rPr>
            <w:rFonts w:ascii="Cambria Math" w:hAnsi="Cambria Math"/>
            <w:color w:val="auto"/>
          </w:rPr>
          <m:t>P(</m:t>
        </m:r>
        <m:sSub>
          <m:sSubPr>
            <m:ctrlPr>
              <w:rPr>
                <w:rFonts w:ascii="Cambria Math" w:hAnsi="Cambria Math"/>
                <w:i/>
                <w:color w:val="auto"/>
              </w:rPr>
            </m:ctrlPr>
          </m:sSubPr>
          <m:e>
            <m:r>
              <w:rPr>
                <w:rFonts w:ascii="Cambria Math" w:hAnsi="Cambria Math" w:cs="Cambria Math"/>
                <w:color w:val="auto"/>
              </w:rPr>
              <m:t>d</m:t>
            </m:r>
          </m:e>
          <m:sub>
            <m:r>
              <w:rPr>
                <w:rFonts w:ascii="Cambria Math" w:hAnsi="Cambria Math"/>
                <w:color w:val="auto"/>
              </w:rPr>
              <m:t>nuisance</m:t>
            </m:r>
          </m:sub>
        </m:sSub>
        <m:r>
          <w:rPr>
            <w:rFonts w:ascii="Cambria Math" w:hAnsi="Cambria Math"/>
            <w:color w:val="auto"/>
          </w:rPr>
          <m:t>)</m:t>
        </m:r>
      </m:oMath>
      <w:r w:rsidRPr="00332392">
        <w:rPr>
          <w:color w:val="auto"/>
        </w:rPr>
        <w:t xml:space="preserve"> are bounded between zero and one across the ranges of </w:t>
      </w:r>
      <w:r w:rsidRPr="00332392">
        <w:rPr>
          <w:i/>
          <w:color w:val="auto"/>
        </w:rPr>
        <w:t>x</w:t>
      </w:r>
      <w:r w:rsidRPr="00332392">
        <w:rPr>
          <w:color w:val="auto"/>
        </w:rPr>
        <w:t xml:space="preserve"> and </w:t>
      </w:r>
      <w:r w:rsidRPr="00332392">
        <w:rPr>
          <w:i/>
          <w:color w:val="auto"/>
        </w:rPr>
        <w:t>z</w:t>
      </w:r>
      <w:r w:rsidRPr="00332392">
        <w:rPr>
          <w:color w:val="auto"/>
        </w:rPr>
        <w:t xml:space="preserve">. </w:t>
      </w:r>
    </w:p>
    <w:p w14:paraId="7DD49184" w14:textId="77777777" w:rsidR="0041562E" w:rsidRPr="00332392" w:rsidRDefault="00A831F5">
      <w:pPr>
        <w:pStyle w:val="Normal1"/>
        <w:numPr>
          <w:ilvl w:val="1"/>
          <w:numId w:val="2"/>
        </w:numPr>
        <w:ind w:hanging="359"/>
        <w:rPr>
          <w:color w:val="auto"/>
        </w:rPr>
      </w:pPr>
      <w:r w:rsidRPr="00332392">
        <w:rPr>
          <w:color w:val="auto"/>
        </w:rPr>
        <w:lastRenderedPageBreak/>
        <w:t xml:space="preserve">The relationship between </w:t>
      </w:r>
      <w:proofErr w:type="gramStart"/>
      <m:oMath>
        <m:r>
          <w:rPr>
            <w:rFonts w:ascii="Cambria Math" w:hAnsi="Cambria Math"/>
            <w:color w:val="auto"/>
          </w:rPr>
          <m:t>P(</m:t>
        </m:r>
        <w:proofErr w:type="gramEnd"/>
        <m:sSub>
          <m:sSubPr>
            <m:ctrlPr>
              <w:rPr>
                <w:rFonts w:ascii="Cambria Math" w:hAnsi="Cambria Math"/>
                <w:i/>
                <w:color w:val="auto"/>
              </w:rPr>
            </m:ctrlPr>
          </m:sSubPr>
          <m:e>
            <m:r>
              <w:rPr>
                <w:rFonts w:ascii="Cambria Math" w:hAnsi="Cambria Math"/>
                <w:color w:val="auto"/>
              </w:rPr>
              <m:t>d</m:t>
            </m:r>
          </m:e>
          <m:sub>
            <m:r>
              <w:rPr>
                <w:rFonts w:ascii="Cambria Math" w:hAnsi="Cambria Math"/>
                <w:color w:val="auto"/>
              </w:rPr>
              <m:t>main</m:t>
            </m:r>
          </m:sub>
        </m:sSub>
        <m:r>
          <w:rPr>
            <w:rFonts w:ascii="Cambria Math" w:hAnsi="Cambria Math"/>
            <w:color w:val="auto"/>
          </w:rPr>
          <m:t>)</m:t>
        </m:r>
      </m:oMath>
      <w:r w:rsidRPr="00332392">
        <w:rPr>
          <w:color w:val="auto"/>
        </w:rPr>
        <w:t xml:space="preserve"> and </w:t>
      </w:r>
      <w:r w:rsidRPr="00332392">
        <w:rPr>
          <w:i/>
          <w:color w:val="auto"/>
        </w:rPr>
        <w:t>x</w:t>
      </w:r>
      <w:r w:rsidRPr="00332392">
        <w:rPr>
          <w:color w:val="auto"/>
        </w:rPr>
        <w:t xml:space="preserve"> is monotonic across the range of </w:t>
      </w:r>
      <w:r w:rsidRPr="00332392">
        <w:rPr>
          <w:i/>
          <w:color w:val="auto"/>
        </w:rPr>
        <w:t>x</w:t>
      </w:r>
      <w:r w:rsidRPr="00332392">
        <w:rPr>
          <w:color w:val="auto"/>
        </w:rPr>
        <w:t>.</w:t>
      </w:r>
    </w:p>
    <w:p w14:paraId="5EDF7C59" w14:textId="77777777" w:rsidR="0041562E" w:rsidRPr="00332392" w:rsidRDefault="00A831F5">
      <w:pPr>
        <w:pStyle w:val="Normal1"/>
        <w:numPr>
          <w:ilvl w:val="1"/>
          <w:numId w:val="2"/>
        </w:numPr>
        <w:ind w:hanging="359"/>
        <w:rPr>
          <w:color w:val="auto"/>
        </w:rPr>
      </w:pPr>
      <w:r w:rsidRPr="00332392">
        <w:rPr>
          <w:color w:val="auto"/>
        </w:rPr>
        <w:t xml:space="preserve">The relationship between </w:t>
      </w:r>
      <w:proofErr w:type="gramStart"/>
      <m:oMath>
        <m:r>
          <w:rPr>
            <w:rFonts w:ascii="Cambria Math" w:hAnsi="Cambria Math"/>
            <w:color w:val="auto"/>
          </w:rPr>
          <m:t>P(</m:t>
        </m:r>
        <w:proofErr w:type="gramEnd"/>
        <m:sSub>
          <m:sSubPr>
            <m:ctrlPr>
              <w:rPr>
                <w:rFonts w:ascii="Cambria Math" w:hAnsi="Cambria Math"/>
                <w:i/>
                <w:color w:val="auto"/>
              </w:rPr>
            </m:ctrlPr>
          </m:sSubPr>
          <m:e>
            <m:r>
              <w:rPr>
                <w:rFonts w:ascii="Cambria Math" w:hAnsi="Cambria Math"/>
                <w:color w:val="auto"/>
              </w:rPr>
              <m:t>d</m:t>
            </m:r>
          </m:e>
          <m:sub>
            <m:r>
              <w:rPr>
                <w:rFonts w:ascii="Cambria Math" w:hAnsi="Cambria Math"/>
                <w:color w:val="auto"/>
              </w:rPr>
              <m:t>nuisan</m:t>
            </m:r>
            <m:r>
              <w:rPr>
                <w:rFonts w:ascii="Cambria Math" w:hAnsi="Cambria Math"/>
                <w:color w:val="auto"/>
              </w:rPr>
              <m:t>ce</m:t>
            </m:r>
          </m:sub>
        </m:sSub>
        <m:r>
          <w:rPr>
            <w:rFonts w:ascii="Cambria Math" w:hAnsi="Cambria Math"/>
            <w:color w:val="auto"/>
          </w:rPr>
          <m:t>)</m:t>
        </m:r>
      </m:oMath>
      <w:r w:rsidRPr="00332392">
        <w:rPr>
          <w:color w:val="auto"/>
        </w:rPr>
        <w:t xml:space="preserve"> and </w:t>
      </w:r>
      <w:r w:rsidRPr="00332392">
        <w:rPr>
          <w:i/>
          <w:color w:val="auto"/>
        </w:rPr>
        <w:t>x</w:t>
      </w:r>
      <w:r w:rsidRPr="00332392">
        <w:rPr>
          <w:color w:val="auto"/>
        </w:rPr>
        <w:t xml:space="preserve"> and </w:t>
      </w:r>
      <w:r w:rsidRPr="00332392">
        <w:rPr>
          <w:i/>
          <w:color w:val="auto"/>
        </w:rPr>
        <w:t xml:space="preserve">z </w:t>
      </w:r>
      <w:r w:rsidRPr="00332392">
        <w:rPr>
          <w:color w:val="auto"/>
        </w:rPr>
        <w:t xml:space="preserve">is monotonic (in both </w:t>
      </w:r>
      <w:r w:rsidRPr="00332392">
        <w:rPr>
          <w:i/>
          <w:color w:val="auto"/>
        </w:rPr>
        <w:t>x</w:t>
      </w:r>
      <w:r w:rsidRPr="00332392">
        <w:rPr>
          <w:color w:val="auto"/>
        </w:rPr>
        <w:t xml:space="preserve"> and </w:t>
      </w:r>
      <w:r w:rsidRPr="00332392">
        <w:rPr>
          <w:i/>
          <w:color w:val="auto"/>
        </w:rPr>
        <w:t>z</w:t>
      </w:r>
      <w:r w:rsidRPr="00332392">
        <w:rPr>
          <w:color w:val="auto"/>
        </w:rPr>
        <w:t xml:space="preserve">) across the ranges of </w:t>
      </w:r>
      <w:r w:rsidRPr="00332392">
        <w:rPr>
          <w:i/>
          <w:color w:val="auto"/>
        </w:rPr>
        <w:t>x</w:t>
      </w:r>
      <w:r w:rsidRPr="00332392">
        <w:rPr>
          <w:color w:val="auto"/>
        </w:rPr>
        <w:t xml:space="preserve"> and </w:t>
      </w:r>
      <w:r w:rsidRPr="00332392">
        <w:rPr>
          <w:i/>
          <w:color w:val="auto"/>
        </w:rPr>
        <w:t>z</w:t>
      </w:r>
      <w:r w:rsidRPr="00332392">
        <w:rPr>
          <w:color w:val="auto"/>
        </w:rPr>
        <w:t>.</w:t>
      </w:r>
    </w:p>
    <w:p w14:paraId="31EBF1EC" w14:textId="19A5F8CB" w:rsidR="00734ADA" w:rsidRPr="00332392" w:rsidRDefault="00734ADA" w:rsidP="00734ADA">
      <w:pPr>
        <w:pStyle w:val="Normal1"/>
        <w:ind w:firstLine="0"/>
        <w:rPr>
          <w:color w:val="auto"/>
        </w:rPr>
      </w:pPr>
      <w:r w:rsidRPr="00332392">
        <w:rPr>
          <w:color w:val="auto"/>
        </w:rPr>
        <w:t xml:space="preserve">These steps ensure that each relationship is monotonically increasing in </w:t>
      </w:r>
      <w:r w:rsidRPr="00332392">
        <w:rPr>
          <w:i/>
          <w:color w:val="auto"/>
        </w:rPr>
        <w:t>x</w:t>
      </w:r>
      <w:r w:rsidRPr="00332392">
        <w:rPr>
          <w:color w:val="auto"/>
        </w:rPr>
        <w:t xml:space="preserve"> and </w:t>
      </w:r>
      <w:r w:rsidRPr="00332392">
        <w:rPr>
          <w:i/>
          <w:color w:val="auto"/>
        </w:rPr>
        <w:t>z</w:t>
      </w:r>
      <w:r w:rsidRPr="00332392">
        <w:rPr>
          <w:color w:val="auto"/>
        </w:rPr>
        <w:t xml:space="preserve">, so that the type of misspecification is relatively mild. Other types of misspecification </w:t>
      </w:r>
      <w:r w:rsidR="00902AE2" w:rsidRPr="00332392">
        <w:rPr>
          <w:color w:val="auto"/>
        </w:rPr>
        <w:t xml:space="preserve">may </w:t>
      </w:r>
      <w:r w:rsidRPr="00332392">
        <w:rPr>
          <w:color w:val="auto"/>
        </w:rPr>
        <w:t>include</w:t>
      </w:r>
      <w:r w:rsidR="00902AE2" w:rsidRPr="00332392">
        <w:rPr>
          <w:color w:val="auto"/>
        </w:rPr>
        <w:t>, among other things,</w:t>
      </w:r>
      <w:r w:rsidRPr="00332392">
        <w:rPr>
          <w:color w:val="auto"/>
        </w:rPr>
        <w:t xml:space="preserve"> more severe deviations from the logit form, exclu</w:t>
      </w:r>
      <w:r w:rsidR="00D90BAE" w:rsidRPr="00332392">
        <w:rPr>
          <w:color w:val="auto"/>
        </w:rPr>
        <w:t>sion of</w:t>
      </w:r>
      <w:r w:rsidRPr="00332392">
        <w:rPr>
          <w:color w:val="auto"/>
        </w:rPr>
        <w:t xml:space="preserve"> key variables, and</w:t>
      </w:r>
      <w:r w:rsidR="00D90BAE" w:rsidRPr="00332392">
        <w:rPr>
          <w:color w:val="auto"/>
        </w:rPr>
        <w:t>/or</w:t>
      </w:r>
      <w:r w:rsidRPr="00332392">
        <w:rPr>
          <w:color w:val="auto"/>
        </w:rPr>
        <w:t xml:space="preserve"> placing key variables in the wrong equation. While each of these specification errors </w:t>
      </w:r>
      <w:r w:rsidR="00D90BAE" w:rsidRPr="00332392">
        <w:rPr>
          <w:color w:val="auto"/>
        </w:rPr>
        <w:t>is</w:t>
      </w:r>
      <w:r w:rsidRPr="00332392">
        <w:rPr>
          <w:color w:val="auto"/>
        </w:rPr>
        <w:t xml:space="preserve"> possible, we restrict our attention to a mild functional form error and demonstrate that the </w:t>
      </w:r>
      <w:r w:rsidR="00D90BAE" w:rsidRPr="00332392">
        <w:rPr>
          <w:color w:val="auto"/>
        </w:rPr>
        <w:t xml:space="preserve">resultant </w:t>
      </w:r>
      <w:r w:rsidRPr="00332392">
        <w:rPr>
          <w:color w:val="auto"/>
        </w:rPr>
        <w:t>biases are quite large.</w:t>
      </w:r>
    </w:p>
    <w:p w14:paraId="3EB244DD" w14:textId="77777777" w:rsidR="0041562E" w:rsidRPr="00332392" w:rsidRDefault="00A831F5" w:rsidP="00734ADA">
      <w:pPr>
        <w:pStyle w:val="Normal1"/>
        <w:ind w:firstLine="361"/>
        <w:contextualSpacing w:val="0"/>
        <w:rPr>
          <w:color w:val="auto"/>
        </w:rPr>
      </w:pPr>
      <w:r w:rsidRPr="00332392">
        <w:rPr>
          <w:color w:val="auto"/>
        </w:rPr>
        <w:t>Using the procedure above, we simulate 500 data sets with the following steps:</w:t>
      </w:r>
    </w:p>
    <w:p w14:paraId="5808A6A7" w14:textId="77777777" w:rsidR="0041562E" w:rsidRPr="00332392" w:rsidRDefault="00A831F5">
      <w:pPr>
        <w:pStyle w:val="Normal1"/>
        <w:numPr>
          <w:ilvl w:val="0"/>
          <w:numId w:val="1"/>
        </w:numPr>
        <w:ind w:hanging="359"/>
        <w:rPr>
          <w:color w:val="auto"/>
        </w:rPr>
      </w:pPr>
      <w:r w:rsidRPr="00332392">
        <w:rPr>
          <w:color w:val="auto"/>
        </w:rPr>
        <w:t>Simulate a hypothetical relationship using the steps above.</w:t>
      </w:r>
    </w:p>
    <w:p w14:paraId="5EEE42BC" w14:textId="77777777" w:rsidR="0041562E" w:rsidRPr="00332392" w:rsidRDefault="00A831F5">
      <w:pPr>
        <w:pStyle w:val="Normal1"/>
        <w:numPr>
          <w:ilvl w:val="0"/>
          <w:numId w:val="1"/>
        </w:numPr>
        <w:ind w:hanging="359"/>
        <w:rPr>
          <w:color w:val="auto"/>
        </w:rPr>
      </w:pPr>
      <w:r w:rsidRPr="00332392">
        <w:rPr>
          <w:color w:val="auto"/>
        </w:rPr>
        <w:t xml:space="preserve">Simulate the explanatory variable </w:t>
      </w:r>
      <w:r w:rsidRPr="00332392">
        <w:rPr>
          <w:i/>
          <w:color w:val="auto"/>
        </w:rPr>
        <w:t>x</w:t>
      </w:r>
      <w:r w:rsidRPr="00332392">
        <w:rPr>
          <w:color w:val="auto"/>
        </w:rPr>
        <w:t xml:space="preserve"> by taking 100,000 draws from a uniform distribution from zero to one. Simulate </w:t>
      </w:r>
      <w:r w:rsidRPr="00332392">
        <w:rPr>
          <w:i/>
          <w:color w:val="auto"/>
        </w:rPr>
        <w:t>z</w:t>
      </w:r>
      <w:r w:rsidRPr="00332392">
        <w:rPr>
          <w:color w:val="auto"/>
        </w:rPr>
        <w:t xml:space="preserve"> similarly.</w:t>
      </w:r>
    </w:p>
    <w:p w14:paraId="75831FFA" w14:textId="45FD2E9D" w:rsidR="0041562E" w:rsidRPr="00332392" w:rsidRDefault="00A831F5">
      <w:pPr>
        <w:pStyle w:val="Normal1"/>
        <w:numPr>
          <w:ilvl w:val="0"/>
          <w:numId w:val="1"/>
        </w:numPr>
        <w:ind w:hanging="359"/>
        <w:rPr>
          <w:color w:val="auto"/>
        </w:rPr>
      </w:pPr>
      <w:r w:rsidRPr="00332392">
        <w:rPr>
          <w:color w:val="auto"/>
        </w:rPr>
        <w:t xml:space="preserve">Using the simulated </w:t>
      </w:r>
      <m:oMath>
        <m:r>
          <w:rPr>
            <w:rFonts w:ascii="Cambria Math" w:hAnsi="Cambria Math"/>
            <w:color w:val="auto"/>
          </w:rPr>
          <m:t>β</m:t>
        </m:r>
      </m:oMath>
      <w:r w:rsidRPr="00332392">
        <w:rPr>
          <w:color w:val="auto"/>
        </w:rPr>
        <w:t xml:space="preserve"> from Step 1, calculate </w:t>
      </w:r>
      <w:proofErr w:type="gramStart"/>
      <m:oMath>
        <m:r>
          <w:rPr>
            <w:rFonts w:ascii="Cambria Math" w:hAnsi="Cambria Math"/>
            <w:color w:val="auto"/>
          </w:rPr>
          <m:t>P(</m:t>
        </m:r>
        <w:proofErr w:type="gramEnd"/>
        <m:sSub>
          <m:sSubPr>
            <m:ctrlPr>
              <w:rPr>
                <w:rFonts w:ascii="Cambria Math" w:hAnsi="Cambria Math"/>
                <w:i/>
                <w:color w:val="auto"/>
              </w:rPr>
            </m:ctrlPr>
          </m:sSubPr>
          <m:e>
            <m:r>
              <w:rPr>
                <w:rFonts w:ascii="Cambria Math" w:hAnsi="Cambria Math"/>
                <w:color w:val="auto"/>
              </w:rPr>
              <m:t>d</m:t>
            </m:r>
          </m:e>
          <m:sub>
            <m:r>
              <w:rPr>
                <w:rFonts w:ascii="Cambria Math" w:hAnsi="Cambria Math"/>
                <w:color w:val="auto"/>
              </w:rPr>
              <m:t>main</m:t>
            </m:r>
          </m:sub>
        </m:sSub>
        <m:r>
          <w:rPr>
            <w:rFonts w:ascii="Cambria Math" w:hAnsi="Cambria Math"/>
            <w:color w:val="auto"/>
          </w:rPr>
          <m:t>| x)</m:t>
        </m:r>
      </m:oMath>
      <w:r w:rsidRPr="00332392">
        <w:rPr>
          <w:i/>
          <w:color w:val="auto"/>
        </w:rPr>
        <w:t>.</w:t>
      </w:r>
      <w:r w:rsidRPr="00332392">
        <w:rPr>
          <w:color w:val="auto"/>
        </w:rPr>
        <w:t xml:space="preserve"> Simulate </w:t>
      </w:r>
      <m:oMath>
        <m:sSub>
          <m:sSubPr>
            <m:ctrlPr>
              <w:rPr>
                <w:rFonts w:ascii="Cambria Math" w:hAnsi="Cambria Math"/>
                <w:i/>
                <w:color w:val="auto"/>
              </w:rPr>
            </m:ctrlPr>
          </m:sSubPr>
          <m:e>
            <m:r>
              <w:rPr>
                <w:rFonts w:ascii="Cambria Math" w:hAnsi="Cambria Math"/>
                <w:color w:val="auto"/>
              </w:rPr>
              <m:t>d</m:t>
            </m:r>
          </m:e>
          <m:sub>
            <m:r>
              <w:rPr>
                <w:rFonts w:ascii="Cambria Math" w:hAnsi="Cambria Math"/>
                <w:color w:val="auto"/>
              </w:rPr>
              <m:t>main</m:t>
            </m:r>
          </m:sub>
        </m:sSub>
      </m:oMath>
      <w:r w:rsidR="00625C10" w:rsidRPr="00332392">
        <w:rPr>
          <w:color w:val="auto"/>
        </w:rPr>
        <w:t xml:space="preserve"> </w:t>
      </w:r>
      <w:r w:rsidRPr="00332392">
        <w:rPr>
          <w:color w:val="auto"/>
        </w:rPr>
        <w:t xml:space="preserve">by taking 100,000 draws from a Bernoulli distribution with the success probability set to </w:t>
      </w:r>
      <w:proofErr w:type="gramStart"/>
      <m:oMath>
        <m:r>
          <w:rPr>
            <w:rFonts w:ascii="Cambria Math" w:hAnsi="Cambria Math"/>
            <w:color w:val="auto"/>
          </w:rPr>
          <m:t>P(</m:t>
        </m:r>
        <w:proofErr w:type="gramEnd"/>
        <m:sSub>
          <m:sSubPr>
            <m:ctrlPr>
              <w:rPr>
                <w:rFonts w:ascii="Cambria Math" w:hAnsi="Cambria Math"/>
                <w:i/>
                <w:color w:val="auto"/>
              </w:rPr>
            </m:ctrlPr>
          </m:sSubPr>
          <m:e>
            <m:r>
              <w:rPr>
                <w:rFonts w:ascii="Cambria Math" w:hAnsi="Cambria Math"/>
                <w:color w:val="auto"/>
              </w:rPr>
              <m:t>d</m:t>
            </m:r>
          </m:e>
          <m:sub>
            <m:r>
              <w:rPr>
                <w:rFonts w:ascii="Cambria Math" w:hAnsi="Cambria Math"/>
                <w:color w:val="auto"/>
              </w:rPr>
              <m:t>main</m:t>
            </m:r>
          </m:sub>
        </m:sSub>
        <m:r>
          <w:rPr>
            <w:rFonts w:ascii="Cambria Math" w:hAnsi="Cambria Math"/>
            <w:color w:val="auto"/>
          </w:rPr>
          <m:t>| x)</m:t>
        </m:r>
      </m:oMath>
      <w:r w:rsidRPr="00332392">
        <w:rPr>
          <w:i/>
          <w:color w:val="auto"/>
        </w:rPr>
        <w:t>.</w:t>
      </w:r>
    </w:p>
    <w:p w14:paraId="426EB96C" w14:textId="70ABB5B5" w:rsidR="0041562E" w:rsidRPr="00332392" w:rsidRDefault="00A831F5">
      <w:pPr>
        <w:pStyle w:val="Normal1"/>
        <w:numPr>
          <w:ilvl w:val="0"/>
          <w:numId w:val="1"/>
        </w:numPr>
        <w:ind w:hanging="359"/>
        <w:rPr>
          <w:color w:val="auto"/>
        </w:rPr>
      </w:pPr>
      <w:r w:rsidRPr="00332392">
        <w:rPr>
          <w:color w:val="auto"/>
        </w:rPr>
        <w:t xml:space="preserve">Similarly, using the simulated </w:t>
      </w:r>
      <m:oMath>
        <m:r>
          <w:rPr>
            <w:rFonts w:ascii="Cambria Math" w:hAnsi="Cambria Math"/>
            <w:color w:val="auto"/>
          </w:rPr>
          <m:t>γ</m:t>
        </m:r>
      </m:oMath>
      <w:r w:rsidRPr="00332392">
        <w:rPr>
          <w:color w:val="auto"/>
        </w:rPr>
        <w:t xml:space="preserve"> from Step 1, calculate </w:t>
      </w:r>
      <w:proofErr w:type="gramStart"/>
      <m:oMath>
        <m:r>
          <w:rPr>
            <w:rFonts w:ascii="Cambria Math" w:hAnsi="Cambria Math"/>
            <w:color w:val="auto"/>
          </w:rPr>
          <m:t>P(</m:t>
        </m:r>
        <w:proofErr w:type="gramEnd"/>
        <m:sSub>
          <m:sSubPr>
            <m:ctrlPr>
              <w:rPr>
                <w:rFonts w:ascii="Cambria Math" w:hAnsi="Cambria Math"/>
                <w:i/>
                <w:color w:val="auto"/>
              </w:rPr>
            </m:ctrlPr>
          </m:sSubPr>
          <m:e>
            <m:r>
              <w:rPr>
                <w:rFonts w:ascii="Cambria Math" w:hAnsi="Cambria Math"/>
                <w:color w:val="auto"/>
              </w:rPr>
              <m:t>d</m:t>
            </m:r>
          </m:e>
          <m:sub>
            <m:r>
              <w:rPr>
                <w:rFonts w:ascii="Cambria Math" w:hAnsi="Cambria Math"/>
                <w:color w:val="auto"/>
              </w:rPr>
              <m:t>nuisance</m:t>
            </m:r>
          </m:sub>
        </m:sSub>
        <m:r>
          <w:rPr>
            <w:rFonts w:ascii="Cambria Math" w:hAnsi="Cambria Math"/>
            <w:color w:val="auto"/>
          </w:rPr>
          <m:t>| x, z)</m:t>
        </m:r>
      </m:oMath>
      <w:r w:rsidRPr="00332392">
        <w:rPr>
          <w:i/>
          <w:color w:val="auto"/>
        </w:rPr>
        <w:t>.</w:t>
      </w:r>
      <w:r w:rsidRPr="00332392">
        <w:rPr>
          <w:color w:val="auto"/>
        </w:rPr>
        <w:t xml:space="preserve"> Simulate </w:t>
      </w:r>
      <m:oMath>
        <m:sSub>
          <m:sSubPr>
            <m:ctrlPr>
              <w:rPr>
                <w:rFonts w:ascii="Cambria Math" w:hAnsi="Cambria Math"/>
                <w:i/>
                <w:color w:val="auto"/>
              </w:rPr>
            </m:ctrlPr>
          </m:sSubPr>
          <m:e>
            <m:r>
              <w:rPr>
                <w:rFonts w:ascii="Cambria Math" w:hAnsi="Cambria Math"/>
                <w:color w:val="auto"/>
              </w:rPr>
              <m:t>d</m:t>
            </m:r>
          </m:e>
          <m:sub>
            <m:r>
              <w:rPr>
                <w:rFonts w:ascii="Cambria Math" w:hAnsi="Cambria Math"/>
                <w:color w:val="auto"/>
              </w:rPr>
              <m:t>nuisance</m:t>
            </m:r>
          </m:sub>
        </m:sSub>
      </m:oMath>
      <w:r w:rsidR="00625C10" w:rsidRPr="00332392">
        <w:rPr>
          <w:color w:val="auto"/>
        </w:rPr>
        <w:t xml:space="preserve"> </w:t>
      </w:r>
      <w:r w:rsidRPr="00332392">
        <w:rPr>
          <w:color w:val="auto"/>
        </w:rPr>
        <w:t xml:space="preserve">by taking 100,000 draws from a Bernoulli distribution with the success probability set to </w:t>
      </w:r>
      <w:proofErr w:type="gramStart"/>
      <m:oMath>
        <m:r>
          <w:rPr>
            <w:rFonts w:ascii="Cambria Math" w:hAnsi="Cambria Math"/>
            <w:color w:val="auto"/>
          </w:rPr>
          <m:t>P(</m:t>
        </m:r>
        <w:proofErr w:type="gramEnd"/>
        <m:sSub>
          <m:sSubPr>
            <m:ctrlPr>
              <w:rPr>
                <w:rFonts w:ascii="Cambria Math" w:hAnsi="Cambria Math"/>
                <w:i/>
                <w:color w:val="auto"/>
              </w:rPr>
            </m:ctrlPr>
          </m:sSubPr>
          <m:e>
            <m:r>
              <w:rPr>
                <w:rFonts w:ascii="Cambria Math" w:hAnsi="Cambria Math"/>
                <w:color w:val="auto"/>
              </w:rPr>
              <m:t>d</m:t>
            </m:r>
          </m:e>
          <m:sub>
            <m:r>
              <w:rPr>
                <w:rFonts w:ascii="Cambria Math" w:hAnsi="Cambria Math"/>
                <w:color w:val="auto"/>
              </w:rPr>
              <m:t>nuisance</m:t>
            </m:r>
          </m:sub>
        </m:sSub>
        <m:r>
          <w:rPr>
            <w:rFonts w:ascii="Cambria Math" w:hAnsi="Cambria Math"/>
            <w:color w:val="auto"/>
          </w:rPr>
          <m:t>| x, z)</m:t>
        </m:r>
      </m:oMath>
      <w:r w:rsidRPr="00332392">
        <w:rPr>
          <w:color w:val="auto"/>
        </w:rPr>
        <w:t>.</w:t>
      </w:r>
    </w:p>
    <w:p w14:paraId="2CCC4AF6" w14:textId="77777777" w:rsidR="0041562E" w:rsidRPr="00332392" w:rsidRDefault="00A831F5">
      <w:pPr>
        <w:pStyle w:val="Normal1"/>
        <w:numPr>
          <w:ilvl w:val="0"/>
          <w:numId w:val="1"/>
        </w:numPr>
        <w:ind w:hanging="359"/>
        <w:rPr>
          <w:color w:val="auto"/>
        </w:rPr>
      </w:pPr>
      <w:r w:rsidRPr="00332392">
        <w:rPr>
          <w:color w:val="auto"/>
        </w:rPr>
        <w:t xml:space="preserve">Calculate </w:t>
      </w:r>
      <w:proofErr w:type="gramStart"/>
      <m:oMath>
        <m:r>
          <w:rPr>
            <w:rFonts w:ascii="Cambria Math" w:hAnsi="Cambria Math"/>
            <w:color w:val="auto"/>
          </w:rPr>
          <m:t>P(</m:t>
        </m:r>
        <w:proofErr w:type="gramEnd"/>
        <m:sSub>
          <m:sSubPr>
            <m:ctrlPr>
              <w:rPr>
                <w:rFonts w:ascii="Cambria Math" w:hAnsi="Cambria Math"/>
                <w:i/>
                <w:color w:val="auto"/>
              </w:rPr>
            </m:ctrlPr>
          </m:sSubPr>
          <m:e>
            <m:r>
              <w:rPr>
                <w:rFonts w:ascii="Cambria Math" w:hAnsi="Cambria Math"/>
                <w:color w:val="auto"/>
              </w:rPr>
              <m:t>y</m:t>
            </m:r>
          </m:e>
          <m:sub>
            <m:r>
              <w:rPr>
                <w:rFonts w:ascii="Cambria Math" w:hAnsi="Cambria Math"/>
                <w:color w:val="auto"/>
              </w:rPr>
              <m:t>obs</m:t>
            </m:r>
          </m:sub>
        </m:sSub>
        <m:r>
          <w:rPr>
            <w:rFonts w:ascii="Cambria Math" w:hAnsi="Cambria Math"/>
            <w:color w:val="auto"/>
          </w:rPr>
          <m:t>)</m:t>
        </m:r>
      </m:oMath>
      <w:r w:rsidRPr="00332392">
        <w:rPr>
          <w:color w:val="auto"/>
        </w:rPr>
        <w:t xml:space="preserve"> using the identity </w:t>
      </w:r>
      <m:oMath>
        <m:r>
          <w:rPr>
            <w:rFonts w:ascii="Cambria Math" w:hAnsi="Cambria Math"/>
            <w:color w:val="auto"/>
            <w:szCs w:val="24"/>
          </w:rPr>
          <m:t>P(</m:t>
        </m:r>
        <m:sSub>
          <m:sSubPr>
            <m:ctrlPr>
              <w:rPr>
                <w:rFonts w:ascii="Cambria Math" w:hAnsi="Cambria Math"/>
                <w:i/>
                <w:color w:val="auto"/>
                <w:szCs w:val="24"/>
              </w:rPr>
            </m:ctrlPr>
          </m:sSubPr>
          <m:e>
            <m:r>
              <w:rPr>
                <w:rFonts w:ascii="Cambria Math" w:hAnsi="Cambria Math"/>
                <w:color w:val="auto"/>
                <w:szCs w:val="24"/>
              </w:rPr>
              <m:t>y</m:t>
            </m:r>
          </m:e>
          <m:sub>
            <m:r>
              <w:rPr>
                <w:rFonts w:ascii="Cambria Math" w:hAnsi="Cambria Math"/>
                <w:color w:val="auto"/>
                <w:szCs w:val="24"/>
              </w:rPr>
              <m:t>obs</m:t>
            </m:r>
          </m:sub>
        </m:sSub>
        <m:r>
          <w:rPr>
            <w:rFonts w:ascii="Cambria Math" w:hAnsi="Cambria Math"/>
            <w:color w:val="auto"/>
            <w:szCs w:val="24"/>
          </w:rPr>
          <m:t>) = P(</m:t>
        </m:r>
        <m:sSub>
          <m:sSubPr>
            <m:ctrlPr>
              <w:rPr>
                <w:rFonts w:ascii="Cambria Math" w:hAnsi="Cambria Math"/>
                <w:i/>
                <w:color w:val="auto"/>
                <w:szCs w:val="24"/>
              </w:rPr>
            </m:ctrlPr>
          </m:sSubPr>
          <m:e>
            <m:r>
              <w:rPr>
                <w:rFonts w:ascii="Cambria Math" w:hAnsi="Cambria Math"/>
                <w:color w:val="auto"/>
                <w:szCs w:val="24"/>
              </w:rPr>
              <m:t>d</m:t>
            </m:r>
          </m:e>
          <m:sub>
            <m:r>
              <w:rPr>
                <w:rFonts w:ascii="Cambria Math" w:hAnsi="Cambria Math"/>
                <w:color w:val="auto"/>
                <w:szCs w:val="24"/>
              </w:rPr>
              <m:t>main</m:t>
            </m:r>
          </m:sub>
        </m:sSub>
        <m:r>
          <w:rPr>
            <w:rFonts w:ascii="Cambria Math" w:hAnsi="Cambria Math"/>
            <w:color w:val="auto"/>
            <w:szCs w:val="24"/>
          </w:rPr>
          <m:t>) + P(</m:t>
        </m:r>
        <m:sSub>
          <m:sSubPr>
            <m:ctrlPr>
              <w:rPr>
                <w:rFonts w:ascii="Cambria Math" w:hAnsi="Cambria Math"/>
                <w:i/>
                <w:color w:val="auto"/>
                <w:szCs w:val="24"/>
              </w:rPr>
            </m:ctrlPr>
          </m:sSubPr>
          <m:e>
            <m:r>
              <w:rPr>
                <w:rFonts w:ascii="Cambria Math" w:hAnsi="Cambria Math"/>
                <w:color w:val="auto"/>
                <w:szCs w:val="24"/>
              </w:rPr>
              <m:t>d</m:t>
            </m:r>
          </m:e>
          <m:sub>
            <m:r>
              <w:rPr>
                <w:rFonts w:ascii="Cambria Math" w:hAnsi="Cambria Math"/>
                <w:color w:val="auto"/>
                <w:szCs w:val="24"/>
              </w:rPr>
              <m:t>nuisance</m:t>
            </m:r>
          </m:sub>
        </m:sSub>
        <m:r>
          <w:rPr>
            <w:rFonts w:ascii="Cambria Math" w:hAnsi="Cambria Math"/>
            <w:color w:val="auto"/>
            <w:szCs w:val="24"/>
          </w:rPr>
          <m:t>) -  P(</m:t>
        </m:r>
        <m:sSub>
          <m:sSubPr>
            <m:ctrlPr>
              <w:rPr>
                <w:rFonts w:ascii="Cambria Math" w:hAnsi="Cambria Math"/>
                <w:i/>
                <w:color w:val="auto"/>
                <w:szCs w:val="24"/>
              </w:rPr>
            </m:ctrlPr>
          </m:sSubPr>
          <m:e>
            <m:r>
              <w:rPr>
                <w:rFonts w:ascii="Cambria Math" w:hAnsi="Cambria Math"/>
                <w:color w:val="auto"/>
                <w:szCs w:val="24"/>
              </w:rPr>
              <m:t>d</m:t>
            </m:r>
          </m:e>
          <m:sub>
            <m:r>
              <w:rPr>
                <w:rFonts w:ascii="Cambria Math" w:hAnsi="Cambria Math"/>
                <w:color w:val="auto"/>
                <w:szCs w:val="24"/>
              </w:rPr>
              <m:t>main</m:t>
            </m:r>
          </m:sub>
        </m:sSub>
        <m:r>
          <w:rPr>
            <w:rFonts w:ascii="Cambria Math" w:hAnsi="Cambria Math"/>
            <w:color w:val="auto"/>
            <w:szCs w:val="24"/>
          </w:rPr>
          <m:t xml:space="preserve">) </m:t>
        </m:r>
        <m:r>
          <w:rPr>
            <w:rFonts w:ascii="Cambria Math" w:hAnsi="Cambria Math" w:hint="eastAsia"/>
            <w:color w:val="auto"/>
            <w:szCs w:val="24"/>
          </w:rPr>
          <m:t>×</m:t>
        </m:r>
        <m:r>
          <w:rPr>
            <w:rFonts w:ascii="Cambria Math" w:hAnsi="Cambria Math"/>
            <w:color w:val="auto"/>
            <w:szCs w:val="24"/>
          </w:rPr>
          <m:t xml:space="preserve"> P(</m:t>
        </m:r>
        <m:sSub>
          <m:sSubPr>
            <m:ctrlPr>
              <w:rPr>
                <w:rFonts w:ascii="Cambria Math" w:hAnsi="Cambria Math"/>
                <w:i/>
                <w:color w:val="auto"/>
                <w:szCs w:val="24"/>
              </w:rPr>
            </m:ctrlPr>
          </m:sSubPr>
          <m:e>
            <m:r>
              <w:rPr>
                <w:rFonts w:ascii="Cambria Math" w:hAnsi="Cambria Math"/>
                <w:color w:val="auto"/>
                <w:szCs w:val="24"/>
              </w:rPr>
              <m:t>d</m:t>
            </m:r>
          </m:e>
          <m:sub>
            <m:r>
              <w:rPr>
                <w:rFonts w:ascii="Cambria Math" w:hAnsi="Cambria Math"/>
                <w:color w:val="auto"/>
                <w:szCs w:val="24"/>
              </w:rPr>
              <m:t>nuisance</m:t>
            </m:r>
          </m:sub>
        </m:sSub>
        <m:r>
          <w:rPr>
            <w:rFonts w:ascii="Cambria Math" w:hAnsi="Cambria Math"/>
            <w:color w:val="auto"/>
            <w:szCs w:val="24"/>
          </w:rPr>
          <m:t>)</m:t>
        </m:r>
      </m:oMath>
      <w:r w:rsidRPr="00332392">
        <w:rPr>
          <w:color w:val="auto"/>
        </w:rPr>
        <w:t xml:space="preserve">. Simulate </w:t>
      </w:r>
      <m:oMath>
        <m:sSub>
          <m:sSubPr>
            <m:ctrlPr>
              <w:rPr>
                <w:rFonts w:ascii="Cambria Math" w:hAnsi="Cambria Math"/>
                <w:i/>
                <w:color w:val="auto"/>
              </w:rPr>
            </m:ctrlPr>
          </m:sSubPr>
          <m:e>
            <m:r>
              <w:rPr>
                <w:rFonts w:ascii="Cambria Math" w:hAnsi="Cambria Math"/>
                <w:color w:val="auto"/>
              </w:rPr>
              <m:t>y</m:t>
            </m:r>
          </m:e>
          <m:sub>
            <m:r>
              <w:rPr>
                <w:rFonts w:ascii="Cambria Math" w:hAnsi="Cambria Math"/>
                <w:color w:val="auto"/>
              </w:rPr>
              <m:t>obs</m:t>
            </m:r>
          </m:sub>
        </m:sSub>
      </m:oMath>
      <w:r w:rsidR="00907A92" w:rsidRPr="00332392">
        <w:rPr>
          <w:color w:val="auto"/>
        </w:rPr>
        <w:t xml:space="preserve"> </w:t>
      </w:r>
      <w:r w:rsidRPr="00332392">
        <w:rPr>
          <w:color w:val="auto"/>
        </w:rPr>
        <w:t xml:space="preserve">by taking 100,000 draws from a Bernoulli distribution with the success probability set to </w:t>
      </w:r>
      <w:proofErr w:type="gramStart"/>
      <m:oMath>
        <m:r>
          <w:rPr>
            <w:rFonts w:ascii="Cambria Math" w:hAnsi="Cambria Math"/>
            <w:color w:val="auto"/>
          </w:rPr>
          <m:t>P(</m:t>
        </m:r>
        <w:proofErr w:type="gramEnd"/>
        <m:sSub>
          <m:sSubPr>
            <m:ctrlPr>
              <w:rPr>
                <w:rFonts w:ascii="Cambria Math" w:hAnsi="Cambria Math"/>
                <w:i/>
                <w:color w:val="auto"/>
              </w:rPr>
            </m:ctrlPr>
          </m:sSubPr>
          <m:e>
            <m:r>
              <w:rPr>
                <w:rFonts w:ascii="Cambria Math" w:hAnsi="Cambria Math"/>
                <w:color w:val="auto"/>
              </w:rPr>
              <m:t>y</m:t>
            </m:r>
          </m:e>
          <m:sub>
            <m:r>
              <w:rPr>
                <w:rFonts w:ascii="Cambria Math" w:hAnsi="Cambria Math"/>
                <w:color w:val="auto"/>
              </w:rPr>
              <m:t>obs</m:t>
            </m:r>
          </m:sub>
        </m:sSub>
        <m:r>
          <w:rPr>
            <w:rFonts w:ascii="Cambria Math" w:hAnsi="Cambria Math"/>
            <w:color w:val="auto"/>
          </w:rPr>
          <m:t>)</m:t>
        </m:r>
      </m:oMath>
      <w:r w:rsidRPr="00332392">
        <w:rPr>
          <w:i/>
          <w:color w:val="auto"/>
        </w:rPr>
        <w:t>.</w:t>
      </w:r>
    </w:p>
    <w:p w14:paraId="34649A55" w14:textId="1C52A20C" w:rsidR="0041562E" w:rsidRPr="00332392" w:rsidRDefault="00A831F5">
      <w:pPr>
        <w:pStyle w:val="Normal1"/>
        <w:numPr>
          <w:ilvl w:val="0"/>
          <w:numId w:val="1"/>
        </w:numPr>
        <w:ind w:hanging="359"/>
        <w:rPr>
          <w:color w:val="auto"/>
        </w:rPr>
      </w:pPr>
      <w:r w:rsidRPr="00332392">
        <w:rPr>
          <w:color w:val="auto"/>
        </w:rPr>
        <w:t>Calculate the full observability estimate using the following steps:</w:t>
      </w:r>
    </w:p>
    <w:p w14:paraId="128175FD" w14:textId="77777777" w:rsidR="0041562E" w:rsidRPr="00332392" w:rsidRDefault="00A831F5">
      <w:pPr>
        <w:pStyle w:val="Normal1"/>
        <w:numPr>
          <w:ilvl w:val="1"/>
          <w:numId w:val="1"/>
        </w:numPr>
        <w:ind w:hanging="359"/>
        <w:rPr>
          <w:color w:val="auto"/>
        </w:rPr>
      </w:pPr>
      <w:r w:rsidRPr="00332392">
        <w:rPr>
          <w:color w:val="auto"/>
        </w:rPr>
        <w:lastRenderedPageBreak/>
        <w:t xml:space="preserve">Estimate the usual logistic regression model </w:t>
      </w:r>
      <w:proofErr w:type="gramStart"/>
      <m:oMath>
        <m:r>
          <w:rPr>
            <w:rFonts w:ascii="Cambria Math" w:hAnsi="Cambria Math"/>
            <w:color w:val="auto"/>
          </w:rPr>
          <m:t>P(</m:t>
        </m:r>
        <w:proofErr w:type="gramEnd"/>
        <m:sSub>
          <m:sSubPr>
            <m:ctrlPr>
              <w:rPr>
                <w:rFonts w:ascii="Cambria Math" w:hAnsi="Cambria Math"/>
                <w:i/>
                <w:color w:val="auto"/>
              </w:rPr>
            </m:ctrlPr>
          </m:sSubPr>
          <m:e>
            <m:r>
              <w:rPr>
                <w:rFonts w:ascii="Cambria Math" w:hAnsi="Cambria Math"/>
                <w:color w:val="auto"/>
              </w:rPr>
              <m:t>d</m:t>
            </m:r>
          </m:e>
          <m:sub>
            <m:r>
              <w:rPr>
                <w:rFonts w:ascii="Cambria Math" w:hAnsi="Cambria Math"/>
                <w:color w:val="auto"/>
              </w:rPr>
              <m:t>main</m:t>
            </m:r>
          </m:sub>
        </m:sSub>
        <m:r>
          <w:rPr>
            <w:rFonts w:ascii="Cambria Math" w:hAnsi="Cambria Math"/>
            <w:color w:val="auto"/>
          </w:rPr>
          <m:t>) =</m:t>
        </m:r>
        <m:sSup>
          <m:sSupPr>
            <m:ctrlPr>
              <w:rPr>
                <w:rFonts w:ascii="Cambria Math" w:hAnsi="Cambria Math"/>
                <w:i/>
                <w:color w:val="auto"/>
              </w:rPr>
            </m:ctrlPr>
          </m:sSupPr>
          <m:e>
            <m:r>
              <w:rPr>
                <w:rFonts w:ascii="Cambria Math" w:hAnsi="Cambria Math"/>
                <w:color w:val="auto"/>
              </w:rPr>
              <m:t>Δ</m:t>
            </m:r>
          </m:e>
          <m:sup>
            <m:r>
              <w:rPr>
                <w:rFonts w:ascii="Cambria Math" w:hAnsi="Cambria Math"/>
                <w:color w:val="auto"/>
              </w:rPr>
              <m:t>-1</m:t>
            </m:r>
          </m:sup>
        </m:sSup>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cons</m:t>
            </m:r>
          </m:sub>
        </m:sSub>
        <m:r>
          <w:rPr>
            <w:rFonts w:ascii="Cambria Math" w:hAnsi="Cambria Math"/>
            <w:color w:val="auto"/>
          </w:rPr>
          <m:t xml:space="preserve"> + </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x</m:t>
            </m:r>
          </m:sub>
        </m:sSub>
        <m:r>
          <w:rPr>
            <w:rFonts w:ascii="Cambria Math" w:hAnsi="Cambria Math"/>
            <w:color w:val="auto"/>
          </w:rPr>
          <m:t>x)</m:t>
        </m:r>
      </m:oMath>
      <w:r w:rsidRPr="00332392">
        <w:rPr>
          <w:color w:val="auto"/>
        </w:rPr>
        <w:t>.</w:t>
      </w:r>
    </w:p>
    <w:p w14:paraId="0B982CDA" w14:textId="77777777" w:rsidR="0041562E" w:rsidRPr="00332392" w:rsidRDefault="00A831F5">
      <w:pPr>
        <w:pStyle w:val="Normal1"/>
        <w:numPr>
          <w:ilvl w:val="1"/>
          <w:numId w:val="1"/>
        </w:numPr>
        <w:ind w:hanging="359"/>
        <w:rPr>
          <w:color w:val="auto"/>
        </w:rPr>
      </w:pPr>
      <w:r w:rsidRPr="00332392">
        <w:rPr>
          <w:color w:val="auto"/>
        </w:rPr>
        <w:t xml:space="preserve">Use the large-sample estimates </w:t>
      </w:r>
      <m:oMath>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cons</m:t>
            </m:r>
          </m:sub>
        </m:sSub>
      </m:oMath>
      <w:r w:rsidRPr="00332392">
        <w:rPr>
          <w:color w:val="auto"/>
        </w:rPr>
        <w:t xml:space="preserve"> and </w:t>
      </w:r>
      <m:oMath>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x</m:t>
            </m:r>
          </m:sub>
        </m:sSub>
      </m:oMath>
      <w:r w:rsidR="00907A92" w:rsidRPr="00332392">
        <w:rPr>
          <w:color w:val="auto"/>
        </w:rPr>
        <w:t xml:space="preserve"> </w:t>
      </w:r>
      <w:r w:rsidRPr="00332392">
        <w:rPr>
          <w:color w:val="auto"/>
        </w:rPr>
        <w:t xml:space="preserve">to calculate the predicted probability that </w:t>
      </w:r>
      <m:oMath>
        <m:sSub>
          <m:sSubPr>
            <m:ctrlPr>
              <w:rPr>
                <w:rFonts w:ascii="Cambria Math" w:hAnsi="Cambria Math"/>
                <w:i/>
                <w:color w:val="auto"/>
              </w:rPr>
            </m:ctrlPr>
          </m:sSubPr>
          <m:e>
            <m:r>
              <w:rPr>
                <w:rFonts w:ascii="Cambria Math" w:hAnsi="Cambria Math"/>
                <w:color w:val="auto"/>
              </w:rPr>
              <m:t>d</m:t>
            </m:r>
          </m:e>
          <m:sub>
            <m:r>
              <w:rPr>
                <w:rFonts w:ascii="Cambria Math" w:hAnsi="Cambria Math"/>
                <w:color w:val="auto"/>
              </w:rPr>
              <m:t>main</m:t>
            </m:r>
          </m:sub>
        </m:sSub>
        <m:r>
          <w:rPr>
            <w:rFonts w:ascii="Cambria Math" w:hAnsi="Cambria Math"/>
            <w:color w:val="auto"/>
          </w:rPr>
          <m:t>=1</m:t>
        </m:r>
      </m:oMath>
      <w:r w:rsidR="00907A92" w:rsidRPr="00332392">
        <w:rPr>
          <w:color w:val="auto"/>
        </w:rPr>
        <w:t xml:space="preserve"> </w:t>
      </w:r>
      <w:r w:rsidRPr="00332392">
        <w:rPr>
          <w:color w:val="auto"/>
        </w:rPr>
        <w:t xml:space="preserve">when </w:t>
      </w:r>
      <w:r w:rsidRPr="00332392">
        <w:rPr>
          <w:i/>
          <w:color w:val="auto"/>
        </w:rPr>
        <w:t>x</w:t>
      </w:r>
      <w:r w:rsidRPr="00332392">
        <w:rPr>
          <w:color w:val="auto"/>
        </w:rPr>
        <w:t xml:space="preserve"> is set to a low value (25th percentile or 0.25) and when </w:t>
      </w:r>
      <w:r w:rsidRPr="00332392">
        <w:rPr>
          <w:i/>
          <w:color w:val="auto"/>
        </w:rPr>
        <w:t>x</w:t>
      </w:r>
      <w:r w:rsidRPr="00332392">
        <w:rPr>
          <w:color w:val="auto"/>
        </w:rPr>
        <w:t xml:space="preserve"> is set to a high value (75th percentile or 0.75). Subtract the latter from the former to obtain an estimate of the effect of changing </w:t>
      </w:r>
      <w:r w:rsidRPr="00332392">
        <w:rPr>
          <w:i/>
          <w:color w:val="auto"/>
        </w:rPr>
        <w:t>x</w:t>
      </w:r>
      <w:r w:rsidRPr="00332392">
        <w:rPr>
          <w:color w:val="auto"/>
        </w:rPr>
        <w:t xml:space="preserve"> from 0.25 to 0.75 on </w:t>
      </w:r>
      <w:proofErr w:type="gramStart"/>
      <m:oMath>
        <m:r>
          <w:rPr>
            <w:rFonts w:ascii="Cambria Math" w:hAnsi="Cambria Math"/>
            <w:color w:val="auto"/>
          </w:rPr>
          <m:t>P(</m:t>
        </m:r>
        <w:proofErr w:type="gramEnd"/>
        <m:sSub>
          <m:sSubPr>
            <m:ctrlPr>
              <w:rPr>
                <w:rFonts w:ascii="Cambria Math" w:hAnsi="Cambria Math"/>
                <w:i/>
                <w:color w:val="auto"/>
              </w:rPr>
            </m:ctrlPr>
          </m:sSubPr>
          <m:e>
            <m:r>
              <w:rPr>
                <w:rFonts w:ascii="Cambria Math" w:hAnsi="Cambria Math"/>
                <w:color w:val="auto"/>
              </w:rPr>
              <m:t>d</m:t>
            </m:r>
          </m:e>
          <m:sub>
            <m:r>
              <w:rPr>
                <w:rFonts w:ascii="Cambria Math" w:hAnsi="Cambria Math"/>
                <w:color w:val="auto"/>
              </w:rPr>
              <m:t>main</m:t>
            </m:r>
          </m:sub>
        </m:sSub>
        <m:r>
          <w:rPr>
            <w:rFonts w:ascii="Cambria Math" w:hAnsi="Cambria Math"/>
            <w:color w:val="auto"/>
          </w:rPr>
          <m:t>= 1)</m:t>
        </m:r>
      </m:oMath>
      <w:r w:rsidRPr="00332392">
        <w:rPr>
          <w:i/>
          <w:color w:val="auto"/>
        </w:rPr>
        <w:t xml:space="preserve">. </w:t>
      </w:r>
      <w:r w:rsidRPr="00332392">
        <w:rPr>
          <w:color w:val="auto"/>
        </w:rPr>
        <w:t>Store this estimate.</w:t>
      </w:r>
    </w:p>
    <w:p w14:paraId="67FD54AD" w14:textId="4B1E5C8F" w:rsidR="0041562E" w:rsidRPr="00332392" w:rsidRDefault="00A831F5">
      <w:pPr>
        <w:pStyle w:val="Normal1"/>
        <w:numPr>
          <w:ilvl w:val="0"/>
          <w:numId w:val="1"/>
        </w:numPr>
        <w:ind w:hanging="359"/>
        <w:rPr>
          <w:color w:val="auto"/>
        </w:rPr>
      </w:pPr>
      <w:r w:rsidRPr="00332392">
        <w:rPr>
          <w:color w:val="auto"/>
        </w:rPr>
        <w:t xml:space="preserve">Calculate the </w:t>
      </w:r>
      <w:r w:rsidR="00BF79A9" w:rsidRPr="00332392">
        <w:rPr>
          <w:color w:val="auto"/>
        </w:rPr>
        <w:t>partial</w:t>
      </w:r>
      <w:r w:rsidRPr="00332392">
        <w:rPr>
          <w:color w:val="auto"/>
        </w:rPr>
        <w:t xml:space="preserve"> observability estimate using the following steps:</w:t>
      </w:r>
    </w:p>
    <w:p w14:paraId="6DF06803" w14:textId="77777777" w:rsidR="004C77FF" w:rsidRPr="00332392" w:rsidRDefault="00A831F5" w:rsidP="004C77FF">
      <w:pPr>
        <w:pStyle w:val="Normal1"/>
        <w:numPr>
          <w:ilvl w:val="1"/>
          <w:numId w:val="1"/>
        </w:numPr>
        <w:ind w:hanging="359"/>
        <w:rPr>
          <w:color w:val="auto"/>
          <w:sz w:val="20"/>
        </w:rPr>
      </w:pPr>
      <w:r w:rsidRPr="00332392">
        <w:rPr>
          <w:color w:val="auto"/>
        </w:rPr>
        <w:t>Estimate the partial observability logistic regression model</w:t>
      </w:r>
    </w:p>
    <w:p w14:paraId="7CA65480" w14:textId="3AD323B1" w:rsidR="0041562E" w:rsidRPr="00332392" w:rsidRDefault="00A831F5" w:rsidP="004C77FF">
      <w:pPr>
        <w:pStyle w:val="Normal1"/>
        <w:ind w:firstLine="0"/>
        <w:jc w:val="center"/>
        <w:rPr>
          <w:color w:val="auto"/>
          <w:szCs w:val="24"/>
        </w:rPr>
      </w:pPr>
      <m:oMath>
        <m:r>
          <w:rPr>
            <w:rFonts w:ascii="Cambria Math" w:hAnsi="Cambria Math"/>
            <w:color w:val="auto"/>
            <w:szCs w:val="24"/>
          </w:rPr>
          <m:t>P(</m:t>
        </m:r>
        <m:sSub>
          <m:sSubPr>
            <m:ctrlPr>
              <w:rPr>
                <w:rFonts w:ascii="Cambria Math" w:hAnsi="Cambria Math"/>
                <w:i/>
                <w:color w:val="auto"/>
                <w:szCs w:val="24"/>
              </w:rPr>
            </m:ctrlPr>
          </m:sSubPr>
          <m:e>
            <m:r>
              <w:rPr>
                <w:rFonts w:ascii="Cambria Math" w:hAnsi="Cambria Math"/>
                <w:color w:val="auto"/>
                <w:szCs w:val="24"/>
              </w:rPr>
              <m:t>y</m:t>
            </m:r>
          </m:e>
          <m:sub>
            <m:r>
              <w:rPr>
                <w:rFonts w:ascii="Cambria Math" w:hAnsi="Cambria Math"/>
                <w:color w:val="auto"/>
                <w:szCs w:val="24"/>
              </w:rPr>
              <m:t>obs</m:t>
            </m:r>
          </m:sub>
        </m:sSub>
        <m:r>
          <w:rPr>
            <w:rFonts w:ascii="Cambria Math" w:hAnsi="Cambria Math"/>
            <w:color w:val="auto"/>
            <w:szCs w:val="24"/>
          </w:rPr>
          <m:t>) =</m:t>
        </m:r>
        <m:sSup>
          <m:sSupPr>
            <m:ctrlPr>
              <w:rPr>
                <w:rFonts w:ascii="Cambria Math" w:hAnsi="Cambria Math"/>
                <w:i/>
                <w:color w:val="auto"/>
                <w:szCs w:val="24"/>
              </w:rPr>
            </m:ctrlPr>
          </m:sSupPr>
          <m:e>
            <m:r>
              <w:rPr>
                <w:rFonts w:ascii="Cambria Math" w:hAnsi="Cambria Math"/>
                <w:color w:val="auto"/>
                <w:szCs w:val="24"/>
              </w:rPr>
              <m:t>Δ</m:t>
            </m:r>
          </m:e>
          <m:sup>
            <m:r>
              <w:rPr>
                <w:rFonts w:ascii="Cambria Math" w:hAnsi="Cambria Math"/>
                <w:color w:val="auto"/>
                <w:szCs w:val="24"/>
              </w:rPr>
              <m:t>-1</m:t>
            </m:r>
          </m:sup>
        </m:sSup>
        <m:r>
          <w:rPr>
            <w:rFonts w:ascii="Cambria Math" w:hAnsi="Cambria Math"/>
            <w:color w:val="auto"/>
            <w:szCs w:val="24"/>
          </w:rPr>
          <m:t>(</m:t>
        </m:r>
        <m:sSub>
          <m:sSubPr>
            <m:ctrlPr>
              <w:rPr>
                <w:rFonts w:ascii="Cambria Math" w:hAnsi="Cambria Math"/>
                <w:i/>
                <w:color w:val="auto"/>
                <w:szCs w:val="24"/>
              </w:rPr>
            </m:ctrlPr>
          </m:sSubPr>
          <m:e>
            <m:r>
              <w:rPr>
                <w:rFonts w:ascii="Cambria Math" w:hAnsi="Cambria Math"/>
                <w:color w:val="auto"/>
                <w:szCs w:val="24"/>
              </w:rPr>
              <m:t>b</m:t>
            </m:r>
          </m:e>
          <m:sub>
            <m:r>
              <w:rPr>
                <w:rFonts w:ascii="Cambria Math" w:hAnsi="Cambria Math"/>
                <w:color w:val="auto"/>
                <w:szCs w:val="24"/>
              </w:rPr>
              <m:t>cons</m:t>
            </m:r>
          </m:sub>
        </m:sSub>
        <m:r>
          <w:rPr>
            <w:rFonts w:ascii="Cambria Math" w:hAnsi="Cambria Math"/>
            <w:color w:val="auto"/>
            <w:szCs w:val="24"/>
          </w:rPr>
          <m:t xml:space="preserve"> + </m:t>
        </m:r>
        <m:sSub>
          <m:sSubPr>
            <m:ctrlPr>
              <w:rPr>
                <w:rFonts w:ascii="Cambria Math" w:hAnsi="Cambria Math"/>
                <w:i/>
                <w:color w:val="auto"/>
                <w:szCs w:val="24"/>
              </w:rPr>
            </m:ctrlPr>
          </m:sSubPr>
          <m:e>
            <m:r>
              <w:rPr>
                <w:rFonts w:ascii="Cambria Math" w:hAnsi="Cambria Math"/>
                <w:color w:val="auto"/>
                <w:szCs w:val="24"/>
              </w:rPr>
              <m:t>b</m:t>
            </m:r>
          </m:e>
          <m:sub>
            <m:r>
              <w:rPr>
                <w:rFonts w:ascii="Cambria Math" w:hAnsi="Cambria Math"/>
                <w:color w:val="auto"/>
                <w:szCs w:val="24"/>
              </w:rPr>
              <m:t>x</m:t>
            </m:r>
          </m:sub>
        </m:sSub>
        <m:r>
          <w:rPr>
            <w:rFonts w:ascii="Cambria Math" w:hAnsi="Cambria Math"/>
            <w:color w:val="auto"/>
            <w:szCs w:val="24"/>
          </w:rPr>
          <m:t xml:space="preserve">x) + </m:t>
        </m:r>
        <m:sSup>
          <m:sSupPr>
            <m:ctrlPr>
              <w:rPr>
                <w:rFonts w:ascii="Cambria Math" w:hAnsi="Cambria Math"/>
                <w:i/>
                <w:color w:val="auto"/>
                <w:szCs w:val="24"/>
              </w:rPr>
            </m:ctrlPr>
          </m:sSupPr>
          <m:e>
            <m:r>
              <w:rPr>
                <w:rFonts w:ascii="Cambria Math" w:hAnsi="Cambria Math"/>
                <w:color w:val="auto"/>
                <w:szCs w:val="24"/>
              </w:rPr>
              <m:t>Δ</m:t>
            </m:r>
          </m:e>
          <m:sup>
            <m:r>
              <w:rPr>
                <w:rFonts w:ascii="Cambria Math" w:hAnsi="Cambria Math"/>
                <w:color w:val="auto"/>
                <w:szCs w:val="24"/>
              </w:rPr>
              <m:t>-1</m:t>
            </m:r>
          </m:sup>
        </m:sSup>
        <m:r>
          <w:rPr>
            <w:rFonts w:ascii="Cambria Math" w:hAnsi="Cambria Math"/>
            <w:color w:val="auto"/>
            <w:szCs w:val="24"/>
          </w:rPr>
          <m:t>(</m:t>
        </m:r>
        <m:sSub>
          <m:sSubPr>
            <m:ctrlPr>
              <w:rPr>
                <w:rFonts w:ascii="Cambria Math" w:hAnsi="Cambria Math"/>
                <w:i/>
                <w:color w:val="auto"/>
                <w:szCs w:val="24"/>
              </w:rPr>
            </m:ctrlPr>
          </m:sSubPr>
          <m:e>
            <m:r>
              <w:rPr>
                <w:rFonts w:ascii="Cambria Math" w:hAnsi="Cambria Math"/>
                <w:color w:val="auto"/>
                <w:szCs w:val="24"/>
              </w:rPr>
              <m:t>g</m:t>
            </m:r>
          </m:e>
          <m:sub>
            <m:r>
              <w:rPr>
                <w:rFonts w:ascii="Cambria Math" w:hAnsi="Cambria Math"/>
                <w:color w:val="auto"/>
                <w:szCs w:val="24"/>
              </w:rPr>
              <m:t>con</m:t>
            </m:r>
            <m:r>
              <w:rPr>
                <w:rFonts w:ascii="Cambria Math" w:hAnsi="Cambria Math" w:cs="Cambria Math"/>
                <w:color w:val="auto"/>
                <w:szCs w:val="24"/>
              </w:rPr>
              <m:t>s</m:t>
            </m:r>
          </m:sub>
        </m:sSub>
        <m:r>
          <w:rPr>
            <w:rFonts w:ascii="Cambria Math" w:hAnsi="Cambria Math"/>
            <w:color w:val="auto"/>
            <w:szCs w:val="24"/>
          </w:rPr>
          <m:t xml:space="preserve"> + </m:t>
        </m:r>
        <m:sSub>
          <m:sSubPr>
            <m:ctrlPr>
              <w:rPr>
                <w:rFonts w:ascii="Cambria Math" w:hAnsi="Cambria Math"/>
                <w:i/>
                <w:color w:val="auto"/>
                <w:szCs w:val="24"/>
              </w:rPr>
            </m:ctrlPr>
          </m:sSubPr>
          <m:e>
            <m:r>
              <w:rPr>
                <w:rFonts w:ascii="Cambria Math" w:hAnsi="Cambria Math"/>
                <w:color w:val="auto"/>
                <w:szCs w:val="24"/>
              </w:rPr>
              <m:t>g</m:t>
            </m:r>
          </m:e>
          <m:sub>
            <m:r>
              <w:rPr>
                <w:rFonts w:ascii="Cambria Math" w:hAnsi="Cambria Math"/>
                <w:color w:val="auto"/>
                <w:szCs w:val="24"/>
              </w:rPr>
              <m:t>x</m:t>
            </m:r>
          </m:sub>
        </m:sSub>
        <m:r>
          <w:rPr>
            <w:rFonts w:ascii="Cambria Math" w:hAnsi="Cambria Math"/>
            <w:color w:val="auto"/>
            <w:szCs w:val="24"/>
          </w:rPr>
          <m:t xml:space="preserve">x + </m:t>
        </m:r>
        <m:sSub>
          <m:sSubPr>
            <m:ctrlPr>
              <w:rPr>
                <w:rFonts w:ascii="Cambria Math" w:hAnsi="Cambria Math"/>
                <w:i/>
                <w:color w:val="auto"/>
                <w:szCs w:val="24"/>
              </w:rPr>
            </m:ctrlPr>
          </m:sSubPr>
          <m:e>
            <m:r>
              <w:rPr>
                <w:rFonts w:ascii="Cambria Math" w:hAnsi="Cambria Math"/>
                <w:color w:val="auto"/>
                <w:szCs w:val="24"/>
              </w:rPr>
              <m:t>g</m:t>
            </m:r>
          </m:e>
          <m:sub>
            <m:r>
              <w:rPr>
                <w:rFonts w:ascii="Cambria Math" w:hAnsi="Cambria Math"/>
                <w:color w:val="auto"/>
                <w:szCs w:val="24"/>
              </w:rPr>
              <m:t>z</m:t>
            </m:r>
          </m:sub>
        </m:sSub>
        <m:r>
          <w:rPr>
            <w:rFonts w:ascii="Cambria Math" w:hAnsi="Cambria Math"/>
            <w:color w:val="auto"/>
            <w:szCs w:val="24"/>
          </w:rPr>
          <m:t xml:space="preserve">z)×(1 - </m:t>
        </m:r>
        <m:sSup>
          <m:sSupPr>
            <m:ctrlPr>
              <w:rPr>
                <w:rFonts w:ascii="Cambria Math" w:hAnsi="Cambria Math"/>
                <w:i/>
                <w:color w:val="auto"/>
                <w:szCs w:val="24"/>
              </w:rPr>
            </m:ctrlPr>
          </m:sSupPr>
          <m:e>
            <m:r>
              <w:rPr>
                <w:rFonts w:ascii="Cambria Math" w:hAnsi="Cambria Math"/>
                <w:color w:val="auto"/>
                <w:szCs w:val="24"/>
              </w:rPr>
              <m:t>Δ</m:t>
            </m:r>
          </m:e>
          <m:sup>
            <m:r>
              <w:rPr>
                <w:rFonts w:ascii="Cambria Math" w:hAnsi="Cambria Math"/>
                <w:color w:val="auto"/>
                <w:szCs w:val="24"/>
              </w:rPr>
              <m:t>-1</m:t>
            </m:r>
          </m:sup>
        </m:sSup>
        <m:r>
          <w:rPr>
            <w:rFonts w:ascii="Cambria Math" w:hAnsi="Cambria Math"/>
            <w:color w:val="auto"/>
            <w:szCs w:val="24"/>
          </w:rPr>
          <m:t>(</m:t>
        </m:r>
        <m:sSub>
          <m:sSubPr>
            <m:ctrlPr>
              <w:rPr>
                <w:rFonts w:ascii="Cambria Math" w:hAnsi="Cambria Math"/>
                <w:i/>
                <w:color w:val="auto"/>
                <w:szCs w:val="24"/>
              </w:rPr>
            </m:ctrlPr>
          </m:sSubPr>
          <m:e>
            <m:r>
              <w:rPr>
                <w:rFonts w:ascii="Cambria Math" w:hAnsi="Cambria Math"/>
                <w:color w:val="auto"/>
                <w:szCs w:val="24"/>
              </w:rPr>
              <m:t>b</m:t>
            </m:r>
          </m:e>
          <m:sub>
            <m:r>
              <w:rPr>
                <w:rFonts w:ascii="Cambria Math" w:hAnsi="Cambria Math"/>
                <w:color w:val="auto"/>
                <w:szCs w:val="24"/>
              </w:rPr>
              <m:t>cons</m:t>
            </m:r>
          </m:sub>
        </m:sSub>
        <m:r>
          <w:rPr>
            <w:rFonts w:ascii="Cambria Math" w:hAnsi="Cambria Math"/>
            <w:color w:val="auto"/>
            <w:szCs w:val="24"/>
          </w:rPr>
          <m:t xml:space="preserve"> + </m:t>
        </m:r>
        <m:sSub>
          <m:sSubPr>
            <m:ctrlPr>
              <w:rPr>
                <w:rFonts w:ascii="Cambria Math" w:hAnsi="Cambria Math"/>
                <w:i/>
                <w:color w:val="auto"/>
                <w:szCs w:val="24"/>
              </w:rPr>
            </m:ctrlPr>
          </m:sSubPr>
          <m:e>
            <m:r>
              <w:rPr>
                <w:rFonts w:ascii="Cambria Math" w:hAnsi="Cambria Math"/>
                <w:color w:val="auto"/>
                <w:szCs w:val="24"/>
              </w:rPr>
              <m:t>b</m:t>
            </m:r>
          </m:e>
          <m:sub>
            <m:r>
              <w:rPr>
                <w:rFonts w:ascii="Cambria Math" w:hAnsi="Cambria Math"/>
                <w:color w:val="auto"/>
                <w:szCs w:val="24"/>
              </w:rPr>
              <m:t>x</m:t>
            </m:r>
          </m:sub>
        </m:sSub>
        <m:r>
          <w:rPr>
            <w:rFonts w:ascii="Cambria Math" w:hAnsi="Cambria Math"/>
            <w:color w:val="auto"/>
            <w:szCs w:val="24"/>
          </w:rPr>
          <m:t>x))</m:t>
        </m:r>
      </m:oMath>
      <w:r w:rsidRPr="00332392">
        <w:rPr>
          <w:i/>
          <w:color w:val="auto"/>
          <w:szCs w:val="24"/>
        </w:rPr>
        <w:t>.</w:t>
      </w:r>
    </w:p>
    <w:p w14:paraId="1404A2AC" w14:textId="77777777" w:rsidR="0041562E" w:rsidRPr="00332392" w:rsidRDefault="00A831F5">
      <w:pPr>
        <w:pStyle w:val="Normal1"/>
        <w:numPr>
          <w:ilvl w:val="1"/>
          <w:numId w:val="1"/>
        </w:numPr>
        <w:ind w:hanging="359"/>
        <w:rPr>
          <w:color w:val="auto"/>
        </w:rPr>
      </w:pPr>
      <w:r w:rsidRPr="00332392">
        <w:rPr>
          <w:color w:val="auto"/>
        </w:rPr>
        <w:t xml:space="preserve">Use the large-sample estimates </w:t>
      </w:r>
      <m:oMath>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cons</m:t>
            </m:r>
          </m:sub>
        </m:sSub>
      </m:oMath>
      <w:r w:rsidRPr="00332392">
        <w:rPr>
          <w:color w:val="auto"/>
        </w:rPr>
        <w:t xml:space="preserve"> and </w:t>
      </w:r>
      <m:oMath>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x</m:t>
            </m:r>
          </m:sub>
        </m:sSub>
      </m:oMath>
      <w:r w:rsidR="00272BFF" w:rsidRPr="00332392">
        <w:rPr>
          <w:color w:val="auto"/>
        </w:rPr>
        <w:t xml:space="preserve"> </w:t>
      </w:r>
      <w:r w:rsidRPr="00332392">
        <w:rPr>
          <w:color w:val="auto"/>
        </w:rPr>
        <w:t xml:space="preserve">to calculate the predicted probability that </w:t>
      </w:r>
      <m:oMath>
        <m:sSub>
          <m:sSubPr>
            <m:ctrlPr>
              <w:rPr>
                <w:rFonts w:ascii="Cambria Math" w:hAnsi="Cambria Math"/>
                <w:i/>
                <w:color w:val="auto"/>
              </w:rPr>
            </m:ctrlPr>
          </m:sSubPr>
          <m:e>
            <m:r>
              <w:rPr>
                <w:rFonts w:ascii="Cambria Math" w:hAnsi="Cambria Math"/>
                <w:color w:val="auto"/>
              </w:rPr>
              <m:t>d</m:t>
            </m:r>
          </m:e>
          <m:sub>
            <m:r>
              <w:rPr>
                <w:rFonts w:ascii="Cambria Math" w:hAnsi="Cambria Math"/>
                <w:color w:val="auto"/>
              </w:rPr>
              <m:t>main</m:t>
            </m:r>
          </m:sub>
        </m:sSub>
        <m:r>
          <w:rPr>
            <w:rFonts w:ascii="Cambria Math" w:hAnsi="Cambria Math"/>
            <w:color w:val="auto"/>
          </w:rPr>
          <m:t>=1</m:t>
        </m:r>
      </m:oMath>
      <w:r w:rsidR="00272BFF" w:rsidRPr="00332392">
        <w:rPr>
          <w:color w:val="auto"/>
        </w:rPr>
        <w:t xml:space="preserve"> </w:t>
      </w:r>
      <w:r w:rsidRPr="00332392">
        <w:rPr>
          <w:color w:val="auto"/>
        </w:rPr>
        <w:t xml:space="preserve">when </w:t>
      </w:r>
      <w:r w:rsidRPr="00332392">
        <w:rPr>
          <w:i/>
          <w:color w:val="auto"/>
        </w:rPr>
        <w:t>x</w:t>
      </w:r>
      <w:r w:rsidRPr="00332392">
        <w:rPr>
          <w:color w:val="auto"/>
        </w:rPr>
        <w:t xml:space="preserve"> is set to a low value (25th percentile or 0.25) and when </w:t>
      </w:r>
      <w:r w:rsidRPr="00332392">
        <w:rPr>
          <w:i/>
          <w:color w:val="auto"/>
        </w:rPr>
        <w:t>x</w:t>
      </w:r>
      <w:r w:rsidRPr="00332392">
        <w:rPr>
          <w:color w:val="auto"/>
        </w:rPr>
        <w:t xml:space="preserve"> is set to a high value (75th percentile or 0.75). Subtract the latter from the former to obtain an estimate of the effect of changing </w:t>
      </w:r>
      <w:r w:rsidRPr="00332392">
        <w:rPr>
          <w:i/>
          <w:color w:val="auto"/>
        </w:rPr>
        <w:t>x</w:t>
      </w:r>
      <w:r w:rsidRPr="00332392">
        <w:rPr>
          <w:color w:val="auto"/>
        </w:rPr>
        <w:t xml:space="preserve"> from 0.25 to 0.75 on </w:t>
      </w:r>
      <w:proofErr w:type="gramStart"/>
      <m:oMath>
        <m:r>
          <w:rPr>
            <w:rFonts w:ascii="Cambria Math" w:hAnsi="Cambria Math"/>
            <w:color w:val="auto"/>
          </w:rPr>
          <m:t>P(</m:t>
        </m:r>
        <w:proofErr w:type="gramEnd"/>
        <m:sSub>
          <m:sSubPr>
            <m:ctrlPr>
              <w:rPr>
                <w:rFonts w:ascii="Cambria Math" w:hAnsi="Cambria Math"/>
                <w:i/>
                <w:color w:val="auto"/>
              </w:rPr>
            </m:ctrlPr>
          </m:sSubPr>
          <m:e>
            <m:r>
              <w:rPr>
                <w:rFonts w:ascii="Cambria Math" w:hAnsi="Cambria Math"/>
                <w:color w:val="auto"/>
              </w:rPr>
              <m:t>d</m:t>
            </m:r>
          </m:e>
          <m:sub>
            <m:r>
              <w:rPr>
                <w:rFonts w:ascii="Cambria Math" w:hAnsi="Cambria Math"/>
                <w:color w:val="auto"/>
              </w:rPr>
              <m:t>main</m:t>
            </m:r>
          </m:sub>
        </m:sSub>
        <m:r>
          <w:rPr>
            <w:rFonts w:ascii="Cambria Math" w:hAnsi="Cambria Math"/>
            <w:color w:val="auto"/>
          </w:rPr>
          <m:t>= 1)</m:t>
        </m:r>
      </m:oMath>
      <w:r w:rsidRPr="00332392">
        <w:rPr>
          <w:color w:val="auto"/>
        </w:rPr>
        <w:t>. Store this estimate.</w:t>
      </w:r>
    </w:p>
    <w:p w14:paraId="10E150D1" w14:textId="77777777" w:rsidR="0041562E" w:rsidRPr="00332392" w:rsidRDefault="00A831F5">
      <w:pPr>
        <w:pStyle w:val="Normal1"/>
        <w:numPr>
          <w:ilvl w:val="0"/>
          <w:numId w:val="1"/>
        </w:numPr>
        <w:ind w:hanging="359"/>
        <w:rPr>
          <w:color w:val="auto"/>
        </w:rPr>
      </w:pPr>
      <w:r w:rsidRPr="00332392">
        <w:rPr>
          <w:color w:val="auto"/>
        </w:rPr>
        <w:t>Calculate the true effect using the parameters of the hypothetical relationship generated in Step 1 and the true functional form. Store this estimate.</w:t>
      </w:r>
    </w:p>
    <w:p w14:paraId="70E128EC" w14:textId="09E2BE2E" w:rsidR="001305E7" w:rsidRPr="00332392" w:rsidRDefault="00A831F5">
      <w:pPr>
        <w:pStyle w:val="Normal1"/>
        <w:ind w:firstLine="0"/>
        <w:contextualSpacing w:val="0"/>
        <w:rPr>
          <w:color w:val="auto"/>
        </w:rPr>
      </w:pPr>
      <w:r w:rsidRPr="00332392">
        <w:rPr>
          <w:color w:val="auto"/>
        </w:rPr>
        <w:t>This process yields 500 different data sets and estimates that we can use to assess the size of the large-sample bias of logistic regression models under full and partial observability.</w:t>
      </w:r>
      <w:r w:rsidR="001305E7" w:rsidRPr="00332392">
        <w:rPr>
          <w:color w:val="auto"/>
        </w:rPr>
        <w:t xml:space="preserve"> Notice that the samples are very large (N = 100,000), so there is little sampling error in the estimates. These simulations </w:t>
      </w:r>
      <w:r w:rsidRPr="00332392">
        <w:rPr>
          <w:color w:val="auto"/>
        </w:rPr>
        <w:t>illustrate that misspecification introduces a great deal more uncertainty into the estimations under partial observability than under full observability</w:t>
      </w:r>
      <w:r w:rsidR="001305E7" w:rsidRPr="00332392">
        <w:rPr>
          <w:color w:val="auto"/>
        </w:rPr>
        <w:t>, and this uncertainty is not reflected in the standard errors</w:t>
      </w:r>
      <w:r w:rsidRPr="00332392">
        <w:rPr>
          <w:color w:val="auto"/>
        </w:rPr>
        <w:t xml:space="preserve">. Indeed, </w:t>
      </w:r>
      <w:r w:rsidR="000647E4" w:rsidRPr="00332392">
        <w:rPr>
          <w:color w:val="auto"/>
        </w:rPr>
        <w:t xml:space="preserve">in relation to </w:t>
      </w:r>
      <w:r w:rsidRPr="00332392">
        <w:rPr>
          <w:color w:val="auto"/>
        </w:rPr>
        <w:t>the true models we consider, the usual (full observability) logistic regression model is qu</w:t>
      </w:r>
      <w:r w:rsidR="00BE311B" w:rsidRPr="00332392">
        <w:rPr>
          <w:color w:val="auto"/>
        </w:rPr>
        <w:t>ite robust to misspecification</w:t>
      </w:r>
      <w:r w:rsidR="00D73E70" w:rsidRPr="00332392">
        <w:rPr>
          <w:color w:val="auto"/>
        </w:rPr>
        <w:t xml:space="preserve">. </w:t>
      </w:r>
      <w:r w:rsidRPr="00332392">
        <w:rPr>
          <w:color w:val="auto"/>
        </w:rPr>
        <w:t xml:space="preserve">However, the partial </w:t>
      </w:r>
      <w:r w:rsidRPr="00332392">
        <w:rPr>
          <w:color w:val="auto"/>
        </w:rPr>
        <w:lastRenderedPageBreak/>
        <w:t>observability model is not</w:t>
      </w:r>
      <w:r w:rsidR="00BE311B" w:rsidRPr="00332392">
        <w:rPr>
          <w:color w:val="auto"/>
        </w:rPr>
        <w:t xml:space="preserve"> robust</w:t>
      </w:r>
      <w:r w:rsidRPr="00332392">
        <w:rPr>
          <w:color w:val="auto"/>
        </w:rPr>
        <w:t xml:space="preserve">. </w:t>
      </w:r>
    </w:p>
    <w:p w14:paraId="2EE61B79" w14:textId="08EBE497" w:rsidR="0041562E" w:rsidRPr="00332392" w:rsidRDefault="00A831F5" w:rsidP="001305E7">
      <w:pPr>
        <w:pStyle w:val="Normal1"/>
        <w:contextualSpacing w:val="0"/>
        <w:rPr>
          <w:color w:val="auto"/>
        </w:rPr>
      </w:pPr>
      <w:r w:rsidRPr="00332392">
        <w:rPr>
          <w:color w:val="auto"/>
        </w:rPr>
        <w:t>To get a sense of how the model is performing, we consider two estimands (potential quantities of interest). First, we examine how well the full and partial observability models estimate the probability of the event of key interest (i.e.</w:t>
      </w:r>
      <w:r w:rsidR="00625C10" w:rsidRPr="00332392">
        <w:rPr>
          <w:color w:val="auto"/>
        </w:rPr>
        <w:t>,</w:t>
      </w:r>
      <w:r w:rsidRPr="00332392">
        <w:rPr>
          <w:color w:val="auto"/>
        </w:rPr>
        <w:t xml:space="preserve"> </w:t>
      </w:r>
      <w:proofErr w:type="gramStart"/>
      <m:oMath>
        <m:r>
          <w:rPr>
            <w:rFonts w:ascii="Cambria Math" w:hAnsi="Cambria Math"/>
            <w:color w:val="auto"/>
          </w:rPr>
          <m:t>P(</m:t>
        </m:r>
        <w:proofErr w:type="gramEnd"/>
        <m:sSub>
          <m:sSubPr>
            <m:ctrlPr>
              <w:rPr>
                <w:rFonts w:ascii="Cambria Math" w:hAnsi="Cambria Math"/>
                <w:i/>
                <w:color w:val="auto"/>
              </w:rPr>
            </m:ctrlPr>
          </m:sSubPr>
          <m:e>
            <m:r>
              <w:rPr>
                <w:rFonts w:ascii="Cambria Math" w:hAnsi="Cambria Math"/>
                <w:color w:val="auto"/>
              </w:rPr>
              <m:t>d</m:t>
            </m:r>
          </m:e>
          <m:sub>
            <m:r>
              <w:rPr>
                <w:rFonts w:ascii="Cambria Math" w:hAnsi="Cambria Math"/>
                <w:color w:val="auto"/>
              </w:rPr>
              <m:t>main</m:t>
            </m:r>
          </m:sub>
        </m:sSub>
        <m:r>
          <w:rPr>
            <w:rFonts w:ascii="Cambria Math" w:hAnsi="Cambria Math"/>
            <w:color w:val="auto"/>
          </w:rPr>
          <m:t>=1)</m:t>
        </m:r>
      </m:oMath>
      <w:r w:rsidR="00625C10" w:rsidRPr="00332392">
        <w:rPr>
          <w:color w:val="auto"/>
        </w:rPr>
        <w:t xml:space="preserve">) </w:t>
      </w:r>
      <w:r w:rsidRPr="00332392">
        <w:rPr>
          <w:color w:val="auto"/>
        </w:rPr>
        <w:t>when the explanatory variable takes on a central value (</w:t>
      </w:r>
      <m:oMath>
        <m:r>
          <w:rPr>
            <w:rFonts w:ascii="Cambria Math" w:hAnsi="Cambria Math"/>
            <w:color w:val="auto"/>
          </w:rPr>
          <m:t>x = 0.5</m:t>
        </m:r>
      </m:oMath>
      <w:r w:rsidR="00272BFF" w:rsidRPr="00332392">
        <w:rPr>
          <w:color w:val="auto"/>
        </w:rPr>
        <w:t xml:space="preserve"> </w:t>
      </w:r>
      <w:r w:rsidRPr="00332392">
        <w:rPr>
          <w:color w:val="auto"/>
        </w:rPr>
        <w:t xml:space="preserve">in our simulations). Second, we use both approaches to estimate how this probability changes as </w:t>
      </w:r>
      <w:r w:rsidRPr="00332392">
        <w:rPr>
          <w:i/>
          <w:color w:val="auto"/>
        </w:rPr>
        <w:t xml:space="preserve">x </w:t>
      </w:r>
      <w:r w:rsidRPr="00332392">
        <w:rPr>
          <w:color w:val="auto"/>
        </w:rPr>
        <w:t xml:space="preserve">moves from its 25th to 75th percentile (from 0.25 to 0.75 in our example). Although the estimators are equally good in the theoretical sense that they are both asymptotically consistent but biased in small samples, we show that the partial observability model is much less robust to seemingly innocuous specification errors. Indeed, specification errors that have almost no impact on the inferences from a full observability logistic regression model lead to large biases in a partial observability model. </w:t>
      </w:r>
    </w:p>
    <w:p w14:paraId="4CB8B79D" w14:textId="2298C979" w:rsidR="0041562E" w:rsidRPr="00332392" w:rsidRDefault="00A831F5" w:rsidP="00BC166F">
      <w:pPr>
        <w:pStyle w:val="Normal1"/>
        <w:contextualSpacing w:val="0"/>
        <w:rPr>
          <w:color w:val="auto"/>
        </w:rPr>
      </w:pPr>
      <w:r w:rsidRPr="00332392">
        <w:rPr>
          <w:color w:val="auto"/>
        </w:rPr>
        <w:t>Consider first</w:t>
      </w:r>
      <w:r w:rsidR="00D5189A" w:rsidRPr="00332392">
        <w:rPr>
          <w:color w:val="auto"/>
        </w:rPr>
        <w:t xml:space="preserve"> </w:t>
      </w:r>
      <w:r w:rsidR="00D5189A" w:rsidRPr="00332392">
        <w:rPr>
          <w:color w:val="auto"/>
        </w:rPr>
        <w:fldChar w:fldCharType="begin"/>
      </w:r>
      <w:r w:rsidR="00D5189A" w:rsidRPr="00332392">
        <w:rPr>
          <w:color w:val="auto"/>
        </w:rPr>
        <w:instrText xml:space="preserve"> REF _Ref263843309 \h </w:instrText>
      </w:r>
      <w:r w:rsidR="00D5189A" w:rsidRPr="00332392">
        <w:rPr>
          <w:color w:val="auto"/>
        </w:rPr>
      </w:r>
      <w:r w:rsidR="00D5189A" w:rsidRPr="00332392">
        <w:rPr>
          <w:color w:val="auto"/>
        </w:rPr>
        <w:fldChar w:fldCharType="separate"/>
      </w:r>
      <w:r w:rsidR="00D5189A" w:rsidRPr="00332392">
        <w:rPr>
          <w:color w:val="auto"/>
        </w:rPr>
        <w:t xml:space="preserve">Figure </w:t>
      </w:r>
      <w:r w:rsidR="00D5189A" w:rsidRPr="00332392">
        <w:rPr>
          <w:noProof/>
          <w:color w:val="auto"/>
        </w:rPr>
        <w:t>1</w:t>
      </w:r>
      <w:r w:rsidR="00D5189A" w:rsidRPr="00332392">
        <w:rPr>
          <w:color w:val="auto"/>
        </w:rPr>
        <w:fldChar w:fldCharType="end"/>
      </w:r>
      <w:r w:rsidRPr="00332392">
        <w:rPr>
          <w:color w:val="auto"/>
        </w:rPr>
        <w:t>, which shows how well the full and partial observability models estimate the occurrence probability of the event of interest when the explanatory variable takes on a central value</w:t>
      </w:r>
      <w:r w:rsidR="00AC7CEC" w:rsidRPr="00332392">
        <w:rPr>
          <w:color w:val="auto"/>
        </w:rPr>
        <w:t xml:space="preserve"> </w:t>
      </w:r>
      <w:r w:rsidR="00EB0EE1" w:rsidRPr="00332392">
        <w:rPr>
          <w:color w:val="auto"/>
        </w:rPr>
        <w:t>and</w:t>
      </w:r>
      <w:r w:rsidR="00AC7CEC" w:rsidRPr="00332392">
        <w:rPr>
          <w:color w:val="auto"/>
        </w:rPr>
        <w:t xml:space="preserve"> the functional form is slightly misspecified</w:t>
      </w:r>
      <w:r w:rsidRPr="00332392">
        <w:rPr>
          <w:color w:val="auto"/>
        </w:rPr>
        <w:t xml:space="preserve">. The figure shows the histogram and density for the large-sample bias in the estimate. The full observability model performs surprisingly well under misspecification. The absolute bias </w:t>
      </w:r>
      <w:r w:rsidR="00EB0EE1" w:rsidRPr="00332392">
        <w:rPr>
          <w:color w:val="auto"/>
        </w:rPr>
        <w:t>is</w:t>
      </w:r>
      <w:r w:rsidRPr="00332392">
        <w:rPr>
          <w:color w:val="auto"/>
        </w:rPr>
        <w:t xml:space="preserve"> greater than 0.03 in only about 10% of the simulations. The partial observability model performs surprisingly poorly. The absolute bias </w:t>
      </w:r>
      <w:r w:rsidR="00EB0EE1" w:rsidRPr="00332392">
        <w:rPr>
          <w:color w:val="auto"/>
        </w:rPr>
        <w:t>is</w:t>
      </w:r>
      <w:r w:rsidRPr="00332392">
        <w:rPr>
          <w:color w:val="auto"/>
        </w:rPr>
        <w:t xml:space="preserve"> greater than 0.03 in about 85% of the simulations and greater than 0.55 in 10% of the simulations. </w:t>
      </w:r>
      <w:r w:rsidR="004701CE" w:rsidRPr="00332392">
        <w:rPr>
          <w:color w:val="auto"/>
        </w:rPr>
        <w:t xml:space="preserve">That is, even with a large data set and a </w:t>
      </w:r>
      <w:r w:rsidR="00EB0EE1" w:rsidRPr="00332392">
        <w:rPr>
          <w:color w:val="auto"/>
        </w:rPr>
        <w:t>benign</w:t>
      </w:r>
      <w:r w:rsidR="004701CE" w:rsidRPr="00332392">
        <w:rPr>
          <w:color w:val="auto"/>
        </w:rPr>
        <w:t xml:space="preserve"> scenario for </w:t>
      </w:r>
      <w:r w:rsidR="00EB0EE1" w:rsidRPr="00332392">
        <w:rPr>
          <w:color w:val="auto"/>
        </w:rPr>
        <w:t xml:space="preserve">an </w:t>
      </w:r>
      <w:r w:rsidR="004701CE" w:rsidRPr="00332392">
        <w:rPr>
          <w:color w:val="auto"/>
        </w:rPr>
        <w:t xml:space="preserve">applied problem, there is a 10% chance that the probability of an event is off by more than half of the possible range! </w:t>
      </w:r>
      <w:r w:rsidRPr="00332392">
        <w:rPr>
          <w:color w:val="auto"/>
        </w:rPr>
        <w:t xml:space="preserve">The figure shows that the errors are not symmetrically distributed around the true probability, however. </w:t>
      </w:r>
      <w:r w:rsidR="00EB0EE1" w:rsidRPr="00332392">
        <w:rPr>
          <w:color w:val="auto"/>
        </w:rPr>
        <w:t>T</w:t>
      </w:r>
      <w:r w:rsidRPr="00332392">
        <w:rPr>
          <w:color w:val="auto"/>
        </w:rPr>
        <w:t xml:space="preserve">he partial observability model tends to underestimate the occurrence of the event of interest and can drastically underestimate it. However, overestimation is possible as </w:t>
      </w:r>
      <w:r w:rsidRPr="00332392">
        <w:rPr>
          <w:color w:val="auto"/>
        </w:rPr>
        <w:lastRenderedPageBreak/>
        <w:t xml:space="preserve">well, making the inferences even more uncertain. </w:t>
      </w:r>
    </w:p>
    <w:p w14:paraId="7CE30917" w14:textId="528A9754" w:rsidR="00A64982" w:rsidRPr="00332392" w:rsidRDefault="00A64982" w:rsidP="0070525F">
      <w:pPr>
        <w:spacing w:after="240" w:line="480" w:lineRule="auto"/>
        <w:jc w:val="center"/>
        <w:rPr>
          <w:rFonts w:ascii="Times New Roman" w:hAnsi="Times New Roman" w:cs="Times New Roman"/>
        </w:rPr>
      </w:pPr>
      <w:r w:rsidRPr="00332392">
        <w:rPr>
          <w:rFonts w:ascii="Times New Roman" w:hAnsi="Times New Roman" w:cs="Times New Roman"/>
        </w:rPr>
        <w:t xml:space="preserve">[Insert </w:t>
      </w:r>
      <w:r w:rsidR="00CF67C7" w:rsidRPr="00332392">
        <w:rPr>
          <w:rFonts w:ascii="Times New Roman" w:hAnsi="Times New Roman" w:cs="Times New Roman"/>
        </w:rPr>
        <w:fldChar w:fldCharType="begin"/>
      </w:r>
      <w:r w:rsidR="00CF67C7" w:rsidRPr="00332392">
        <w:rPr>
          <w:rFonts w:ascii="Times New Roman" w:hAnsi="Times New Roman" w:cs="Times New Roman"/>
        </w:rPr>
        <w:instrText xml:space="preserve"> REF _Ref263843309 \h </w:instrText>
      </w:r>
      <w:r w:rsidR="00D163A1" w:rsidRPr="00332392">
        <w:rPr>
          <w:rFonts w:ascii="Times New Roman" w:hAnsi="Times New Roman" w:cs="Times New Roman"/>
        </w:rPr>
        <w:instrText xml:space="preserve"> \* MERGEFORMAT </w:instrText>
      </w:r>
      <w:r w:rsidR="00CF67C7" w:rsidRPr="00332392">
        <w:rPr>
          <w:rFonts w:ascii="Times New Roman" w:hAnsi="Times New Roman" w:cs="Times New Roman"/>
        </w:rPr>
      </w:r>
      <w:r w:rsidR="00CF67C7" w:rsidRPr="00332392">
        <w:rPr>
          <w:rFonts w:ascii="Times New Roman" w:hAnsi="Times New Roman" w:cs="Times New Roman"/>
        </w:rPr>
        <w:fldChar w:fldCharType="separate"/>
      </w:r>
      <w:r w:rsidR="00797097" w:rsidRPr="00332392">
        <w:rPr>
          <w:rFonts w:ascii="Times New Roman" w:hAnsi="Times New Roman" w:cs="Times New Roman"/>
        </w:rPr>
        <w:t xml:space="preserve">Figure </w:t>
      </w:r>
      <w:r w:rsidR="00797097" w:rsidRPr="00332392">
        <w:rPr>
          <w:rFonts w:ascii="Times New Roman" w:hAnsi="Times New Roman" w:cs="Times New Roman"/>
          <w:noProof/>
        </w:rPr>
        <w:t>1</w:t>
      </w:r>
      <w:r w:rsidR="00CF67C7" w:rsidRPr="00332392">
        <w:rPr>
          <w:rFonts w:ascii="Times New Roman" w:hAnsi="Times New Roman" w:cs="Times New Roman"/>
        </w:rPr>
        <w:fldChar w:fldCharType="end"/>
      </w:r>
      <w:r w:rsidRPr="00332392">
        <w:rPr>
          <w:rFonts w:ascii="Times New Roman" w:hAnsi="Times New Roman" w:cs="Times New Roman"/>
        </w:rPr>
        <w:t xml:space="preserve"> about here.]</w:t>
      </w:r>
    </w:p>
    <w:p w14:paraId="55C29BD0" w14:textId="0EFD08D2" w:rsidR="0041562E" w:rsidRPr="00332392" w:rsidRDefault="00A831F5" w:rsidP="00725896">
      <w:pPr>
        <w:pStyle w:val="Normal1"/>
        <w:contextualSpacing w:val="0"/>
        <w:rPr>
          <w:color w:val="auto"/>
        </w:rPr>
      </w:pPr>
      <w:r w:rsidRPr="00332392">
        <w:rPr>
          <w:color w:val="auto"/>
        </w:rPr>
        <w:t xml:space="preserve">Next, we examine the ability of the partial observability model to estimate how the probability of the event of interest changes as the key explanatory variable </w:t>
      </w:r>
      <w:r w:rsidR="004C168F" w:rsidRPr="00332392">
        <w:rPr>
          <w:color w:val="auto"/>
        </w:rPr>
        <w:t>increases</w:t>
      </w:r>
      <w:r w:rsidRPr="00332392">
        <w:rPr>
          <w:color w:val="auto"/>
        </w:rPr>
        <w:t xml:space="preserve"> from a low value to a high value (0.2</w:t>
      </w:r>
      <w:r w:rsidR="00CF67C7" w:rsidRPr="00332392">
        <w:rPr>
          <w:color w:val="auto"/>
        </w:rPr>
        <w:t xml:space="preserve">5 to 0.75 in our case). </w:t>
      </w:r>
      <w:r w:rsidR="00CF67C7" w:rsidRPr="00332392">
        <w:rPr>
          <w:color w:val="auto"/>
        </w:rPr>
        <w:fldChar w:fldCharType="begin"/>
      </w:r>
      <w:r w:rsidR="00CF67C7" w:rsidRPr="00332392">
        <w:rPr>
          <w:color w:val="auto"/>
        </w:rPr>
        <w:instrText xml:space="preserve"> REF _Ref263843527 \h </w:instrText>
      </w:r>
      <w:r w:rsidR="00CF67C7" w:rsidRPr="00332392">
        <w:rPr>
          <w:color w:val="auto"/>
        </w:rPr>
      </w:r>
      <w:r w:rsidR="00CF67C7" w:rsidRPr="00332392">
        <w:rPr>
          <w:color w:val="auto"/>
        </w:rPr>
        <w:fldChar w:fldCharType="separate"/>
      </w:r>
      <w:r w:rsidR="00797097" w:rsidRPr="00332392">
        <w:rPr>
          <w:color w:val="auto"/>
        </w:rPr>
        <w:t xml:space="preserve">Figure </w:t>
      </w:r>
      <w:r w:rsidR="00797097" w:rsidRPr="00332392">
        <w:rPr>
          <w:noProof/>
          <w:color w:val="auto"/>
        </w:rPr>
        <w:t>2</w:t>
      </w:r>
      <w:r w:rsidR="00CF67C7" w:rsidRPr="00332392">
        <w:rPr>
          <w:color w:val="auto"/>
        </w:rPr>
        <w:fldChar w:fldCharType="end"/>
      </w:r>
      <w:r w:rsidRPr="00332392">
        <w:rPr>
          <w:color w:val="auto"/>
        </w:rPr>
        <w:t xml:space="preserve"> shows the results. Again, notice that the full observability estimate produces much less bias than the partial observability model. The absolute bias in the estimated effect from the full observability model is greater than 0.03 in only 10% of the simulations. For the partial observability model, the absolute bias is greater than 0.03 in 80% of the simulations</w:t>
      </w:r>
      <w:r w:rsidR="00D53EED" w:rsidRPr="00332392">
        <w:rPr>
          <w:color w:val="auto"/>
        </w:rPr>
        <w:t>,</w:t>
      </w:r>
      <w:r w:rsidRPr="00332392">
        <w:rPr>
          <w:color w:val="auto"/>
        </w:rPr>
        <w:t xml:space="preserve"> and greater than 0.25 in 10% of the simulations. An effect of 0.25 is quite large in political science. This means that the partial observability model is prone to large sample bias </w:t>
      </w:r>
      <w:r w:rsidR="00BB4A14" w:rsidRPr="00332392">
        <w:rPr>
          <w:color w:val="auto"/>
        </w:rPr>
        <w:t>—</w:t>
      </w:r>
      <w:r w:rsidRPr="00332392">
        <w:rPr>
          <w:color w:val="auto"/>
        </w:rPr>
        <w:t xml:space="preserve"> in fact, </w:t>
      </w:r>
      <w:r w:rsidR="00EB0EE1" w:rsidRPr="00332392">
        <w:rPr>
          <w:color w:val="auto"/>
        </w:rPr>
        <w:t xml:space="preserve">bias that is </w:t>
      </w:r>
      <w:r w:rsidRPr="00332392">
        <w:rPr>
          <w:color w:val="auto"/>
        </w:rPr>
        <w:t xml:space="preserve">larger than </w:t>
      </w:r>
      <w:r w:rsidR="005D1533" w:rsidRPr="00332392">
        <w:rPr>
          <w:color w:val="auto"/>
        </w:rPr>
        <w:t>many</w:t>
      </w:r>
      <w:r w:rsidRPr="00332392">
        <w:rPr>
          <w:color w:val="auto"/>
        </w:rPr>
        <w:t xml:space="preserve"> of the effects it is being used to estimate.</w:t>
      </w:r>
    </w:p>
    <w:p w14:paraId="5A75F8DA" w14:textId="7BE693FA" w:rsidR="00D5189A" w:rsidRPr="00332392" w:rsidRDefault="00A64982" w:rsidP="00D5189A">
      <w:pPr>
        <w:spacing w:line="480" w:lineRule="auto"/>
        <w:jc w:val="center"/>
        <w:rPr>
          <w:rFonts w:ascii="Times New Roman" w:hAnsi="Times New Roman" w:cs="Times New Roman"/>
        </w:rPr>
      </w:pPr>
      <w:r w:rsidRPr="00332392">
        <w:rPr>
          <w:rFonts w:ascii="Times New Roman" w:hAnsi="Times New Roman" w:cs="Times New Roman"/>
        </w:rPr>
        <w:t xml:space="preserve">[Insert </w:t>
      </w:r>
      <w:r w:rsidR="00CF67C7" w:rsidRPr="00332392">
        <w:rPr>
          <w:rFonts w:ascii="Times New Roman" w:hAnsi="Times New Roman" w:cs="Times New Roman"/>
        </w:rPr>
        <w:fldChar w:fldCharType="begin"/>
      </w:r>
      <w:r w:rsidR="00CF67C7" w:rsidRPr="00332392">
        <w:rPr>
          <w:rFonts w:ascii="Times New Roman" w:hAnsi="Times New Roman" w:cs="Times New Roman"/>
        </w:rPr>
        <w:instrText xml:space="preserve"> REF _Ref263843527 \h </w:instrText>
      </w:r>
      <w:r w:rsidR="001308C0" w:rsidRPr="00332392">
        <w:rPr>
          <w:rFonts w:ascii="Times New Roman" w:hAnsi="Times New Roman" w:cs="Times New Roman"/>
        </w:rPr>
        <w:instrText xml:space="preserve"> \* MERGEFORMAT </w:instrText>
      </w:r>
      <w:r w:rsidR="00CF67C7" w:rsidRPr="00332392">
        <w:rPr>
          <w:rFonts w:ascii="Times New Roman" w:hAnsi="Times New Roman" w:cs="Times New Roman"/>
        </w:rPr>
      </w:r>
      <w:r w:rsidR="00CF67C7" w:rsidRPr="00332392">
        <w:rPr>
          <w:rFonts w:ascii="Times New Roman" w:hAnsi="Times New Roman" w:cs="Times New Roman"/>
        </w:rPr>
        <w:fldChar w:fldCharType="separate"/>
      </w:r>
      <w:r w:rsidR="00797097" w:rsidRPr="00332392">
        <w:rPr>
          <w:rFonts w:ascii="Times New Roman" w:hAnsi="Times New Roman" w:cs="Times New Roman"/>
        </w:rPr>
        <w:t xml:space="preserve">Figure </w:t>
      </w:r>
      <w:r w:rsidR="00797097" w:rsidRPr="00332392">
        <w:rPr>
          <w:rFonts w:ascii="Times New Roman" w:hAnsi="Times New Roman" w:cs="Times New Roman"/>
          <w:noProof/>
        </w:rPr>
        <w:t>2</w:t>
      </w:r>
      <w:r w:rsidR="00CF67C7" w:rsidRPr="00332392">
        <w:rPr>
          <w:rFonts w:ascii="Times New Roman" w:hAnsi="Times New Roman" w:cs="Times New Roman"/>
        </w:rPr>
        <w:fldChar w:fldCharType="end"/>
      </w:r>
      <w:r w:rsidR="00CF67C7" w:rsidRPr="00332392">
        <w:rPr>
          <w:rFonts w:ascii="Times New Roman" w:hAnsi="Times New Roman" w:cs="Times New Roman"/>
        </w:rPr>
        <w:t xml:space="preserve"> </w:t>
      </w:r>
      <w:r w:rsidRPr="00332392">
        <w:rPr>
          <w:rFonts w:ascii="Times New Roman" w:hAnsi="Times New Roman" w:cs="Times New Roman"/>
        </w:rPr>
        <w:t>about here.]</w:t>
      </w:r>
    </w:p>
    <w:p w14:paraId="1709E230" w14:textId="1E67B1DD" w:rsidR="009B4549" w:rsidRPr="00332392" w:rsidRDefault="00A64982" w:rsidP="004C77FF">
      <w:pPr>
        <w:spacing w:line="480" w:lineRule="auto"/>
        <w:rPr>
          <w:rFonts w:ascii="Times New Roman" w:hAnsi="Times New Roman" w:cs="Times New Roman"/>
        </w:rPr>
      </w:pPr>
      <w:r w:rsidRPr="00332392">
        <w:rPr>
          <w:rFonts w:ascii="Times New Roman" w:hAnsi="Times New Roman" w:cs="Times New Roman"/>
        </w:rPr>
        <w:tab/>
      </w:r>
      <w:r w:rsidR="00A831F5" w:rsidRPr="00332392">
        <w:rPr>
          <w:rFonts w:ascii="Times New Roman" w:hAnsi="Times New Roman" w:cs="Times New Roman"/>
        </w:rPr>
        <w:t>To get a stronger sense of patterns in the bias, we created scatterplots of the estimates a</w:t>
      </w:r>
      <w:r w:rsidR="00CF67C7" w:rsidRPr="00332392">
        <w:rPr>
          <w:rFonts w:ascii="Times New Roman" w:hAnsi="Times New Roman" w:cs="Times New Roman"/>
        </w:rPr>
        <w:t xml:space="preserve">gainst the true values. </w:t>
      </w:r>
      <w:r w:rsidR="00CF67C7" w:rsidRPr="00332392">
        <w:rPr>
          <w:rFonts w:ascii="Times New Roman" w:hAnsi="Times New Roman" w:cs="Times New Roman"/>
        </w:rPr>
        <w:fldChar w:fldCharType="begin"/>
      </w:r>
      <w:r w:rsidR="00CF67C7" w:rsidRPr="00332392">
        <w:rPr>
          <w:rFonts w:ascii="Times New Roman" w:hAnsi="Times New Roman" w:cs="Times New Roman"/>
        </w:rPr>
        <w:instrText xml:space="preserve"> REF _Ref263843562 \h </w:instrText>
      </w:r>
      <w:r w:rsidR="004C168F" w:rsidRPr="00332392">
        <w:rPr>
          <w:rFonts w:ascii="Times New Roman" w:hAnsi="Times New Roman" w:cs="Times New Roman"/>
        </w:rPr>
        <w:instrText xml:space="preserve"> \* MERGEFORMAT </w:instrText>
      </w:r>
      <w:r w:rsidR="00CF67C7" w:rsidRPr="00332392">
        <w:rPr>
          <w:rFonts w:ascii="Times New Roman" w:hAnsi="Times New Roman" w:cs="Times New Roman"/>
        </w:rPr>
      </w:r>
      <w:r w:rsidR="00CF67C7" w:rsidRPr="00332392">
        <w:rPr>
          <w:rFonts w:ascii="Times New Roman" w:hAnsi="Times New Roman" w:cs="Times New Roman"/>
        </w:rPr>
        <w:fldChar w:fldCharType="separate"/>
      </w:r>
      <w:r w:rsidR="00797097" w:rsidRPr="00332392">
        <w:rPr>
          <w:rFonts w:ascii="Times New Roman" w:hAnsi="Times New Roman" w:cs="Times New Roman"/>
        </w:rPr>
        <w:t>Figure 3</w:t>
      </w:r>
      <w:r w:rsidR="00CF67C7" w:rsidRPr="00332392">
        <w:rPr>
          <w:rFonts w:ascii="Times New Roman" w:hAnsi="Times New Roman" w:cs="Times New Roman"/>
        </w:rPr>
        <w:fldChar w:fldCharType="end"/>
      </w:r>
      <w:r w:rsidR="00A831F5" w:rsidRPr="00332392">
        <w:rPr>
          <w:rFonts w:ascii="Times New Roman" w:hAnsi="Times New Roman" w:cs="Times New Roman"/>
        </w:rPr>
        <w:t xml:space="preserve"> shows the estimated probabilities against the true probabilities for both models when </w:t>
      </w:r>
      <w:r w:rsidR="00A831F5" w:rsidRPr="00332392">
        <w:rPr>
          <w:rFonts w:ascii="Times New Roman" w:hAnsi="Times New Roman" w:cs="Times New Roman"/>
          <w:i/>
        </w:rPr>
        <w:t>x</w:t>
      </w:r>
      <w:r w:rsidR="00A831F5" w:rsidRPr="00332392">
        <w:rPr>
          <w:rFonts w:ascii="Times New Roman" w:hAnsi="Times New Roman" w:cs="Times New Roman"/>
        </w:rPr>
        <w:t xml:space="preserve"> is set at a central value. First, notice the strong correlation between the true probability and the estimated probability from the full observability model (Kendall’s </w:t>
      </w:r>
      <m:oMath>
        <m:r>
          <m:rPr>
            <m:sty m:val="p"/>
          </m:rPr>
          <w:rPr>
            <w:rFonts w:ascii="Cambria Math" w:hAnsi="Cambria Math" w:cs="Times New Roman" w:hint="eastAsia"/>
          </w:rPr>
          <m:t>τ</m:t>
        </m:r>
      </m:oMath>
      <w:r w:rsidR="00A831F5" w:rsidRPr="00332392">
        <w:rPr>
          <w:rFonts w:ascii="Times New Roman" w:hAnsi="Times New Roman" w:cs="Times New Roman"/>
        </w:rPr>
        <w:t>= 0.93).</w:t>
      </w:r>
      <w:r w:rsidR="00A831F5" w:rsidRPr="00332392">
        <w:rPr>
          <w:rFonts w:ascii="Times New Roman" w:hAnsi="Times New Roman" w:cs="Times New Roman"/>
          <w:vertAlign w:val="superscript"/>
        </w:rPr>
        <w:footnoteReference w:id="15"/>
      </w:r>
      <w:r w:rsidR="00A831F5" w:rsidRPr="00332392">
        <w:rPr>
          <w:rFonts w:ascii="Times New Roman" w:hAnsi="Times New Roman" w:cs="Times New Roman"/>
        </w:rPr>
        <w:t xml:space="preserve"> Second, notice the weak relationship between the true probability and the estimated probability from the partial observability model (Kendall’s </w:t>
      </w:r>
      <m:oMath>
        <m:r>
          <m:rPr>
            <m:sty m:val="p"/>
          </m:rPr>
          <w:rPr>
            <w:rFonts w:ascii="Cambria Math" w:hAnsi="Cambria Math" w:cs="Times New Roman" w:hint="eastAsia"/>
          </w:rPr>
          <m:t>τ</m:t>
        </m:r>
      </m:oMath>
      <w:r w:rsidR="00A831F5" w:rsidRPr="00332392">
        <w:rPr>
          <w:rFonts w:ascii="Times New Roman" w:hAnsi="Times New Roman" w:cs="Times New Roman"/>
        </w:rPr>
        <w:t>= 0.20). The right panel also re-emphasizes the tendency of partial observability models to underestimate the probability of the event of interest, even when the event is quite likely.</w:t>
      </w:r>
    </w:p>
    <w:p w14:paraId="0E5B563B" w14:textId="6E1600B4" w:rsidR="00CF67C7" w:rsidRPr="00332392" w:rsidRDefault="00CF67C7" w:rsidP="00D5189A">
      <w:pPr>
        <w:spacing w:line="480" w:lineRule="auto"/>
        <w:jc w:val="center"/>
      </w:pPr>
      <w:r w:rsidRPr="00332392">
        <w:rPr>
          <w:rFonts w:ascii="Times New Roman" w:hAnsi="Times New Roman" w:cs="Times New Roman"/>
        </w:rPr>
        <w:t xml:space="preserve">[Insert </w:t>
      </w:r>
      <w:r w:rsidRPr="00332392">
        <w:rPr>
          <w:rFonts w:ascii="Times New Roman" w:hAnsi="Times New Roman" w:cs="Times New Roman"/>
        </w:rPr>
        <w:fldChar w:fldCharType="begin"/>
      </w:r>
      <w:r w:rsidRPr="00332392">
        <w:rPr>
          <w:rFonts w:ascii="Times New Roman" w:hAnsi="Times New Roman" w:cs="Times New Roman"/>
        </w:rPr>
        <w:instrText xml:space="preserve"> REF _Ref263843562 \h </w:instrText>
      </w:r>
      <w:r w:rsidR="001308C0" w:rsidRPr="00332392">
        <w:rPr>
          <w:rFonts w:ascii="Times New Roman" w:hAnsi="Times New Roman" w:cs="Times New Roman"/>
        </w:rPr>
        <w:instrText xml:space="preserve"> \* MERGEFORMAT </w:instrText>
      </w:r>
      <w:r w:rsidRPr="00332392">
        <w:rPr>
          <w:rFonts w:ascii="Times New Roman" w:hAnsi="Times New Roman" w:cs="Times New Roman"/>
        </w:rPr>
      </w:r>
      <w:r w:rsidRPr="00332392">
        <w:rPr>
          <w:rFonts w:ascii="Times New Roman" w:hAnsi="Times New Roman" w:cs="Times New Roman"/>
        </w:rPr>
        <w:fldChar w:fldCharType="separate"/>
      </w:r>
      <w:r w:rsidR="00797097" w:rsidRPr="00332392">
        <w:rPr>
          <w:rFonts w:ascii="Times New Roman" w:hAnsi="Times New Roman" w:cs="Times New Roman"/>
        </w:rPr>
        <w:t xml:space="preserve">Figure </w:t>
      </w:r>
      <w:r w:rsidR="00797097" w:rsidRPr="00332392">
        <w:rPr>
          <w:rFonts w:ascii="Times New Roman" w:hAnsi="Times New Roman" w:cs="Times New Roman"/>
          <w:noProof/>
        </w:rPr>
        <w:t>3</w:t>
      </w:r>
      <w:r w:rsidRPr="00332392">
        <w:rPr>
          <w:rFonts w:ascii="Times New Roman" w:hAnsi="Times New Roman" w:cs="Times New Roman"/>
        </w:rPr>
        <w:fldChar w:fldCharType="end"/>
      </w:r>
      <w:r w:rsidRPr="00332392">
        <w:rPr>
          <w:rFonts w:ascii="Times New Roman" w:hAnsi="Times New Roman" w:cs="Times New Roman"/>
        </w:rPr>
        <w:t xml:space="preserve"> about here.]</w:t>
      </w:r>
    </w:p>
    <w:p w14:paraId="34699D2E" w14:textId="16A09B8E" w:rsidR="0041562E" w:rsidRPr="00332392" w:rsidRDefault="00CF67C7" w:rsidP="00C1225E">
      <w:pPr>
        <w:pStyle w:val="Normal1"/>
        <w:contextualSpacing w:val="0"/>
        <w:rPr>
          <w:color w:val="auto"/>
        </w:rPr>
      </w:pPr>
      <w:r w:rsidRPr="00332392">
        <w:rPr>
          <w:color w:val="auto"/>
        </w:rPr>
        <w:lastRenderedPageBreak/>
        <w:fldChar w:fldCharType="begin"/>
      </w:r>
      <w:r w:rsidRPr="00332392">
        <w:rPr>
          <w:color w:val="auto"/>
        </w:rPr>
        <w:instrText xml:space="preserve"> REF _Ref263843608 \h </w:instrText>
      </w:r>
      <w:r w:rsidRPr="00332392">
        <w:rPr>
          <w:color w:val="auto"/>
        </w:rPr>
      </w:r>
      <w:r w:rsidRPr="00332392">
        <w:rPr>
          <w:color w:val="auto"/>
        </w:rPr>
        <w:fldChar w:fldCharType="separate"/>
      </w:r>
      <w:r w:rsidR="00797097" w:rsidRPr="00332392">
        <w:rPr>
          <w:color w:val="auto"/>
        </w:rPr>
        <w:t xml:space="preserve">Figure </w:t>
      </w:r>
      <w:r w:rsidR="00797097" w:rsidRPr="00332392">
        <w:rPr>
          <w:noProof/>
          <w:color w:val="auto"/>
        </w:rPr>
        <w:t>4</w:t>
      </w:r>
      <w:r w:rsidRPr="00332392">
        <w:rPr>
          <w:color w:val="auto"/>
        </w:rPr>
        <w:fldChar w:fldCharType="end"/>
      </w:r>
      <w:r w:rsidR="00A831F5" w:rsidRPr="00332392">
        <w:rPr>
          <w:color w:val="auto"/>
        </w:rPr>
        <w:t xml:space="preserve"> shows the scatterplots of the </w:t>
      </w:r>
      <w:r w:rsidR="0095451E" w:rsidRPr="00332392">
        <w:rPr>
          <w:color w:val="auto"/>
        </w:rPr>
        <w:t xml:space="preserve">true effect and the </w:t>
      </w:r>
      <w:r w:rsidR="00A831F5" w:rsidRPr="00332392">
        <w:rPr>
          <w:color w:val="auto"/>
        </w:rPr>
        <w:t xml:space="preserve">estimated effect for both models. Notice an even greater correlation between the true effect and the estimated effect under full observability (Kendall’s </w:t>
      </w:r>
      <m:oMath>
        <m:r>
          <m:rPr>
            <m:sty m:val="p"/>
          </m:rPr>
          <w:rPr>
            <w:rFonts w:ascii="Cambria Math" w:hAnsi="Cambria Math"/>
            <w:color w:val="auto"/>
          </w:rPr>
          <m:t>τ</m:t>
        </m:r>
      </m:oMath>
      <w:r w:rsidR="00A831F5" w:rsidRPr="00332392">
        <w:rPr>
          <w:color w:val="auto"/>
        </w:rPr>
        <w:t xml:space="preserve">= 0.99). The partial observability model does a substantially better job </w:t>
      </w:r>
      <w:r w:rsidR="0095451E" w:rsidRPr="00332392">
        <w:rPr>
          <w:color w:val="auto"/>
        </w:rPr>
        <w:t xml:space="preserve">of </w:t>
      </w:r>
      <w:r w:rsidR="00A831F5" w:rsidRPr="00332392">
        <w:rPr>
          <w:color w:val="auto"/>
        </w:rPr>
        <w:t xml:space="preserve">estimating effects than estimating probabilities, but the correlation between the true effect and the partial observability estimate is still relatively weak (Kendall’s </w:t>
      </w:r>
      <m:oMath>
        <m:r>
          <m:rPr>
            <m:sty m:val="p"/>
          </m:rPr>
          <w:rPr>
            <w:rFonts w:ascii="Cambria Math" w:hAnsi="Cambria Math"/>
            <w:color w:val="auto"/>
          </w:rPr>
          <m:t>τ</m:t>
        </m:r>
      </m:oMath>
      <w:r w:rsidR="00A831F5" w:rsidRPr="00332392">
        <w:rPr>
          <w:color w:val="auto"/>
        </w:rPr>
        <w:t>= 0.62). The partial observability model does tend to get the sign of the estimate correct, however. For the partial observability model, only 40 of the 500 (8%) simulations produce a sign error. However, the full observability model produces no sign errors.</w:t>
      </w:r>
    </w:p>
    <w:p w14:paraId="10A6C7B7" w14:textId="7E5BE440" w:rsidR="00CF67C7" w:rsidRPr="00332392" w:rsidRDefault="00CF67C7" w:rsidP="00CF67C7">
      <w:pPr>
        <w:pStyle w:val="Normal1"/>
        <w:ind w:firstLine="0"/>
        <w:contextualSpacing w:val="0"/>
        <w:jc w:val="center"/>
        <w:rPr>
          <w:color w:val="auto"/>
        </w:rPr>
      </w:pPr>
      <w:r w:rsidRPr="00332392">
        <w:rPr>
          <w:color w:val="auto"/>
        </w:rPr>
        <w:t xml:space="preserve">[Insert </w:t>
      </w:r>
      <w:r w:rsidRPr="00332392">
        <w:rPr>
          <w:color w:val="auto"/>
        </w:rPr>
        <w:fldChar w:fldCharType="begin"/>
      </w:r>
      <w:r w:rsidRPr="00332392">
        <w:rPr>
          <w:color w:val="auto"/>
        </w:rPr>
        <w:instrText xml:space="preserve"> REF _Ref263843608 \h </w:instrText>
      </w:r>
      <w:r w:rsidRPr="00332392">
        <w:rPr>
          <w:color w:val="auto"/>
        </w:rPr>
      </w:r>
      <w:r w:rsidRPr="00332392">
        <w:rPr>
          <w:color w:val="auto"/>
        </w:rPr>
        <w:fldChar w:fldCharType="separate"/>
      </w:r>
      <w:r w:rsidR="00797097" w:rsidRPr="00332392">
        <w:rPr>
          <w:color w:val="auto"/>
        </w:rPr>
        <w:t xml:space="preserve">Figure </w:t>
      </w:r>
      <w:r w:rsidR="00797097" w:rsidRPr="00332392">
        <w:rPr>
          <w:noProof/>
          <w:color w:val="auto"/>
        </w:rPr>
        <w:t>4</w:t>
      </w:r>
      <w:r w:rsidRPr="00332392">
        <w:rPr>
          <w:color w:val="auto"/>
        </w:rPr>
        <w:fldChar w:fldCharType="end"/>
      </w:r>
      <w:r w:rsidRPr="00332392">
        <w:rPr>
          <w:color w:val="auto"/>
        </w:rPr>
        <w:t xml:space="preserve"> about here.]</w:t>
      </w:r>
    </w:p>
    <w:p w14:paraId="1DEEF89C" w14:textId="6A902B68" w:rsidR="00E75500" w:rsidRPr="00332392" w:rsidRDefault="000D2D12" w:rsidP="00A64982">
      <w:pPr>
        <w:pStyle w:val="Normal1"/>
        <w:contextualSpacing w:val="0"/>
        <w:rPr>
          <w:color w:val="auto"/>
        </w:rPr>
      </w:pPr>
      <w:r w:rsidRPr="00332392">
        <w:rPr>
          <w:color w:val="auto"/>
        </w:rPr>
        <w:t>These simulations illustrate what we think is an under-appreciated feature of partial observability models — they are quite sensitive to seemingly innocuous specification errors. Standard errors are often thought to reflect the uncertainty in an estimate. However, standard errors only report the uncertainty due to sampling variation.</w:t>
      </w:r>
      <w:r w:rsidR="001308C0" w:rsidRPr="00332392">
        <w:rPr>
          <w:rStyle w:val="FootnoteReference"/>
          <w:color w:val="auto"/>
        </w:rPr>
        <w:footnoteReference w:id="16"/>
      </w:r>
      <w:r w:rsidRPr="00332392">
        <w:rPr>
          <w:color w:val="auto"/>
        </w:rPr>
        <w:t xml:space="preserve"> There are other sources of uncertainty as well, including specification uncertainty. If a researcher is uncertain about the model specification, then the standard errors from a default model are too small. In the case of full observability, our simulations show that the additional uncertainty is perhaps negligible. But in the case of partial observability, the additional uncertainty is quite meaningful. The biases introduced from specification error can be quite large and are rarely negligible. </w:t>
      </w:r>
      <w:r w:rsidR="00DC0E91" w:rsidRPr="00332392">
        <w:rPr>
          <w:color w:val="auto"/>
        </w:rPr>
        <w:t xml:space="preserve">This leads us to expect that the types of specification errors that are </w:t>
      </w:r>
      <w:r w:rsidR="007E24C0" w:rsidRPr="00332392">
        <w:rPr>
          <w:color w:val="auto"/>
        </w:rPr>
        <w:t xml:space="preserve">undoubtedly common </w:t>
      </w:r>
      <w:r w:rsidR="00DC0E91" w:rsidRPr="00332392">
        <w:rPr>
          <w:color w:val="auto"/>
        </w:rPr>
        <w:t>in actual social</w:t>
      </w:r>
      <w:r w:rsidR="007E24C0" w:rsidRPr="00332392">
        <w:rPr>
          <w:color w:val="auto"/>
        </w:rPr>
        <w:t xml:space="preserve"> </w:t>
      </w:r>
      <w:r w:rsidR="00DC0E91" w:rsidRPr="00332392">
        <w:rPr>
          <w:color w:val="auto"/>
        </w:rPr>
        <w:t xml:space="preserve">science applications </w:t>
      </w:r>
      <w:r w:rsidR="007E24C0" w:rsidRPr="00332392">
        <w:rPr>
          <w:color w:val="auto"/>
        </w:rPr>
        <w:t>likely l</w:t>
      </w:r>
      <w:r w:rsidR="00DC0E91" w:rsidRPr="00332392">
        <w:rPr>
          <w:color w:val="auto"/>
        </w:rPr>
        <w:t xml:space="preserve">ead to large biases in inferences. </w:t>
      </w:r>
      <w:r w:rsidR="00322687" w:rsidRPr="00332392">
        <w:rPr>
          <w:color w:val="auto"/>
        </w:rPr>
        <w:t>But the simulation</w:t>
      </w:r>
      <w:r w:rsidRPr="00332392">
        <w:rPr>
          <w:color w:val="auto"/>
        </w:rPr>
        <w:t xml:space="preserve"> results are based on simulations of a hypothetical data generating process (though we think they are realistic and less messy than actual research problems), so we now turn to a real world example that </w:t>
      </w:r>
      <w:r w:rsidR="00322687" w:rsidRPr="00332392">
        <w:rPr>
          <w:color w:val="auto"/>
        </w:rPr>
        <w:t xml:space="preserve">shows large </w:t>
      </w:r>
      <w:r w:rsidR="00322687" w:rsidRPr="00332392">
        <w:rPr>
          <w:color w:val="auto"/>
        </w:rPr>
        <w:lastRenderedPageBreak/>
        <w:t>biases appear in actual applications as well</w:t>
      </w:r>
      <w:r w:rsidRPr="00332392">
        <w:rPr>
          <w:color w:val="auto"/>
        </w:rPr>
        <w:t>.</w:t>
      </w:r>
    </w:p>
    <w:p w14:paraId="5449F002" w14:textId="77777777" w:rsidR="0041562E" w:rsidRPr="00332392" w:rsidRDefault="00A831F5">
      <w:pPr>
        <w:pStyle w:val="Heading1"/>
        <w:rPr>
          <w:rFonts w:ascii="Times New Roman" w:hAnsi="Times New Roman"/>
          <w:b/>
        </w:rPr>
      </w:pPr>
      <w:bookmarkStart w:id="8" w:name="h.skhcaemba80u" w:colFirst="0" w:colLast="0"/>
      <w:bookmarkEnd w:id="8"/>
      <w:r w:rsidRPr="00332392">
        <w:rPr>
          <w:rFonts w:ascii="Times New Roman" w:hAnsi="Times New Roman"/>
          <w:b/>
        </w:rPr>
        <w:t>Empirical Example: The Effect of Education on Voter Turnout</w:t>
      </w:r>
    </w:p>
    <w:p w14:paraId="3389543E" w14:textId="77777777" w:rsidR="0041562E" w:rsidRPr="00332392" w:rsidRDefault="00A831F5">
      <w:pPr>
        <w:pStyle w:val="Normal1"/>
        <w:contextualSpacing w:val="0"/>
        <w:rPr>
          <w:color w:val="auto"/>
        </w:rPr>
      </w:pPr>
      <w:r w:rsidRPr="00332392">
        <w:rPr>
          <w:color w:val="auto"/>
        </w:rPr>
        <w:t xml:space="preserve">Much like the unobservable concept of relevancy lies in the background of studies of conflict, so do misreports lie in the background of survey </w:t>
      </w:r>
      <w:proofErr w:type="gramStart"/>
      <w:r w:rsidRPr="00332392">
        <w:rPr>
          <w:color w:val="auto"/>
        </w:rPr>
        <w:t>data.</w:t>
      </w:r>
      <w:proofErr w:type="gramEnd"/>
      <w:r w:rsidRPr="00332392">
        <w:rPr>
          <w:color w:val="auto"/>
        </w:rPr>
        <w:t xml:space="preserve"> For example, scholars have debated for years the severity of the problem of “over-reporting” voter turnout and how it should be resolved. While labor-intensive efforts can provide validated turnout data,</w:t>
      </w:r>
      <w:r w:rsidRPr="00332392">
        <w:rPr>
          <w:color w:val="auto"/>
          <w:vertAlign w:val="superscript"/>
        </w:rPr>
        <w:footnoteReference w:id="17"/>
      </w:r>
      <w:r w:rsidRPr="00332392">
        <w:rPr>
          <w:color w:val="auto"/>
        </w:rPr>
        <w:t xml:space="preserve"> the self-report remains the most common way to gather information about who turns out to vote (and who does not). The partial observability model seems to offer some hope of “modeling away” the problem of misreports in self-reported turnout data (see </w:t>
      </w:r>
      <w:proofErr w:type="spellStart"/>
      <w:r w:rsidRPr="00332392">
        <w:rPr>
          <w:color w:val="auto"/>
        </w:rPr>
        <w:t>Beger</w:t>
      </w:r>
      <w:proofErr w:type="spellEnd"/>
      <w:r w:rsidRPr="00332392">
        <w:rPr>
          <w:color w:val="auto"/>
        </w:rPr>
        <w:t xml:space="preserve"> et al. 2011).  Fortuitously, the availability of data based on efforts to validate self-reports for several years of the National Election Studies (NES) offers an unusual opportunity to evaluate the performance of the partial observability model against an approximately correct inference (based on the validated data). </w:t>
      </w:r>
    </w:p>
    <w:p w14:paraId="3671AE5C" w14:textId="1B730554" w:rsidR="0041562E" w:rsidRPr="00332392" w:rsidRDefault="00515830">
      <w:pPr>
        <w:pStyle w:val="Normal1"/>
        <w:contextualSpacing w:val="0"/>
        <w:rPr>
          <w:color w:val="auto"/>
        </w:rPr>
      </w:pPr>
      <w:r w:rsidRPr="00332392">
        <w:rPr>
          <w:color w:val="auto"/>
        </w:rPr>
        <w:fldChar w:fldCharType="begin"/>
      </w:r>
      <w:r w:rsidRPr="00332392">
        <w:rPr>
          <w:color w:val="auto"/>
        </w:rPr>
        <w:instrText xml:space="preserve"> REF _Ref263843705 \h </w:instrText>
      </w:r>
      <w:r w:rsidRPr="00332392">
        <w:rPr>
          <w:color w:val="auto"/>
        </w:rPr>
      </w:r>
      <w:r w:rsidRPr="00332392">
        <w:rPr>
          <w:color w:val="auto"/>
        </w:rPr>
        <w:fldChar w:fldCharType="separate"/>
      </w:r>
      <w:r w:rsidR="00797097" w:rsidRPr="00332392">
        <w:rPr>
          <w:color w:val="auto"/>
        </w:rPr>
        <w:t xml:space="preserve">Figure </w:t>
      </w:r>
      <w:r w:rsidR="00797097" w:rsidRPr="00332392">
        <w:rPr>
          <w:noProof/>
          <w:color w:val="auto"/>
        </w:rPr>
        <w:t>5</w:t>
      </w:r>
      <w:r w:rsidRPr="00332392">
        <w:rPr>
          <w:color w:val="auto"/>
        </w:rPr>
        <w:fldChar w:fldCharType="end"/>
      </w:r>
      <w:r w:rsidR="00A831F5" w:rsidRPr="00332392">
        <w:rPr>
          <w:color w:val="auto"/>
        </w:rPr>
        <w:t xml:space="preserve"> shows the proposed process that leads to self-reported turnout data. Citizens first decide whether to vote. Next, if they abstain from voting, they </w:t>
      </w:r>
      <w:r w:rsidR="0095451E" w:rsidRPr="00332392">
        <w:rPr>
          <w:color w:val="auto"/>
        </w:rPr>
        <w:t>may</w:t>
      </w:r>
      <w:r w:rsidR="00A831F5" w:rsidRPr="00332392">
        <w:rPr>
          <w:color w:val="auto"/>
        </w:rPr>
        <w:t xml:space="preserve"> misreport their decision to the survey interviewer post election. Thus, self-reports of voting result from two related but distinct processes. </w:t>
      </w:r>
      <w:proofErr w:type="gramStart"/>
      <w:r w:rsidR="00A831F5" w:rsidRPr="00332392">
        <w:rPr>
          <w:color w:val="auto"/>
        </w:rPr>
        <w:t xml:space="preserve">Respondents self-report voting if </w:t>
      </w:r>
      <w:r w:rsidR="00B14F10" w:rsidRPr="00332392">
        <w:rPr>
          <w:color w:val="auto"/>
        </w:rPr>
        <w:t xml:space="preserve">they </w:t>
      </w:r>
      <w:r w:rsidR="00A831F5" w:rsidRPr="00332392">
        <w:rPr>
          <w:i/>
          <w:color w:val="auto"/>
        </w:rPr>
        <w:t xml:space="preserve">either </w:t>
      </w:r>
      <w:r w:rsidR="00A831F5" w:rsidRPr="00332392">
        <w:rPr>
          <w:color w:val="auto"/>
        </w:rPr>
        <w:t xml:space="preserve">(1) actually voted </w:t>
      </w:r>
      <w:r w:rsidR="00A831F5" w:rsidRPr="00332392">
        <w:rPr>
          <w:i/>
          <w:color w:val="auto"/>
        </w:rPr>
        <w:t>or</w:t>
      </w:r>
      <w:r w:rsidR="00A831F5" w:rsidRPr="00332392">
        <w:rPr>
          <w:color w:val="auto"/>
        </w:rPr>
        <w:t xml:space="preserve"> (2) misreport their abstention.</w:t>
      </w:r>
      <w:proofErr w:type="gramEnd"/>
      <w:r w:rsidR="00A831F5" w:rsidRPr="00332392">
        <w:rPr>
          <w:color w:val="auto"/>
        </w:rPr>
        <w:t xml:space="preserve"> </w:t>
      </w:r>
    </w:p>
    <w:p w14:paraId="43A4DC04" w14:textId="0F013CB0" w:rsidR="00515830" w:rsidRPr="00332392" w:rsidRDefault="00515830" w:rsidP="00515830">
      <w:pPr>
        <w:pStyle w:val="Normal1"/>
        <w:ind w:firstLine="0"/>
        <w:contextualSpacing w:val="0"/>
        <w:jc w:val="center"/>
        <w:rPr>
          <w:color w:val="auto"/>
        </w:rPr>
      </w:pPr>
      <w:r w:rsidRPr="00332392">
        <w:rPr>
          <w:color w:val="auto"/>
        </w:rPr>
        <w:t xml:space="preserve">[Insert </w:t>
      </w:r>
      <w:r w:rsidRPr="00332392">
        <w:rPr>
          <w:color w:val="auto"/>
        </w:rPr>
        <w:fldChar w:fldCharType="begin"/>
      </w:r>
      <w:r w:rsidRPr="00332392">
        <w:rPr>
          <w:color w:val="auto"/>
        </w:rPr>
        <w:instrText xml:space="preserve"> REF _Ref263843705 \h </w:instrText>
      </w:r>
      <w:r w:rsidRPr="00332392">
        <w:rPr>
          <w:color w:val="auto"/>
        </w:rPr>
      </w:r>
      <w:r w:rsidRPr="00332392">
        <w:rPr>
          <w:color w:val="auto"/>
        </w:rPr>
        <w:fldChar w:fldCharType="separate"/>
      </w:r>
      <w:r w:rsidR="00797097" w:rsidRPr="00332392">
        <w:rPr>
          <w:color w:val="auto"/>
        </w:rPr>
        <w:t xml:space="preserve">Figure </w:t>
      </w:r>
      <w:r w:rsidR="00797097" w:rsidRPr="00332392">
        <w:rPr>
          <w:noProof/>
          <w:color w:val="auto"/>
        </w:rPr>
        <w:t>5</w:t>
      </w:r>
      <w:r w:rsidRPr="00332392">
        <w:rPr>
          <w:color w:val="auto"/>
        </w:rPr>
        <w:fldChar w:fldCharType="end"/>
      </w:r>
      <w:r w:rsidRPr="00332392">
        <w:rPr>
          <w:color w:val="auto"/>
        </w:rPr>
        <w:t xml:space="preserve"> about here.]</w:t>
      </w:r>
    </w:p>
    <w:p w14:paraId="608515AF" w14:textId="33A3B5A7" w:rsidR="0041562E" w:rsidRPr="00332392" w:rsidRDefault="00A831F5">
      <w:pPr>
        <w:pStyle w:val="Normal1"/>
        <w:contextualSpacing w:val="0"/>
        <w:rPr>
          <w:color w:val="auto"/>
        </w:rPr>
      </w:pPr>
      <w:r w:rsidRPr="00332392">
        <w:rPr>
          <w:color w:val="auto"/>
        </w:rPr>
        <w:t xml:space="preserve">For our primary analysis, we rely on the 1988 NES, the most recent study of a presidential election for which the NES undertook a voter validation effort.  The NES is an in-person, cluster-sample survey, with validation data based on NES staff members’ in-person examination of local hard-copy registration and voting records.  Beginning in 1984, members of </w:t>
      </w:r>
      <w:r w:rsidRPr="00332392">
        <w:rPr>
          <w:color w:val="auto"/>
        </w:rPr>
        <w:lastRenderedPageBreak/>
        <w:t>the NES staff intensified their searches for missing records of self-reported voters (Cassel 2003)</w:t>
      </w:r>
      <w:r w:rsidR="00B14F10" w:rsidRPr="00332392">
        <w:rPr>
          <w:color w:val="auto"/>
        </w:rPr>
        <w:t xml:space="preserve"> </w:t>
      </w:r>
      <w:r w:rsidR="007C3A47" w:rsidRPr="00332392">
        <w:rPr>
          <w:color w:val="auto"/>
        </w:rPr>
        <w:t>–</w:t>
      </w:r>
      <w:r w:rsidR="00B14F10" w:rsidRPr="00332392">
        <w:rPr>
          <w:color w:val="auto"/>
        </w:rPr>
        <w:t xml:space="preserve"> </w:t>
      </w:r>
      <w:r w:rsidRPr="00332392">
        <w:rPr>
          <w:color w:val="auto"/>
        </w:rPr>
        <w:t>thus these 1988 validated data are among the most accurate in the NES series.</w:t>
      </w:r>
      <w:r w:rsidRPr="00332392">
        <w:rPr>
          <w:color w:val="auto"/>
          <w:vertAlign w:val="superscript"/>
        </w:rPr>
        <w:footnoteReference w:id="18"/>
      </w:r>
      <w:r w:rsidRPr="00332392">
        <w:rPr>
          <w:color w:val="auto"/>
        </w:rPr>
        <w:t xml:space="preserve"> </w:t>
      </w:r>
      <w:r w:rsidRPr="00332392">
        <w:rPr>
          <w:color w:val="auto"/>
          <w:vertAlign w:val="superscript"/>
        </w:rPr>
        <w:footnoteReference w:id="19"/>
      </w:r>
      <w:r w:rsidR="00A10100" w:rsidRPr="00332392">
        <w:rPr>
          <w:color w:val="auto"/>
        </w:rPr>
        <w:t xml:space="preserve"> </w:t>
      </w:r>
      <w:r w:rsidR="00A10100" w:rsidRPr="00332392">
        <w:rPr>
          <w:rStyle w:val="FootnoteReference"/>
          <w:color w:val="auto"/>
        </w:rPr>
        <w:footnoteReference w:id="20"/>
      </w:r>
    </w:p>
    <w:p w14:paraId="6C9DB9E1" w14:textId="65509558" w:rsidR="0041562E" w:rsidRPr="00332392" w:rsidRDefault="00A831F5">
      <w:pPr>
        <w:pStyle w:val="Normal1"/>
        <w:contextualSpacing w:val="0"/>
        <w:rPr>
          <w:color w:val="auto"/>
        </w:rPr>
      </w:pPr>
      <w:r w:rsidRPr="00332392">
        <w:rPr>
          <w:color w:val="auto"/>
        </w:rPr>
        <w:t xml:space="preserve">Our goal is to study the effect of education on actually turning out. </w:t>
      </w:r>
      <w:r w:rsidR="00B14F10" w:rsidRPr="00332392">
        <w:rPr>
          <w:color w:val="auto"/>
        </w:rPr>
        <w:t>O</w:t>
      </w:r>
      <w:r w:rsidRPr="00332392">
        <w:rPr>
          <w:color w:val="auto"/>
        </w:rPr>
        <w:t>ur main equation models the probability of turning out to vote, and the nuisance equation models the probability of misreporting.</w:t>
      </w:r>
      <w:r w:rsidRPr="00332392">
        <w:rPr>
          <w:color w:val="auto"/>
          <w:vertAlign w:val="superscript"/>
        </w:rPr>
        <w:footnoteReference w:id="21"/>
      </w:r>
      <w:r w:rsidRPr="00332392">
        <w:rPr>
          <w:color w:val="auto"/>
        </w:rPr>
        <w:t xml:space="preserve"> We model turnout as a function of several explanatory variables, specifically education, race, and age. We model misreports as a function of these same variables, plus the number of days between the election and the (post-election) interview.</w:t>
      </w:r>
      <w:r w:rsidR="00272BFF" w:rsidRPr="00332392">
        <w:rPr>
          <w:rStyle w:val="FootnoteReference"/>
          <w:color w:val="auto"/>
        </w:rPr>
        <w:footnoteReference w:id="22"/>
      </w:r>
    </w:p>
    <w:p w14:paraId="79F0EEBC" w14:textId="42E90A6D" w:rsidR="0041562E" w:rsidRPr="00332392" w:rsidRDefault="00A831F5">
      <w:pPr>
        <w:pStyle w:val="Normal1"/>
        <w:contextualSpacing w:val="0"/>
        <w:rPr>
          <w:color w:val="auto"/>
        </w:rPr>
      </w:pPr>
      <w:r w:rsidRPr="00332392">
        <w:rPr>
          <w:color w:val="auto"/>
        </w:rPr>
        <w:t>We now turn to the empirical analysis. Our goal is two-fold</w:t>
      </w:r>
      <w:proofErr w:type="gramStart"/>
      <w:r w:rsidR="001308C0" w:rsidRPr="00332392">
        <w:rPr>
          <w:color w:val="auto"/>
        </w:rPr>
        <w:t>:</w:t>
      </w:r>
      <w:r w:rsidR="001A6BB4" w:rsidRPr="00332392">
        <w:rPr>
          <w:color w:val="auto"/>
        </w:rPr>
        <w:t>1</w:t>
      </w:r>
      <w:proofErr w:type="gramEnd"/>
      <w:r w:rsidR="001A6BB4" w:rsidRPr="00332392">
        <w:rPr>
          <w:color w:val="auto"/>
        </w:rPr>
        <w:t>)</w:t>
      </w:r>
      <w:r w:rsidRPr="00332392">
        <w:rPr>
          <w:color w:val="auto"/>
        </w:rPr>
        <w:t xml:space="preserve"> assess the differences in the inferences from the typical approach in the literature (i.e., using self-reports as a measure of actually turning out) and the inferences from the partial observability model</w:t>
      </w:r>
      <w:r w:rsidR="001A6BB4" w:rsidRPr="00332392">
        <w:rPr>
          <w:color w:val="auto"/>
        </w:rPr>
        <w:t xml:space="preserve">, and 2) </w:t>
      </w:r>
      <w:r w:rsidRPr="00332392">
        <w:rPr>
          <w:color w:val="auto"/>
        </w:rPr>
        <w:t>compare the inferences from both approaches to the approximately correct inferences made from validated turnout data.</w:t>
      </w:r>
    </w:p>
    <w:p w14:paraId="2B03A832" w14:textId="77777777" w:rsidR="0041562E" w:rsidRPr="00332392" w:rsidRDefault="00A831F5" w:rsidP="0070525F">
      <w:pPr>
        <w:pStyle w:val="Heading2"/>
      </w:pPr>
      <w:bookmarkStart w:id="9" w:name="h.9yg5i2uxcz2" w:colFirst="0" w:colLast="0"/>
      <w:bookmarkEnd w:id="9"/>
      <w:r w:rsidRPr="00332392">
        <w:lastRenderedPageBreak/>
        <w:t>Constructing an Identifying Variable</w:t>
      </w:r>
    </w:p>
    <w:p w14:paraId="4658506B" w14:textId="77777777" w:rsidR="0041562E" w:rsidRPr="00332392" w:rsidRDefault="00A831F5">
      <w:pPr>
        <w:pStyle w:val="Normal1"/>
        <w:contextualSpacing w:val="0"/>
        <w:rPr>
          <w:color w:val="auto"/>
        </w:rPr>
      </w:pPr>
      <w:r w:rsidRPr="00332392">
        <w:rPr>
          <w:color w:val="auto"/>
        </w:rPr>
        <w:t>To identify the model, we need a variable that predicts cases of misreport and that is exogenous to the decision to turn out.  As Przeworski and Vreeland (2002, p. 103) note:</w:t>
      </w:r>
    </w:p>
    <w:p w14:paraId="4511F2EF" w14:textId="77777777" w:rsidR="0041562E" w:rsidRPr="00332392" w:rsidRDefault="00A831F5">
      <w:pPr>
        <w:pStyle w:val="Normal1"/>
        <w:spacing w:line="240" w:lineRule="auto"/>
        <w:ind w:left="720" w:firstLine="0"/>
        <w:contextualSpacing w:val="0"/>
        <w:rPr>
          <w:color w:val="auto"/>
        </w:rPr>
      </w:pPr>
      <w:r w:rsidRPr="00332392">
        <w:rPr>
          <w:color w:val="auto"/>
        </w:rPr>
        <w:t>“As long as at least one variable is assigned to [one equation] that is not assigned to [the other equation], the model can, in principle, be identified. Hence, a strong prior belief that a single variable belongs [in one equation] and not [in the other] is required to identify the parameters.”</w:t>
      </w:r>
    </w:p>
    <w:p w14:paraId="5CA1A166" w14:textId="77777777" w:rsidR="0041562E" w:rsidRPr="00332392" w:rsidRDefault="0041562E">
      <w:pPr>
        <w:pStyle w:val="Normal1"/>
        <w:spacing w:line="240" w:lineRule="auto"/>
        <w:ind w:left="720" w:firstLine="0"/>
        <w:contextualSpacing w:val="0"/>
        <w:rPr>
          <w:color w:val="auto"/>
        </w:rPr>
      </w:pPr>
    </w:p>
    <w:p w14:paraId="3FB9B972" w14:textId="685EDDD2" w:rsidR="0041562E" w:rsidRPr="00332392" w:rsidRDefault="00A831F5">
      <w:pPr>
        <w:pStyle w:val="Normal1"/>
        <w:ind w:firstLine="0"/>
        <w:contextualSpacing w:val="0"/>
        <w:rPr>
          <w:color w:val="auto"/>
        </w:rPr>
      </w:pPr>
      <w:r w:rsidRPr="00332392">
        <w:rPr>
          <w:color w:val="auto"/>
        </w:rPr>
        <w:t xml:space="preserve">For identification, we use a variable indicating the number of days after the election that the interview was conducted. Previous research indicates that memory failure likely plays a role in misreports.  The most direct evidence shows that the rate of misreporting appears to increase with the time between Election Day and the interview (Belli, </w:t>
      </w:r>
      <w:proofErr w:type="spellStart"/>
      <w:r w:rsidRPr="00332392">
        <w:rPr>
          <w:color w:val="auto"/>
        </w:rPr>
        <w:t>Traugott</w:t>
      </w:r>
      <w:proofErr w:type="spellEnd"/>
      <w:r w:rsidRPr="00332392">
        <w:rPr>
          <w:color w:val="auto"/>
        </w:rPr>
        <w:t>, and Beckman</w:t>
      </w:r>
      <w:r w:rsidR="00967C1E" w:rsidRPr="00332392">
        <w:rPr>
          <w:color w:val="auto"/>
        </w:rPr>
        <w:t>n</w:t>
      </w:r>
      <w:r w:rsidRPr="00332392">
        <w:rPr>
          <w:color w:val="auto"/>
        </w:rPr>
        <w:t xml:space="preserve"> 2001; </w:t>
      </w:r>
      <w:proofErr w:type="spellStart"/>
      <w:r w:rsidRPr="00332392">
        <w:rPr>
          <w:color w:val="auto"/>
        </w:rPr>
        <w:t>Stocke</w:t>
      </w:r>
      <w:proofErr w:type="spellEnd"/>
      <w:r w:rsidRPr="00332392">
        <w:rPr>
          <w:color w:val="auto"/>
        </w:rPr>
        <w:t xml:space="preserve"> 2007; </w:t>
      </w:r>
      <w:proofErr w:type="spellStart"/>
      <w:r w:rsidRPr="00332392">
        <w:rPr>
          <w:color w:val="auto"/>
        </w:rPr>
        <w:t>Stocke</w:t>
      </w:r>
      <w:proofErr w:type="spellEnd"/>
      <w:r w:rsidRPr="00332392">
        <w:rPr>
          <w:color w:val="auto"/>
        </w:rPr>
        <w:t xml:space="preserve"> and Stark 2007; </w:t>
      </w:r>
      <w:proofErr w:type="spellStart"/>
      <w:r w:rsidRPr="00332392">
        <w:rPr>
          <w:color w:val="auto"/>
        </w:rPr>
        <w:t>Selb</w:t>
      </w:r>
      <w:proofErr w:type="spellEnd"/>
      <w:r w:rsidRPr="00332392">
        <w:rPr>
          <w:color w:val="auto"/>
        </w:rPr>
        <w:t xml:space="preserve"> and </w:t>
      </w:r>
      <w:proofErr w:type="spellStart"/>
      <w:r w:rsidRPr="00332392">
        <w:rPr>
          <w:color w:val="auto"/>
        </w:rPr>
        <w:t>Munzert</w:t>
      </w:r>
      <w:proofErr w:type="spellEnd"/>
      <w:r w:rsidRPr="00332392">
        <w:rPr>
          <w:color w:val="auto"/>
        </w:rPr>
        <w:t xml:space="preserve"> 2011). This memory model suggests that</w:t>
      </w:r>
      <w:r w:rsidR="00D53EED" w:rsidRPr="00332392">
        <w:rPr>
          <w:color w:val="auto"/>
        </w:rPr>
        <w:t>,</w:t>
      </w:r>
      <w:r w:rsidRPr="00332392">
        <w:rPr>
          <w:color w:val="auto"/>
        </w:rPr>
        <w:t xml:space="preserve"> as the number of days increases, over-reporting should increase as well.</w:t>
      </w:r>
      <w:r w:rsidRPr="00332392">
        <w:rPr>
          <w:color w:val="auto"/>
          <w:vertAlign w:val="superscript"/>
        </w:rPr>
        <w:footnoteReference w:id="23"/>
      </w:r>
      <w:r w:rsidRPr="00332392">
        <w:rPr>
          <w:color w:val="auto"/>
        </w:rPr>
        <w:t xml:space="preserve"> However, memory failure (which occurs after Election Day) should not affect the decision to vote. Unlike most work relying on partial observability, we can theorize about </w:t>
      </w:r>
      <w:r w:rsidRPr="00332392">
        <w:rPr>
          <w:i/>
          <w:color w:val="auto"/>
        </w:rPr>
        <w:t>and empirically verify</w:t>
      </w:r>
      <w:r w:rsidRPr="00332392">
        <w:rPr>
          <w:color w:val="auto"/>
        </w:rPr>
        <w:t xml:space="preserve"> </w:t>
      </w:r>
      <w:r w:rsidR="00D901C7" w:rsidRPr="00332392">
        <w:rPr>
          <w:color w:val="auto"/>
        </w:rPr>
        <w:t xml:space="preserve">(due to the availability of the validated data) </w:t>
      </w:r>
      <w:r w:rsidRPr="00332392">
        <w:rPr>
          <w:color w:val="auto"/>
        </w:rPr>
        <w:t>the relationship between our identifying variable and the unobserved dichotomous outcomes. Most other work must rely on theory alone.</w:t>
      </w:r>
      <w:r w:rsidRPr="00332392">
        <w:rPr>
          <w:color w:val="auto"/>
          <w:vertAlign w:val="superscript"/>
        </w:rPr>
        <w:footnoteReference w:id="24"/>
      </w:r>
      <w:r w:rsidRPr="00332392">
        <w:rPr>
          <w:color w:val="auto"/>
        </w:rPr>
        <w:t xml:space="preserve"> We indeed find that the date of the interview is (1) positively related to the likelihood of misreporting and (2) only weakly related to the likelihood of actually turning out to vote. When specified in a logistic regression model of misreport, number of days demonstrates a statistically significant </w:t>
      </w:r>
      <w:r w:rsidRPr="00332392">
        <w:rPr>
          <w:color w:val="auto"/>
        </w:rPr>
        <w:lastRenderedPageBreak/>
        <w:t>effect (</w:t>
      </w:r>
      <w:r w:rsidRPr="00332392">
        <w:rPr>
          <w:i/>
          <w:color w:val="auto"/>
        </w:rPr>
        <w:t>p</w:t>
      </w:r>
      <w:r w:rsidRPr="00332392">
        <w:rPr>
          <w:color w:val="auto"/>
        </w:rPr>
        <w:t xml:space="preserve"> = 0.02) on misreport.</w:t>
      </w:r>
      <w:r w:rsidRPr="00332392">
        <w:rPr>
          <w:color w:val="auto"/>
          <w:vertAlign w:val="superscript"/>
        </w:rPr>
        <w:footnoteReference w:id="25"/>
      </w:r>
      <w:r w:rsidRPr="00332392">
        <w:rPr>
          <w:color w:val="auto"/>
        </w:rPr>
        <w:t xml:space="preserve">  However, when included in a model of validated turnout, number of days is </w:t>
      </w:r>
      <w:r w:rsidR="004C77FF" w:rsidRPr="00332392">
        <w:rPr>
          <w:color w:val="auto"/>
        </w:rPr>
        <w:t xml:space="preserve">not </w:t>
      </w:r>
      <w:r w:rsidRPr="00332392">
        <w:rPr>
          <w:color w:val="auto"/>
        </w:rPr>
        <w:t>statistically significant (</w:t>
      </w:r>
      <w:r w:rsidRPr="00332392">
        <w:rPr>
          <w:i/>
          <w:color w:val="auto"/>
        </w:rPr>
        <w:t>p</w:t>
      </w:r>
      <w:r w:rsidRPr="00332392">
        <w:rPr>
          <w:color w:val="auto"/>
        </w:rPr>
        <w:t xml:space="preserve"> = 0.35), and the confidence interval contains only small effects, suggesting that our choice of identifying variable is appropriate. With both a theoretical argument and empirical evidence supporting our identification strategy, the ability of the partial observability to </w:t>
      </w:r>
      <w:r w:rsidR="00E74590" w:rsidRPr="00332392">
        <w:rPr>
          <w:color w:val="auto"/>
        </w:rPr>
        <w:t xml:space="preserve">effectively </w:t>
      </w:r>
      <w:r w:rsidRPr="00332392">
        <w:rPr>
          <w:color w:val="auto"/>
        </w:rPr>
        <w:t>“model away” misreports seems even more promising.</w:t>
      </w:r>
    </w:p>
    <w:p w14:paraId="530C19C3" w14:textId="77777777" w:rsidR="0041562E" w:rsidRPr="00332392" w:rsidRDefault="00A831F5">
      <w:pPr>
        <w:pStyle w:val="Normal1"/>
        <w:ind w:firstLine="0"/>
        <w:contextualSpacing w:val="0"/>
        <w:rPr>
          <w:color w:val="auto"/>
        </w:rPr>
      </w:pPr>
      <w:r w:rsidRPr="00332392">
        <w:rPr>
          <w:color w:val="auto"/>
          <w:u w:val="single"/>
        </w:rPr>
        <w:t>Estimating the Effect of Education on Turning Out</w:t>
      </w:r>
    </w:p>
    <w:p w14:paraId="12453565" w14:textId="77777777" w:rsidR="0041562E" w:rsidRPr="00332392" w:rsidRDefault="00A831F5">
      <w:pPr>
        <w:pStyle w:val="Normal1"/>
        <w:contextualSpacing w:val="0"/>
        <w:rPr>
          <w:color w:val="auto"/>
        </w:rPr>
      </w:pPr>
      <w:r w:rsidRPr="00332392">
        <w:rPr>
          <w:color w:val="auto"/>
        </w:rPr>
        <w:t>As a test case, we carefully examine the model’s ability to estimate accurately the effect of education on turning out. Education is an appealing test case for at least two reasons. First, the relationship between education and political participation is among the most-studied in political science.</w:t>
      </w:r>
      <w:r w:rsidRPr="00332392">
        <w:rPr>
          <w:color w:val="auto"/>
          <w:vertAlign w:val="superscript"/>
        </w:rPr>
        <w:footnoteReference w:id="26"/>
      </w:r>
      <w:r w:rsidRPr="00332392">
        <w:rPr>
          <w:color w:val="auto"/>
        </w:rPr>
        <w:t xml:space="preserve">  Second, estimating the effect of education allows us to specify relatively few control variables, since potentially intervening post-treatment variables, such as political efficacy and strength of partisan attachment, should be excluded (see Gelman and Hill 2007).</w:t>
      </w:r>
      <w:r w:rsidRPr="00332392">
        <w:rPr>
          <w:color w:val="auto"/>
          <w:vertAlign w:val="superscript"/>
        </w:rPr>
        <w:footnoteReference w:id="27"/>
      </w:r>
      <w:r w:rsidRPr="00332392">
        <w:rPr>
          <w:color w:val="auto"/>
        </w:rPr>
        <w:t xml:space="preserve">  The simpler model required by focusing on the effect of education reduces the risk of specification error, making the outlook even more hopeful.</w:t>
      </w:r>
      <w:r w:rsidRPr="00332392">
        <w:rPr>
          <w:color w:val="auto"/>
          <w:vertAlign w:val="superscript"/>
        </w:rPr>
        <w:footnoteReference w:id="28"/>
      </w:r>
    </w:p>
    <w:p w14:paraId="041E1838" w14:textId="0E7899D9" w:rsidR="0041562E" w:rsidRPr="00332392" w:rsidRDefault="00A831F5">
      <w:pPr>
        <w:pStyle w:val="Normal1"/>
        <w:contextualSpacing w:val="0"/>
        <w:rPr>
          <w:color w:val="auto"/>
        </w:rPr>
      </w:pPr>
      <w:r w:rsidRPr="00332392">
        <w:rPr>
          <w:color w:val="auto"/>
        </w:rPr>
        <w:t xml:space="preserve">To understand the performance of the partial observability model, we estimate three </w:t>
      </w:r>
      <w:r w:rsidRPr="00332392">
        <w:rPr>
          <w:color w:val="auto"/>
        </w:rPr>
        <w:lastRenderedPageBreak/>
        <w:t>different models. First, we estimate a full observability logit model using the validated data. Since the main event of interest is observed, this model represents the approximate truth. The bl</w:t>
      </w:r>
      <w:r w:rsidR="00515830" w:rsidRPr="00332392">
        <w:rPr>
          <w:color w:val="auto"/>
        </w:rPr>
        <w:t xml:space="preserve">ack points and lines in </w:t>
      </w:r>
      <w:r w:rsidR="00515830" w:rsidRPr="00332392">
        <w:rPr>
          <w:color w:val="auto"/>
        </w:rPr>
        <w:fldChar w:fldCharType="begin"/>
      </w:r>
      <w:r w:rsidR="00515830" w:rsidRPr="00332392">
        <w:rPr>
          <w:color w:val="auto"/>
        </w:rPr>
        <w:instrText xml:space="preserve"> REF _Ref263843813 \h </w:instrText>
      </w:r>
      <w:r w:rsidR="00515830" w:rsidRPr="00332392">
        <w:rPr>
          <w:color w:val="auto"/>
        </w:rPr>
      </w:r>
      <w:r w:rsidR="00515830" w:rsidRPr="00332392">
        <w:rPr>
          <w:color w:val="auto"/>
        </w:rPr>
        <w:fldChar w:fldCharType="separate"/>
      </w:r>
      <w:r w:rsidR="00797097" w:rsidRPr="00332392">
        <w:rPr>
          <w:color w:val="auto"/>
        </w:rPr>
        <w:t xml:space="preserve">Figure </w:t>
      </w:r>
      <w:r w:rsidR="00797097" w:rsidRPr="00332392">
        <w:rPr>
          <w:noProof/>
          <w:color w:val="auto"/>
        </w:rPr>
        <w:t>6</w:t>
      </w:r>
      <w:r w:rsidR="00515830" w:rsidRPr="00332392">
        <w:rPr>
          <w:color w:val="auto"/>
        </w:rPr>
        <w:fldChar w:fldCharType="end"/>
      </w:r>
      <w:r w:rsidRPr="00332392">
        <w:rPr>
          <w:color w:val="auto"/>
        </w:rPr>
        <w:t xml:space="preserve"> present the estimates and 90% confidence intervals from this model. For comparison, we also used the validated turnout data to identify misreports and assessed this outcome in a second full observability model of the nuisance outcome of misreporting. This is not of primary interest, but we include i</w:t>
      </w:r>
      <w:r w:rsidR="00515830" w:rsidRPr="00332392">
        <w:rPr>
          <w:color w:val="auto"/>
        </w:rPr>
        <w:t xml:space="preserve">t in the right panel of </w:t>
      </w:r>
      <w:r w:rsidR="00515830" w:rsidRPr="00332392">
        <w:rPr>
          <w:color w:val="auto"/>
        </w:rPr>
        <w:fldChar w:fldCharType="begin"/>
      </w:r>
      <w:r w:rsidR="00515830" w:rsidRPr="00332392">
        <w:rPr>
          <w:color w:val="auto"/>
        </w:rPr>
        <w:instrText xml:space="preserve"> REF _Ref263843813 \h </w:instrText>
      </w:r>
      <w:r w:rsidR="00515830" w:rsidRPr="00332392">
        <w:rPr>
          <w:color w:val="auto"/>
        </w:rPr>
      </w:r>
      <w:r w:rsidR="00515830" w:rsidRPr="00332392">
        <w:rPr>
          <w:color w:val="auto"/>
        </w:rPr>
        <w:fldChar w:fldCharType="separate"/>
      </w:r>
      <w:r w:rsidR="00797097" w:rsidRPr="00332392">
        <w:rPr>
          <w:color w:val="auto"/>
        </w:rPr>
        <w:t xml:space="preserve">Figure </w:t>
      </w:r>
      <w:r w:rsidR="00797097" w:rsidRPr="00332392">
        <w:rPr>
          <w:noProof/>
          <w:color w:val="auto"/>
        </w:rPr>
        <w:t>6</w:t>
      </w:r>
      <w:r w:rsidR="00515830" w:rsidRPr="00332392">
        <w:rPr>
          <w:color w:val="auto"/>
        </w:rPr>
        <w:fldChar w:fldCharType="end"/>
      </w:r>
      <w:r w:rsidRPr="00332392">
        <w:rPr>
          <w:color w:val="auto"/>
        </w:rPr>
        <w:t xml:space="preserve"> for comparison. Second, we estimate the partial observability logit model using the self-reported turnout data. If the </w:t>
      </w:r>
      <w:r w:rsidR="00115A0A" w:rsidRPr="00332392">
        <w:rPr>
          <w:color w:val="auto"/>
        </w:rPr>
        <w:t xml:space="preserve">partial observability </w:t>
      </w:r>
      <w:r w:rsidRPr="00332392">
        <w:rPr>
          <w:color w:val="auto"/>
        </w:rPr>
        <w:t>model is performing well, it should help recover the estimates from the full observability model of the validated data. These estimates and 90% confidence intervals a</w:t>
      </w:r>
      <w:r w:rsidR="00515830" w:rsidRPr="00332392">
        <w:rPr>
          <w:color w:val="auto"/>
        </w:rPr>
        <w:t xml:space="preserve">re presented in blue in </w:t>
      </w:r>
      <w:r w:rsidR="00515830" w:rsidRPr="00332392">
        <w:rPr>
          <w:color w:val="auto"/>
        </w:rPr>
        <w:fldChar w:fldCharType="begin"/>
      </w:r>
      <w:r w:rsidR="00515830" w:rsidRPr="00332392">
        <w:rPr>
          <w:color w:val="auto"/>
        </w:rPr>
        <w:instrText xml:space="preserve"> REF _Ref263843813 \h </w:instrText>
      </w:r>
      <w:r w:rsidR="00515830" w:rsidRPr="00332392">
        <w:rPr>
          <w:color w:val="auto"/>
        </w:rPr>
      </w:r>
      <w:r w:rsidR="00515830" w:rsidRPr="00332392">
        <w:rPr>
          <w:color w:val="auto"/>
        </w:rPr>
        <w:fldChar w:fldCharType="separate"/>
      </w:r>
      <w:r w:rsidR="00797097" w:rsidRPr="00332392">
        <w:rPr>
          <w:color w:val="auto"/>
        </w:rPr>
        <w:t xml:space="preserve">Figure </w:t>
      </w:r>
      <w:r w:rsidR="00797097" w:rsidRPr="00332392">
        <w:rPr>
          <w:noProof/>
          <w:color w:val="auto"/>
        </w:rPr>
        <w:t>6</w:t>
      </w:r>
      <w:r w:rsidR="00515830" w:rsidRPr="00332392">
        <w:rPr>
          <w:color w:val="auto"/>
        </w:rPr>
        <w:fldChar w:fldCharType="end"/>
      </w:r>
      <w:r w:rsidRPr="00332392">
        <w:rPr>
          <w:color w:val="auto"/>
        </w:rPr>
        <w:t>. Finally, we estimate a “naive” model in which we ignore the misreports and treat the self-reported data as though they measure actual turnout. This has been the approach of most previous researchers.</w:t>
      </w:r>
      <w:r w:rsidRPr="00332392">
        <w:rPr>
          <w:color w:val="auto"/>
          <w:vertAlign w:val="superscript"/>
        </w:rPr>
        <w:footnoteReference w:id="29"/>
      </w:r>
      <w:r w:rsidRPr="00332392">
        <w:rPr>
          <w:color w:val="auto"/>
        </w:rPr>
        <w:t xml:space="preserve"> We include these estimates to get a sense of whether the partial observability model at least reduces the bias introduced by misreporting.</w:t>
      </w:r>
    </w:p>
    <w:p w14:paraId="1538CBF0" w14:textId="0131880F" w:rsidR="00515830" w:rsidRPr="00332392" w:rsidRDefault="00515830" w:rsidP="00515830">
      <w:pPr>
        <w:pStyle w:val="Normal1"/>
        <w:ind w:firstLine="0"/>
        <w:contextualSpacing w:val="0"/>
        <w:jc w:val="center"/>
        <w:rPr>
          <w:color w:val="auto"/>
        </w:rPr>
      </w:pPr>
      <w:r w:rsidRPr="00332392">
        <w:rPr>
          <w:color w:val="auto"/>
        </w:rPr>
        <w:t xml:space="preserve">[Insert </w:t>
      </w:r>
      <w:r w:rsidRPr="00332392">
        <w:rPr>
          <w:color w:val="auto"/>
        </w:rPr>
        <w:fldChar w:fldCharType="begin"/>
      </w:r>
      <w:r w:rsidRPr="00332392">
        <w:rPr>
          <w:color w:val="auto"/>
        </w:rPr>
        <w:instrText xml:space="preserve"> REF _Ref263843813 \h </w:instrText>
      </w:r>
      <w:r w:rsidRPr="00332392">
        <w:rPr>
          <w:color w:val="auto"/>
        </w:rPr>
      </w:r>
      <w:r w:rsidRPr="00332392">
        <w:rPr>
          <w:color w:val="auto"/>
        </w:rPr>
        <w:fldChar w:fldCharType="separate"/>
      </w:r>
      <w:r w:rsidR="00797097" w:rsidRPr="00332392">
        <w:rPr>
          <w:color w:val="auto"/>
        </w:rPr>
        <w:t xml:space="preserve">Figure </w:t>
      </w:r>
      <w:r w:rsidR="00797097" w:rsidRPr="00332392">
        <w:rPr>
          <w:noProof/>
          <w:color w:val="auto"/>
        </w:rPr>
        <w:t>6</w:t>
      </w:r>
      <w:r w:rsidRPr="00332392">
        <w:rPr>
          <w:color w:val="auto"/>
        </w:rPr>
        <w:fldChar w:fldCharType="end"/>
      </w:r>
      <w:r w:rsidRPr="00332392">
        <w:rPr>
          <w:color w:val="auto"/>
        </w:rPr>
        <w:t xml:space="preserve"> about here.]</w:t>
      </w:r>
    </w:p>
    <w:p w14:paraId="1193DC7C" w14:textId="418B35DD" w:rsidR="0041562E" w:rsidRPr="00332392" w:rsidRDefault="00515830">
      <w:pPr>
        <w:pStyle w:val="Normal1"/>
        <w:contextualSpacing w:val="0"/>
        <w:rPr>
          <w:color w:val="auto"/>
        </w:rPr>
      </w:pPr>
      <w:r w:rsidRPr="00332392">
        <w:rPr>
          <w:color w:val="auto"/>
        </w:rPr>
        <w:fldChar w:fldCharType="begin"/>
      </w:r>
      <w:r w:rsidRPr="00332392">
        <w:rPr>
          <w:color w:val="auto"/>
        </w:rPr>
        <w:instrText xml:space="preserve"> REF _Ref263843813 \h </w:instrText>
      </w:r>
      <w:r w:rsidRPr="00332392">
        <w:rPr>
          <w:color w:val="auto"/>
        </w:rPr>
      </w:r>
      <w:r w:rsidRPr="00332392">
        <w:rPr>
          <w:color w:val="auto"/>
        </w:rPr>
        <w:fldChar w:fldCharType="separate"/>
      </w:r>
      <w:r w:rsidR="00797097" w:rsidRPr="00332392">
        <w:rPr>
          <w:color w:val="auto"/>
        </w:rPr>
        <w:t xml:space="preserve">Figure </w:t>
      </w:r>
      <w:r w:rsidR="00797097" w:rsidRPr="00332392">
        <w:rPr>
          <w:noProof/>
          <w:color w:val="auto"/>
        </w:rPr>
        <w:t>6</w:t>
      </w:r>
      <w:r w:rsidRPr="00332392">
        <w:rPr>
          <w:color w:val="auto"/>
        </w:rPr>
        <w:fldChar w:fldCharType="end"/>
      </w:r>
      <w:r w:rsidRPr="00332392">
        <w:rPr>
          <w:color w:val="auto"/>
        </w:rPr>
        <w:t xml:space="preserve"> </w:t>
      </w:r>
      <w:proofErr w:type="gramStart"/>
      <w:r w:rsidR="00A831F5" w:rsidRPr="00332392">
        <w:rPr>
          <w:color w:val="auto"/>
        </w:rPr>
        <w:t>shows</w:t>
      </w:r>
      <w:proofErr w:type="gramEnd"/>
      <w:r w:rsidR="00A831F5" w:rsidRPr="00332392">
        <w:rPr>
          <w:color w:val="auto"/>
        </w:rPr>
        <w:t xml:space="preserve"> that the naive model (ignoring misreports) overestimates the coefficient for education by about 33%. Although not large, this bias is substantively meaningful. The partial observability model working well would reduce, if not eliminate, this upward bias. Instead, invoking the model triples the bias, overestimating the effect by 100%. That is, the partial observability model, rather than “modeling away” the misreports, exacerbates their effect on the estimates. Readers might notice similarly troubling differences across the other coefficients, but we are hesitant to directly interpret these coefficients because education likely mediates the other variables.</w:t>
      </w:r>
    </w:p>
    <w:p w14:paraId="6A9C9189" w14:textId="7E012464" w:rsidR="0041562E" w:rsidRPr="00332392" w:rsidRDefault="00A831F5" w:rsidP="00C1225E">
      <w:pPr>
        <w:pStyle w:val="Normal1"/>
        <w:contextualSpacing w:val="0"/>
        <w:rPr>
          <w:color w:val="auto"/>
        </w:rPr>
      </w:pPr>
      <w:r w:rsidRPr="00332392">
        <w:rPr>
          <w:color w:val="auto"/>
        </w:rPr>
        <w:lastRenderedPageBreak/>
        <w:t>However, analysts might care more about the ability of the partial observability model to recover the predicted probabilities, marginal effects, or first differences rather t</w:t>
      </w:r>
      <w:r w:rsidR="00515830" w:rsidRPr="00332392">
        <w:rPr>
          <w:color w:val="auto"/>
        </w:rPr>
        <w:t xml:space="preserve">han model coefficients. </w:t>
      </w:r>
      <w:r w:rsidR="00515830" w:rsidRPr="00332392">
        <w:rPr>
          <w:color w:val="auto"/>
        </w:rPr>
        <w:fldChar w:fldCharType="begin"/>
      </w:r>
      <w:r w:rsidR="00515830" w:rsidRPr="00332392">
        <w:rPr>
          <w:color w:val="auto"/>
        </w:rPr>
        <w:instrText xml:space="preserve"> REF _Ref263843884 \h </w:instrText>
      </w:r>
      <w:r w:rsidR="00515830" w:rsidRPr="00332392">
        <w:rPr>
          <w:color w:val="auto"/>
        </w:rPr>
      </w:r>
      <w:r w:rsidR="00515830" w:rsidRPr="00332392">
        <w:rPr>
          <w:color w:val="auto"/>
        </w:rPr>
        <w:fldChar w:fldCharType="separate"/>
      </w:r>
      <w:r w:rsidR="00797097" w:rsidRPr="00332392">
        <w:rPr>
          <w:color w:val="auto"/>
        </w:rPr>
        <w:t xml:space="preserve">Figure </w:t>
      </w:r>
      <w:r w:rsidR="00797097" w:rsidRPr="00332392">
        <w:rPr>
          <w:noProof/>
          <w:color w:val="auto"/>
        </w:rPr>
        <w:t>7</w:t>
      </w:r>
      <w:r w:rsidR="00515830" w:rsidRPr="00332392">
        <w:rPr>
          <w:color w:val="auto"/>
        </w:rPr>
        <w:fldChar w:fldCharType="end"/>
      </w:r>
      <w:r w:rsidRPr="00332392">
        <w:rPr>
          <w:color w:val="auto"/>
        </w:rPr>
        <w:t xml:space="preserve"> presents the estimated probability of voting as education varies. For these results, we set all other explanatory variables to their sample medians. The naive approach of ignoring misreports leads to a </w:t>
      </w:r>
      <w:r w:rsidRPr="00332392">
        <w:rPr>
          <w:i/>
          <w:color w:val="auto"/>
        </w:rPr>
        <w:t xml:space="preserve">slight </w:t>
      </w:r>
      <w:r w:rsidRPr="00332392">
        <w:rPr>
          <w:color w:val="auto"/>
        </w:rPr>
        <w:t xml:space="preserve">underestimation of the probability of voting for low values of education and a </w:t>
      </w:r>
      <w:r w:rsidRPr="00332392">
        <w:rPr>
          <w:i/>
          <w:color w:val="auto"/>
        </w:rPr>
        <w:t>slight</w:t>
      </w:r>
      <w:r w:rsidRPr="00332392">
        <w:rPr>
          <w:color w:val="auto"/>
        </w:rPr>
        <w:t xml:space="preserve"> overestimation for high values of education. But notice the estimates from the partial observability model, which severely underestimate the probability of voting for those with low levels of education. Only for those with the highest levels of education do the partial observability estimates begin to approach the estimates using the validated vote data.</w:t>
      </w:r>
    </w:p>
    <w:p w14:paraId="286FEFF1" w14:textId="43903BD6" w:rsidR="00515830" w:rsidRPr="00332392" w:rsidRDefault="00515830" w:rsidP="00515830">
      <w:pPr>
        <w:pStyle w:val="Normal1"/>
        <w:ind w:firstLine="0"/>
        <w:contextualSpacing w:val="0"/>
        <w:jc w:val="center"/>
        <w:rPr>
          <w:color w:val="auto"/>
        </w:rPr>
      </w:pPr>
      <w:r w:rsidRPr="00332392">
        <w:rPr>
          <w:color w:val="auto"/>
        </w:rPr>
        <w:t xml:space="preserve">[Insert </w:t>
      </w:r>
      <w:r w:rsidRPr="00332392">
        <w:rPr>
          <w:color w:val="auto"/>
        </w:rPr>
        <w:fldChar w:fldCharType="begin"/>
      </w:r>
      <w:r w:rsidRPr="00332392">
        <w:rPr>
          <w:color w:val="auto"/>
        </w:rPr>
        <w:instrText xml:space="preserve"> REF _Ref263843884 \h </w:instrText>
      </w:r>
      <w:r w:rsidRPr="00332392">
        <w:rPr>
          <w:color w:val="auto"/>
        </w:rPr>
      </w:r>
      <w:r w:rsidRPr="00332392">
        <w:rPr>
          <w:color w:val="auto"/>
        </w:rPr>
        <w:fldChar w:fldCharType="separate"/>
      </w:r>
      <w:r w:rsidR="00797097" w:rsidRPr="00332392">
        <w:rPr>
          <w:color w:val="auto"/>
        </w:rPr>
        <w:t xml:space="preserve">Figure </w:t>
      </w:r>
      <w:r w:rsidR="00797097" w:rsidRPr="00332392">
        <w:rPr>
          <w:noProof/>
          <w:color w:val="auto"/>
        </w:rPr>
        <w:t>7</w:t>
      </w:r>
      <w:r w:rsidRPr="00332392">
        <w:rPr>
          <w:color w:val="auto"/>
        </w:rPr>
        <w:fldChar w:fldCharType="end"/>
      </w:r>
      <w:r w:rsidRPr="00332392">
        <w:rPr>
          <w:color w:val="auto"/>
        </w:rPr>
        <w:t xml:space="preserve"> about here.]</w:t>
      </w:r>
    </w:p>
    <w:p w14:paraId="6B097FAA" w14:textId="69069241" w:rsidR="0041562E" w:rsidRPr="00332392" w:rsidRDefault="00A831F5" w:rsidP="00C1225E">
      <w:pPr>
        <w:pStyle w:val="Normal1"/>
        <w:contextualSpacing w:val="0"/>
        <w:rPr>
          <w:color w:val="auto"/>
        </w:rPr>
      </w:pPr>
      <w:r w:rsidRPr="00332392">
        <w:rPr>
          <w:color w:val="auto"/>
        </w:rPr>
        <w:t>Of perhaps greater importance is the estimated effect of</w:t>
      </w:r>
      <w:r w:rsidR="00515830" w:rsidRPr="00332392">
        <w:rPr>
          <w:color w:val="auto"/>
        </w:rPr>
        <w:t xml:space="preserve"> education on turnout. </w:t>
      </w:r>
      <w:r w:rsidR="00515830" w:rsidRPr="00332392">
        <w:rPr>
          <w:color w:val="auto"/>
        </w:rPr>
        <w:fldChar w:fldCharType="begin"/>
      </w:r>
      <w:r w:rsidR="00515830" w:rsidRPr="00332392">
        <w:rPr>
          <w:color w:val="auto"/>
        </w:rPr>
        <w:instrText xml:space="preserve"> REF _Ref263843915 \h </w:instrText>
      </w:r>
      <w:r w:rsidR="00515830" w:rsidRPr="00332392">
        <w:rPr>
          <w:color w:val="auto"/>
        </w:rPr>
      </w:r>
      <w:r w:rsidR="00515830" w:rsidRPr="00332392">
        <w:rPr>
          <w:color w:val="auto"/>
        </w:rPr>
        <w:fldChar w:fldCharType="separate"/>
      </w:r>
      <w:r w:rsidR="00797097" w:rsidRPr="00332392">
        <w:rPr>
          <w:color w:val="auto"/>
        </w:rPr>
        <w:t xml:space="preserve">Figure </w:t>
      </w:r>
      <w:r w:rsidR="00797097" w:rsidRPr="00332392">
        <w:rPr>
          <w:noProof/>
          <w:color w:val="auto"/>
        </w:rPr>
        <w:t>8</w:t>
      </w:r>
      <w:r w:rsidR="00515830" w:rsidRPr="00332392">
        <w:rPr>
          <w:color w:val="auto"/>
        </w:rPr>
        <w:fldChar w:fldCharType="end"/>
      </w:r>
      <w:r w:rsidR="00515830" w:rsidRPr="00332392">
        <w:rPr>
          <w:color w:val="auto"/>
        </w:rPr>
        <w:t xml:space="preserve"> </w:t>
      </w:r>
      <w:r w:rsidRPr="00332392">
        <w:rPr>
          <w:color w:val="auto"/>
        </w:rPr>
        <w:t>presents the marginal effect of education as education varies across the three models. Notice first that the naive model (ignoring misreports) slightly overestimates the marginal effect of education, especially among those with 12 years of education (a high school diploma) or less. The partial observability model, on the other hand, dramatically underestimates the marginal effect of education among those with 10 years of education or less, while dramatically overestimating the marginal effect for those with more than 10 years of education, which is most of the sample (83%).</w:t>
      </w:r>
    </w:p>
    <w:p w14:paraId="3C25AC2B" w14:textId="219ACFED" w:rsidR="00515830" w:rsidRPr="00332392" w:rsidRDefault="00515830" w:rsidP="00515830">
      <w:pPr>
        <w:pStyle w:val="Normal1"/>
        <w:ind w:firstLine="0"/>
        <w:contextualSpacing w:val="0"/>
        <w:jc w:val="center"/>
        <w:rPr>
          <w:color w:val="auto"/>
        </w:rPr>
      </w:pPr>
      <w:r w:rsidRPr="00332392">
        <w:rPr>
          <w:color w:val="auto"/>
        </w:rPr>
        <w:t xml:space="preserve">[Insert </w:t>
      </w:r>
      <w:r w:rsidRPr="00332392">
        <w:rPr>
          <w:color w:val="auto"/>
        </w:rPr>
        <w:fldChar w:fldCharType="begin"/>
      </w:r>
      <w:r w:rsidRPr="00332392">
        <w:rPr>
          <w:color w:val="auto"/>
        </w:rPr>
        <w:instrText xml:space="preserve"> REF _Ref263843915 \h </w:instrText>
      </w:r>
      <w:r w:rsidRPr="00332392">
        <w:rPr>
          <w:color w:val="auto"/>
        </w:rPr>
      </w:r>
      <w:r w:rsidRPr="00332392">
        <w:rPr>
          <w:color w:val="auto"/>
        </w:rPr>
        <w:fldChar w:fldCharType="separate"/>
      </w:r>
      <w:r w:rsidR="00797097" w:rsidRPr="00332392">
        <w:rPr>
          <w:color w:val="auto"/>
        </w:rPr>
        <w:t xml:space="preserve">Figure </w:t>
      </w:r>
      <w:r w:rsidR="00797097" w:rsidRPr="00332392">
        <w:rPr>
          <w:noProof/>
          <w:color w:val="auto"/>
        </w:rPr>
        <w:t>8</w:t>
      </w:r>
      <w:r w:rsidRPr="00332392">
        <w:rPr>
          <w:color w:val="auto"/>
        </w:rPr>
        <w:fldChar w:fldCharType="end"/>
      </w:r>
      <w:r w:rsidRPr="00332392">
        <w:rPr>
          <w:color w:val="auto"/>
        </w:rPr>
        <w:t xml:space="preserve"> about here.]</w:t>
      </w:r>
    </w:p>
    <w:p w14:paraId="05FA1240" w14:textId="21C82051" w:rsidR="0041562E" w:rsidRPr="00332392" w:rsidRDefault="00A831F5" w:rsidP="00C1225E">
      <w:pPr>
        <w:pStyle w:val="Normal1"/>
        <w:contextualSpacing w:val="0"/>
        <w:rPr>
          <w:color w:val="auto"/>
        </w:rPr>
      </w:pPr>
      <w:r w:rsidRPr="00332392">
        <w:rPr>
          <w:color w:val="auto"/>
        </w:rPr>
        <w:t xml:space="preserve">But perhaps the marginal effect is not the quantity of interest. Perhaps the interesting effect is the estimated change in the probability of voting as one moves from a high school diploma (12 years of education) to a college degree (16 years of education). This change may be the most substantively interesting (see </w:t>
      </w:r>
      <w:proofErr w:type="spellStart"/>
      <w:r w:rsidRPr="00332392">
        <w:rPr>
          <w:color w:val="auto"/>
        </w:rPr>
        <w:t>Kam</w:t>
      </w:r>
      <w:proofErr w:type="spellEnd"/>
      <w:r w:rsidRPr="00332392">
        <w:rPr>
          <w:color w:val="auto"/>
        </w:rPr>
        <w:t xml:space="preserve"> and Palmer 2008), and these represent the two most </w:t>
      </w:r>
      <w:r w:rsidRPr="00332392">
        <w:rPr>
          <w:color w:val="auto"/>
        </w:rPr>
        <w:lastRenderedPageBreak/>
        <w:t xml:space="preserve">common education levels in the data (about 35% </w:t>
      </w:r>
      <w:r w:rsidR="00031F16" w:rsidRPr="00332392">
        <w:rPr>
          <w:color w:val="auto"/>
        </w:rPr>
        <w:t xml:space="preserve">and 12%, respectively). </w:t>
      </w:r>
      <w:r w:rsidR="00031F16" w:rsidRPr="00332392">
        <w:rPr>
          <w:color w:val="auto"/>
        </w:rPr>
        <w:fldChar w:fldCharType="begin"/>
      </w:r>
      <w:r w:rsidR="00031F16" w:rsidRPr="00332392">
        <w:rPr>
          <w:color w:val="auto"/>
        </w:rPr>
        <w:instrText xml:space="preserve"> REF _Ref263843969 \h </w:instrText>
      </w:r>
      <w:r w:rsidR="00031F16" w:rsidRPr="00332392">
        <w:rPr>
          <w:color w:val="auto"/>
        </w:rPr>
      </w:r>
      <w:r w:rsidR="00031F16" w:rsidRPr="00332392">
        <w:rPr>
          <w:color w:val="auto"/>
        </w:rPr>
        <w:fldChar w:fldCharType="separate"/>
      </w:r>
      <w:r w:rsidR="00797097" w:rsidRPr="00332392">
        <w:rPr>
          <w:color w:val="auto"/>
        </w:rPr>
        <w:t xml:space="preserve">Figure </w:t>
      </w:r>
      <w:r w:rsidR="00797097" w:rsidRPr="00332392">
        <w:rPr>
          <w:noProof/>
          <w:color w:val="auto"/>
        </w:rPr>
        <w:t>9</w:t>
      </w:r>
      <w:r w:rsidR="00031F16" w:rsidRPr="00332392">
        <w:rPr>
          <w:color w:val="auto"/>
        </w:rPr>
        <w:fldChar w:fldCharType="end"/>
      </w:r>
      <w:r w:rsidRPr="00332392">
        <w:rPr>
          <w:color w:val="auto"/>
        </w:rPr>
        <w:t xml:space="preserve"> shows the estimated first-differences. Notice first that the full observability model using the validated turnout data suggests that increasing a respondent’s years of education from 12 to 16 increases her chance of voting by about 19 percentage points. The naive model estimates this particular effect quite well, suggesting a slightly smaller increase of about 18 percentage points. The partial observability model, however, drastically overestimates the effect, suggesting an effect of about 38 percentage points. This means that the partial observability model overestimates the effect by about 100%.</w:t>
      </w:r>
    </w:p>
    <w:p w14:paraId="158C98FF" w14:textId="0A664B9C" w:rsidR="00031F16" w:rsidRPr="00332392" w:rsidRDefault="00031F16" w:rsidP="00031F16">
      <w:pPr>
        <w:pStyle w:val="Normal1"/>
        <w:ind w:firstLine="0"/>
        <w:contextualSpacing w:val="0"/>
        <w:jc w:val="center"/>
        <w:rPr>
          <w:color w:val="auto"/>
        </w:rPr>
      </w:pPr>
      <w:r w:rsidRPr="00332392">
        <w:rPr>
          <w:color w:val="auto"/>
        </w:rPr>
        <w:t xml:space="preserve">[Insert </w:t>
      </w:r>
      <w:r w:rsidRPr="00332392">
        <w:rPr>
          <w:color w:val="auto"/>
        </w:rPr>
        <w:fldChar w:fldCharType="begin"/>
      </w:r>
      <w:r w:rsidRPr="00332392">
        <w:rPr>
          <w:color w:val="auto"/>
        </w:rPr>
        <w:instrText xml:space="preserve"> REF _Ref263843969 \h </w:instrText>
      </w:r>
      <w:r w:rsidRPr="00332392">
        <w:rPr>
          <w:color w:val="auto"/>
        </w:rPr>
      </w:r>
      <w:r w:rsidRPr="00332392">
        <w:rPr>
          <w:color w:val="auto"/>
        </w:rPr>
        <w:fldChar w:fldCharType="separate"/>
      </w:r>
      <w:r w:rsidR="00797097" w:rsidRPr="00332392">
        <w:rPr>
          <w:color w:val="auto"/>
        </w:rPr>
        <w:t xml:space="preserve">Figure </w:t>
      </w:r>
      <w:r w:rsidR="00797097" w:rsidRPr="00332392">
        <w:rPr>
          <w:noProof/>
          <w:color w:val="auto"/>
        </w:rPr>
        <w:t>9</w:t>
      </w:r>
      <w:r w:rsidRPr="00332392">
        <w:rPr>
          <w:color w:val="auto"/>
        </w:rPr>
        <w:fldChar w:fldCharType="end"/>
      </w:r>
      <w:r w:rsidRPr="00332392">
        <w:rPr>
          <w:color w:val="auto"/>
        </w:rPr>
        <w:t xml:space="preserve"> about here.]</w:t>
      </w:r>
    </w:p>
    <w:p w14:paraId="2B4B6F38" w14:textId="2A7C94C5" w:rsidR="00A831F5" w:rsidRPr="00332392" w:rsidRDefault="00A831F5" w:rsidP="00A831F5">
      <w:pPr>
        <w:pStyle w:val="Normal1"/>
        <w:ind w:firstLine="0"/>
        <w:contextualSpacing w:val="0"/>
        <w:rPr>
          <w:color w:val="auto"/>
        </w:rPr>
      </w:pPr>
      <w:r w:rsidRPr="00332392">
        <w:rPr>
          <w:color w:val="auto"/>
        </w:rPr>
        <w:tab/>
      </w:r>
      <w:r w:rsidR="00322687" w:rsidRPr="00332392">
        <w:rPr>
          <w:color w:val="auto"/>
        </w:rPr>
        <w:t>As does our simulation study, t</w:t>
      </w:r>
      <w:r w:rsidRPr="00332392">
        <w:rPr>
          <w:color w:val="auto"/>
        </w:rPr>
        <w:t>his empirical illustration shows that one must be quite careful about using a partial observability model to parse out the separate effects of a single explanatory variable on two jointly observed outcomes. Indeed, if not for our ability to check our inferences using the validated turnout data, we likely would have concluded that misreports lead researchers to underestimate dramatically the effect of education on turnout. Most applications of partial observability models do not enable checking inferences in a similar manner. Thus, these analyses depend on the assumption that the model specification is correct or nearly so. Indeed, our simulations consider a situation in which the analyst knows quite a bit about a</w:t>
      </w:r>
      <w:r w:rsidR="00322687" w:rsidRPr="00332392">
        <w:rPr>
          <w:color w:val="auto"/>
        </w:rPr>
        <w:t xml:space="preserve"> simple data generating process, and, e</w:t>
      </w:r>
      <w:r w:rsidRPr="00332392">
        <w:rPr>
          <w:color w:val="auto"/>
        </w:rPr>
        <w:t xml:space="preserve">ven in this manageable situation, the inferences are highly sensitive to model specification </w:t>
      </w:r>
      <w:r w:rsidR="00BB4A14" w:rsidRPr="00332392">
        <w:rPr>
          <w:color w:val="auto"/>
        </w:rPr>
        <w:t>—</w:t>
      </w:r>
      <w:r w:rsidRPr="00332392">
        <w:rPr>
          <w:color w:val="auto"/>
        </w:rPr>
        <w:t xml:space="preserve"> much more sensitive than a full observability logit model of the same process. </w:t>
      </w:r>
      <w:r w:rsidR="00322687" w:rsidRPr="00332392">
        <w:rPr>
          <w:color w:val="auto"/>
        </w:rPr>
        <w:t xml:space="preserve">The combined evidence from the simulations and the empirical application </w:t>
      </w:r>
      <w:r w:rsidR="00CC32F0" w:rsidRPr="00332392">
        <w:rPr>
          <w:color w:val="auto"/>
        </w:rPr>
        <w:t xml:space="preserve">is </w:t>
      </w:r>
      <w:r w:rsidR="00322687" w:rsidRPr="00332392">
        <w:rPr>
          <w:color w:val="auto"/>
        </w:rPr>
        <w:t>clear: researchers must be cautious about drawing strong inferences from partial observability models</w:t>
      </w:r>
      <w:r w:rsidR="007E24C0" w:rsidRPr="00332392">
        <w:rPr>
          <w:color w:val="auto"/>
        </w:rPr>
        <w:t>,</w:t>
      </w:r>
      <w:r w:rsidR="00322687" w:rsidRPr="00332392">
        <w:rPr>
          <w:color w:val="auto"/>
        </w:rPr>
        <w:t xml:space="preserve"> as unavoidable model specification errors can lead to large biases.</w:t>
      </w:r>
    </w:p>
    <w:p w14:paraId="07F685B9" w14:textId="77777777" w:rsidR="0041562E" w:rsidRPr="00332392" w:rsidRDefault="00A831F5">
      <w:pPr>
        <w:pStyle w:val="Normal1"/>
        <w:ind w:firstLine="0"/>
        <w:contextualSpacing w:val="0"/>
        <w:jc w:val="center"/>
        <w:rPr>
          <w:color w:val="auto"/>
          <w:sz w:val="28"/>
          <w:szCs w:val="28"/>
        </w:rPr>
      </w:pPr>
      <w:r w:rsidRPr="00332392">
        <w:rPr>
          <w:b/>
          <w:color w:val="auto"/>
          <w:sz w:val="28"/>
          <w:szCs w:val="28"/>
        </w:rPr>
        <w:t>Conclusion</w:t>
      </w:r>
    </w:p>
    <w:p w14:paraId="677FB977" w14:textId="5DE2C747" w:rsidR="00BE6699" w:rsidRPr="00332392" w:rsidRDefault="00952DC0" w:rsidP="00E6065D">
      <w:pPr>
        <w:spacing w:line="480" w:lineRule="auto"/>
        <w:rPr>
          <w:rFonts w:ascii="Times New Roman" w:hAnsi="Times New Roman"/>
        </w:rPr>
      </w:pPr>
      <w:r w:rsidRPr="00332392">
        <w:rPr>
          <w:rFonts w:ascii="Times New Roman" w:hAnsi="Times New Roman"/>
        </w:rPr>
        <w:lastRenderedPageBreak/>
        <w:tab/>
      </w:r>
      <w:r w:rsidR="00E74590" w:rsidRPr="00332392">
        <w:rPr>
          <w:rFonts w:ascii="Times New Roman" w:hAnsi="Times New Roman"/>
        </w:rPr>
        <w:t xml:space="preserve">Considering our empirical example, we </w:t>
      </w:r>
      <w:r w:rsidR="00A831F5" w:rsidRPr="00332392">
        <w:rPr>
          <w:rFonts w:ascii="Times New Roman" w:hAnsi="Times New Roman"/>
        </w:rPr>
        <w:t>wish that we had discovered evidence to begin to make a compelling case that the partial observability model is a viable option for addressing the over-report of voter turnout phenomenon among survey respondents (when validated are not</w:t>
      </w:r>
      <w:r w:rsidR="00BB4A14" w:rsidRPr="00332392">
        <w:rPr>
          <w:rFonts w:ascii="Times New Roman" w:hAnsi="Times New Roman"/>
        </w:rPr>
        <w:t xml:space="preserve"> available) – alas, we have not.</w:t>
      </w:r>
      <w:r w:rsidR="0070596A" w:rsidRPr="00332392">
        <w:rPr>
          <w:rStyle w:val="FootnoteReference"/>
          <w:rFonts w:ascii="Times New Roman" w:hAnsi="Times New Roman"/>
        </w:rPr>
        <w:footnoteReference w:id="30"/>
      </w:r>
      <w:r w:rsidR="00BB4A14" w:rsidRPr="00332392">
        <w:rPr>
          <w:rFonts w:ascii="Times New Roman" w:hAnsi="Times New Roman"/>
        </w:rPr>
        <w:t xml:space="preserve"> </w:t>
      </w:r>
      <w:r w:rsidR="00BE6699" w:rsidRPr="00332392">
        <w:rPr>
          <w:rFonts w:ascii="Times New Roman" w:hAnsi="Times New Roman"/>
        </w:rPr>
        <w:t xml:space="preserve">Simply put, </w:t>
      </w:r>
      <w:r w:rsidR="006E4F38" w:rsidRPr="00332392">
        <w:rPr>
          <w:rFonts w:ascii="Times New Roman" w:hAnsi="Times New Roman"/>
        </w:rPr>
        <w:t xml:space="preserve">the </w:t>
      </w:r>
      <w:r w:rsidR="00BE6699" w:rsidRPr="00332392">
        <w:rPr>
          <w:rFonts w:ascii="Times New Roman" w:hAnsi="Times New Roman"/>
        </w:rPr>
        <w:t xml:space="preserve">partially observed data </w:t>
      </w:r>
      <w:r w:rsidR="006E4F38" w:rsidRPr="00332392">
        <w:rPr>
          <w:rFonts w:ascii="Times New Roman" w:hAnsi="Times New Roman"/>
        </w:rPr>
        <w:t>on which we rel</w:t>
      </w:r>
      <w:r w:rsidR="00096079" w:rsidRPr="00332392">
        <w:rPr>
          <w:rFonts w:ascii="Times New Roman" w:hAnsi="Times New Roman"/>
        </w:rPr>
        <w:t>y</w:t>
      </w:r>
      <w:r w:rsidR="006E4F38" w:rsidRPr="00332392">
        <w:rPr>
          <w:rFonts w:ascii="Times New Roman" w:hAnsi="Times New Roman"/>
        </w:rPr>
        <w:t xml:space="preserve"> in our voter turnout application </w:t>
      </w:r>
      <w:r w:rsidR="00BE6699" w:rsidRPr="00332392">
        <w:rPr>
          <w:rFonts w:ascii="Times New Roman" w:hAnsi="Times New Roman"/>
        </w:rPr>
        <w:t xml:space="preserve">do not </w:t>
      </w:r>
      <w:r w:rsidR="006E4F38" w:rsidRPr="00332392">
        <w:rPr>
          <w:rFonts w:ascii="Times New Roman" w:hAnsi="Times New Roman"/>
        </w:rPr>
        <w:t xml:space="preserve">appear to </w:t>
      </w:r>
      <w:r w:rsidR="00BE6699" w:rsidRPr="00332392">
        <w:rPr>
          <w:rFonts w:ascii="Times New Roman" w:hAnsi="Times New Roman"/>
        </w:rPr>
        <w:t>contain sufficient information to draw</w:t>
      </w:r>
      <w:r w:rsidR="008D6AE2" w:rsidRPr="00332392">
        <w:rPr>
          <w:rFonts w:ascii="Times New Roman" w:hAnsi="Times New Roman"/>
        </w:rPr>
        <w:t xml:space="preserve"> with confidence</w:t>
      </w:r>
      <w:r w:rsidR="00BE6699" w:rsidRPr="00332392">
        <w:rPr>
          <w:rFonts w:ascii="Times New Roman" w:hAnsi="Times New Roman"/>
        </w:rPr>
        <w:t xml:space="preserve"> conclusions about the effects of variables that influence bo</w:t>
      </w:r>
      <w:r w:rsidR="0064647D" w:rsidRPr="00332392">
        <w:rPr>
          <w:rFonts w:ascii="Times New Roman" w:hAnsi="Times New Roman"/>
        </w:rPr>
        <w:t xml:space="preserve">th partially observed outcomes. </w:t>
      </w:r>
      <w:r w:rsidR="00BE6699" w:rsidRPr="00332392">
        <w:rPr>
          <w:rFonts w:ascii="Times New Roman" w:hAnsi="Times New Roman"/>
        </w:rPr>
        <w:t xml:space="preserve">Indeed, both our simulations and </w:t>
      </w:r>
      <w:r w:rsidR="008D6AE2" w:rsidRPr="00332392">
        <w:rPr>
          <w:rFonts w:ascii="Times New Roman" w:hAnsi="Times New Roman"/>
        </w:rPr>
        <w:t xml:space="preserve">our </w:t>
      </w:r>
      <w:r w:rsidR="00BE6699" w:rsidRPr="00332392">
        <w:rPr>
          <w:rFonts w:ascii="Times New Roman" w:hAnsi="Times New Roman"/>
        </w:rPr>
        <w:t xml:space="preserve">empirical example suggest that invoking </w:t>
      </w:r>
      <w:r w:rsidR="006E4F38" w:rsidRPr="00332392">
        <w:rPr>
          <w:rFonts w:ascii="Times New Roman" w:hAnsi="Times New Roman"/>
        </w:rPr>
        <w:t>a</w:t>
      </w:r>
      <w:r w:rsidR="00BE6699" w:rsidRPr="00332392">
        <w:rPr>
          <w:rFonts w:ascii="Times New Roman" w:hAnsi="Times New Roman"/>
        </w:rPr>
        <w:t xml:space="preserve"> partial observability</w:t>
      </w:r>
      <w:r w:rsidR="00096079" w:rsidRPr="00332392">
        <w:rPr>
          <w:rFonts w:ascii="Times New Roman" w:hAnsi="Times New Roman"/>
        </w:rPr>
        <w:t xml:space="preserve"> model</w:t>
      </w:r>
      <w:r w:rsidR="00BE6699" w:rsidRPr="00332392">
        <w:rPr>
          <w:rFonts w:ascii="Times New Roman" w:hAnsi="Times New Roman"/>
        </w:rPr>
        <w:t xml:space="preserve"> </w:t>
      </w:r>
      <w:r w:rsidR="006E4F38" w:rsidRPr="00332392">
        <w:rPr>
          <w:rFonts w:ascii="Times New Roman" w:hAnsi="Times New Roman"/>
        </w:rPr>
        <w:t>may well</w:t>
      </w:r>
      <w:r w:rsidR="00BE6699" w:rsidRPr="00332392">
        <w:rPr>
          <w:rFonts w:ascii="Times New Roman" w:hAnsi="Times New Roman"/>
        </w:rPr>
        <w:t xml:space="preserve"> lead to biases larger than the effects of interest.</w:t>
      </w:r>
    </w:p>
    <w:p w14:paraId="7497F480" w14:textId="70B5FA45" w:rsidR="0041562E" w:rsidRPr="00332392" w:rsidRDefault="00A831F5">
      <w:pPr>
        <w:pStyle w:val="Normal1"/>
        <w:contextualSpacing w:val="0"/>
        <w:rPr>
          <w:color w:val="auto"/>
        </w:rPr>
      </w:pPr>
      <w:r w:rsidRPr="00332392">
        <w:rPr>
          <w:color w:val="auto"/>
        </w:rPr>
        <w:t xml:space="preserve">The fact that the traditional approach of simply ignoring misreports does not lead to especially misleading inferences for the </w:t>
      </w:r>
      <w:r w:rsidR="006E4F38" w:rsidRPr="00332392">
        <w:rPr>
          <w:color w:val="auto"/>
        </w:rPr>
        <w:t xml:space="preserve">specific empirical </w:t>
      </w:r>
      <w:r w:rsidRPr="00332392">
        <w:rPr>
          <w:color w:val="auto"/>
        </w:rPr>
        <w:t xml:space="preserve">effect that we examine may provide some comfort to consumers of self-reported NES turnout data; however, we are not suggesting that our results regarding the “status quo” approach should dissuade efforts to gather higher-quality turnout data (see Presser 1990; Belli, </w:t>
      </w:r>
      <w:proofErr w:type="spellStart"/>
      <w:r w:rsidRPr="00332392">
        <w:rPr>
          <w:color w:val="auto"/>
        </w:rPr>
        <w:t>Traugott</w:t>
      </w:r>
      <w:proofErr w:type="spellEnd"/>
      <w:r w:rsidRPr="00332392">
        <w:rPr>
          <w:color w:val="auto"/>
        </w:rPr>
        <w:t xml:space="preserve">, Young, and </w:t>
      </w:r>
      <w:proofErr w:type="spellStart"/>
      <w:r w:rsidRPr="00332392">
        <w:rPr>
          <w:color w:val="auto"/>
        </w:rPr>
        <w:t>McGonagle</w:t>
      </w:r>
      <w:proofErr w:type="spellEnd"/>
      <w:r w:rsidRPr="00332392">
        <w:rPr>
          <w:color w:val="auto"/>
        </w:rPr>
        <w:t xml:space="preserve"> 1999; Belli, Moore, and Van </w:t>
      </w:r>
      <w:proofErr w:type="spellStart"/>
      <w:r w:rsidRPr="00332392">
        <w:rPr>
          <w:color w:val="auto"/>
        </w:rPr>
        <w:t>Hoewyk</w:t>
      </w:r>
      <w:proofErr w:type="spellEnd"/>
      <w:r w:rsidRPr="00332392">
        <w:rPr>
          <w:color w:val="auto"/>
        </w:rPr>
        <w:t xml:space="preserve"> 2006; </w:t>
      </w:r>
      <w:r w:rsidR="005D1C91" w:rsidRPr="00332392">
        <w:rPr>
          <w:color w:val="auto"/>
        </w:rPr>
        <w:t xml:space="preserve">Holbrook and </w:t>
      </w:r>
      <w:proofErr w:type="spellStart"/>
      <w:r w:rsidR="005D1C91" w:rsidRPr="00332392">
        <w:rPr>
          <w:color w:val="auto"/>
        </w:rPr>
        <w:t>Krosnick</w:t>
      </w:r>
      <w:proofErr w:type="spellEnd"/>
      <w:r w:rsidR="005D1C91" w:rsidRPr="00332392">
        <w:rPr>
          <w:color w:val="auto"/>
        </w:rPr>
        <w:t xml:space="preserve"> 2010; </w:t>
      </w:r>
      <w:proofErr w:type="spellStart"/>
      <w:r w:rsidRPr="00332392">
        <w:rPr>
          <w:color w:val="auto"/>
        </w:rPr>
        <w:t>Ansolabehere</w:t>
      </w:r>
      <w:proofErr w:type="spellEnd"/>
      <w:r w:rsidRPr="00332392">
        <w:rPr>
          <w:color w:val="auto"/>
        </w:rPr>
        <w:t xml:space="preserve"> and </w:t>
      </w:r>
      <w:proofErr w:type="spellStart"/>
      <w:r w:rsidRPr="00332392">
        <w:rPr>
          <w:color w:val="auto"/>
        </w:rPr>
        <w:t>Hersh</w:t>
      </w:r>
      <w:proofErr w:type="spellEnd"/>
      <w:r w:rsidRPr="00332392">
        <w:rPr>
          <w:color w:val="auto"/>
        </w:rPr>
        <w:t xml:space="preserve"> 2012; </w:t>
      </w:r>
      <w:proofErr w:type="spellStart"/>
      <w:r w:rsidRPr="00332392">
        <w:rPr>
          <w:color w:val="auto"/>
        </w:rPr>
        <w:t>Hanmer</w:t>
      </w:r>
      <w:proofErr w:type="spellEnd"/>
      <w:r w:rsidRPr="00332392">
        <w:rPr>
          <w:color w:val="auto"/>
        </w:rPr>
        <w:t>, Banks, and White 2014)</w:t>
      </w:r>
      <w:r w:rsidR="004E39BF" w:rsidRPr="00332392">
        <w:rPr>
          <w:color w:val="auto"/>
        </w:rPr>
        <w:t xml:space="preserve">. On the contrary, higher quality data offer the most compelling solution to the problems that we encounter. </w:t>
      </w:r>
      <w:r w:rsidR="00914C8C" w:rsidRPr="00332392">
        <w:rPr>
          <w:color w:val="auto"/>
        </w:rPr>
        <w:t xml:space="preserve">We </w:t>
      </w:r>
      <w:r w:rsidR="0070596A" w:rsidRPr="00332392">
        <w:rPr>
          <w:color w:val="auto"/>
        </w:rPr>
        <w:t xml:space="preserve">are </w:t>
      </w:r>
      <w:r w:rsidR="00914C8C" w:rsidRPr="00332392">
        <w:rPr>
          <w:color w:val="auto"/>
        </w:rPr>
        <w:t xml:space="preserve">also </w:t>
      </w:r>
      <w:r w:rsidR="0070596A" w:rsidRPr="00332392">
        <w:rPr>
          <w:color w:val="auto"/>
        </w:rPr>
        <w:t xml:space="preserve">not </w:t>
      </w:r>
      <w:r w:rsidR="004E39BF" w:rsidRPr="00332392">
        <w:rPr>
          <w:color w:val="auto"/>
        </w:rPr>
        <w:t>suggest</w:t>
      </w:r>
      <w:r w:rsidR="00914C8C" w:rsidRPr="00332392">
        <w:rPr>
          <w:color w:val="auto"/>
        </w:rPr>
        <w:t>ing that researchers</w:t>
      </w:r>
      <w:r w:rsidR="004E39BF" w:rsidRPr="00332392">
        <w:rPr>
          <w:color w:val="auto"/>
        </w:rPr>
        <w:t xml:space="preserve"> completely abandon complex modeling approaches</w:t>
      </w:r>
      <w:r w:rsidRPr="00332392">
        <w:rPr>
          <w:color w:val="auto"/>
        </w:rPr>
        <w:t xml:space="preserve"> (e.g., Katz and Katz 2010).</w:t>
      </w:r>
      <w:r w:rsidRPr="00332392">
        <w:rPr>
          <w:color w:val="auto"/>
          <w:vertAlign w:val="superscript"/>
        </w:rPr>
        <w:footnoteReference w:id="31"/>
      </w:r>
      <w:r w:rsidR="004E39BF" w:rsidRPr="00332392">
        <w:rPr>
          <w:color w:val="auto"/>
        </w:rPr>
        <w:t xml:space="preserve"> However, we do suggest that researcher</w:t>
      </w:r>
      <w:r w:rsidR="004F184B" w:rsidRPr="00332392">
        <w:rPr>
          <w:color w:val="auto"/>
        </w:rPr>
        <w:t xml:space="preserve">s </w:t>
      </w:r>
      <w:r w:rsidR="004E39BF" w:rsidRPr="00332392">
        <w:rPr>
          <w:color w:val="auto"/>
        </w:rPr>
        <w:t>interpret the</w:t>
      </w:r>
      <w:r w:rsidR="0070596A" w:rsidRPr="00332392">
        <w:rPr>
          <w:color w:val="auto"/>
        </w:rPr>
        <w:t>ir</w:t>
      </w:r>
      <w:r w:rsidR="004E39BF" w:rsidRPr="00332392">
        <w:rPr>
          <w:color w:val="auto"/>
        </w:rPr>
        <w:t xml:space="preserve"> results with care and subject the</w:t>
      </w:r>
      <w:r w:rsidR="0070596A" w:rsidRPr="00332392">
        <w:rPr>
          <w:color w:val="auto"/>
        </w:rPr>
        <w:t>ir</w:t>
      </w:r>
      <w:r w:rsidR="004E39BF" w:rsidRPr="00332392">
        <w:rPr>
          <w:color w:val="auto"/>
        </w:rPr>
        <w:t xml:space="preserve"> findings to a </w:t>
      </w:r>
      <w:r w:rsidR="00914C8C" w:rsidRPr="00332392">
        <w:rPr>
          <w:color w:val="auto"/>
        </w:rPr>
        <w:t>wide range of robustness</w:t>
      </w:r>
      <w:r w:rsidR="0070596A" w:rsidRPr="00332392">
        <w:rPr>
          <w:color w:val="auto"/>
        </w:rPr>
        <w:t xml:space="preserve"> </w:t>
      </w:r>
      <w:r w:rsidR="00914C8C" w:rsidRPr="00332392">
        <w:rPr>
          <w:color w:val="auto"/>
        </w:rPr>
        <w:t>checks</w:t>
      </w:r>
      <w:r w:rsidR="004E39BF" w:rsidRPr="00332392">
        <w:rPr>
          <w:color w:val="auto"/>
        </w:rPr>
        <w:t>.</w:t>
      </w:r>
      <w:r w:rsidR="00914C8C" w:rsidRPr="00332392">
        <w:rPr>
          <w:color w:val="auto"/>
        </w:rPr>
        <w:t xml:space="preserve"> The relevant robustness check</w:t>
      </w:r>
      <w:r w:rsidR="0070596A" w:rsidRPr="00332392">
        <w:rPr>
          <w:color w:val="auto"/>
        </w:rPr>
        <w:t>s</w:t>
      </w:r>
      <w:r w:rsidR="00914C8C" w:rsidRPr="00332392">
        <w:rPr>
          <w:color w:val="auto"/>
        </w:rPr>
        <w:t xml:space="preserve"> depend on the substantive application. These </w:t>
      </w:r>
      <w:r w:rsidR="003B1EE8" w:rsidRPr="00332392">
        <w:rPr>
          <w:color w:val="auto"/>
        </w:rPr>
        <w:t xml:space="preserve">checks should be motivated by theory and the available data, </w:t>
      </w:r>
      <w:r w:rsidR="00914C8C" w:rsidRPr="00332392">
        <w:rPr>
          <w:color w:val="auto"/>
        </w:rPr>
        <w:t xml:space="preserve">but researchers </w:t>
      </w:r>
      <w:r w:rsidR="00914C8C" w:rsidRPr="00332392">
        <w:rPr>
          <w:color w:val="auto"/>
        </w:rPr>
        <w:lastRenderedPageBreak/>
        <w:t>should be prepared to demonstrate that their findings hold using alternative model specification</w:t>
      </w:r>
      <w:r w:rsidR="003B1EE8" w:rsidRPr="00332392">
        <w:rPr>
          <w:color w:val="auto"/>
        </w:rPr>
        <w:t>s</w:t>
      </w:r>
      <w:r w:rsidR="00914C8C" w:rsidRPr="00332392">
        <w:rPr>
          <w:color w:val="auto"/>
        </w:rPr>
        <w:t xml:space="preserve"> (e.g., log terms instead of linear)</w:t>
      </w:r>
      <w:r w:rsidR="003B1EE8" w:rsidRPr="00332392">
        <w:rPr>
          <w:color w:val="auto"/>
        </w:rPr>
        <w:t xml:space="preserve">; different, but plausible, sets of control variables; and </w:t>
      </w:r>
      <w:r w:rsidR="00914C8C" w:rsidRPr="00332392">
        <w:rPr>
          <w:color w:val="auto"/>
        </w:rPr>
        <w:t>alternative measures of key variables.</w:t>
      </w:r>
    </w:p>
    <w:p w14:paraId="044A07B1" w14:textId="414D0463" w:rsidR="0041562E" w:rsidRPr="00332392" w:rsidRDefault="00A831F5" w:rsidP="009C3BA5">
      <w:pPr>
        <w:pStyle w:val="Normal1"/>
        <w:contextualSpacing w:val="0"/>
        <w:rPr>
          <w:color w:val="auto"/>
        </w:rPr>
      </w:pPr>
      <w:r w:rsidRPr="00332392">
        <w:rPr>
          <w:color w:val="auto"/>
        </w:rPr>
        <w:t xml:space="preserve">More generally, our results give us pause regarding the inferences from existing studies that employ a partial observability model.  Our understanding of electoral participation is comparable (and perhaps even superior) to that of many areas of social science, and our specification, although purposefully parsimonious, strikes us as </w:t>
      </w:r>
      <w:proofErr w:type="gramStart"/>
      <w:r w:rsidRPr="00332392">
        <w:rPr>
          <w:color w:val="auto"/>
        </w:rPr>
        <w:t>theoretically-grounded</w:t>
      </w:r>
      <w:proofErr w:type="gramEnd"/>
      <w:r w:rsidRPr="00332392">
        <w:rPr>
          <w:color w:val="auto"/>
        </w:rPr>
        <w:t>. Furthermore, unlike other researchers who have employed a partial observability model, we are able to invoke validated data to assess our specifications using a full observability model. In addition, our rationale regarding the selection of our identifying variable is not unlike that found in existing efforts that employ a</w:t>
      </w:r>
      <w:r w:rsidR="00BB4A14" w:rsidRPr="00332392">
        <w:rPr>
          <w:color w:val="auto"/>
        </w:rPr>
        <w:t xml:space="preserve"> partial observability model—e</w:t>
      </w:r>
      <w:r w:rsidRPr="00332392">
        <w:rPr>
          <w:color w:val="auto"/>
        </w:rPr>
        <w:t xml:space="preserve">xcept we are actually able to confirm empirically that our identifying variable is a significant predictor of misreport and not of actually voting.  Indeed, everything seems to work in our favor for a successful application of the partial observability model. Despite this, our simulations and empirical illustration show that inferences from a partial observability model depend on an (unrealistically) accurate model specification. The </w:t>
      </w:r>
      <w:r w:rsidR="003B1EE8" w:rsidRPr="00332392">
        <w:rPr>
          <w:color w:val="auto"/>
        </w:rPr>
        <w:t xml:space="preserve">potential </w:t>
      </w:r>
      <w:r w:rsidRPr="00332392">
        <w:rPr>
          <w:color w:val="auto"/>
        </w:rPr>
        <w:t xml:space="preserve">price of our exercise is learning that the partial observability model comes up wanting </w:t>
      </w:r>
      <w:r w:rsidR="00BB4A14" w:rsidRPr="00332392">
        <w:rPr>
          <w:color w:val="auto"/>
        </w:rPr>
        <w:t>—</w:t>
      </w:r>
      <w:r w:rsidRPr="00332392">
        <w:rPr>
          <w:color w:val="auto"/>
        </w:rPr>
        <w:t xml:space="preserve"> and that has happened. However, the risks of proceeding blindly and not acknowledging the potential problems of this model are drawing overconfident inferences and reaching erroneous conclusions.</w:t>
      </w:r>
      <w:r w:rsidR="006F6643" w:rsidRPr="00332392">
        <w:rPr>
          <w:color w:val="auto"/>
        </w:rPr>
        <w:t xml:space="preserve"> </w:t>
      </w:r>
      <w:r w:rsidRPr="00332392">
        <w:rPr>
          <w:color w:val="auto"/>
        </w:rPr>
        <w:br w:type="page"/>
      </w:r>
    </w:p>
    <w:p w14:paraId="2715C4B4" w14:textId="77777777" w:rsidR="0041562E" w:rsidRPr="00332392" w:rsidRDefault="0041562E">
      <w:pPr>
        <w:pStyle w:val="Normal1"/>
        <w:contextualSpacing w:val="0"/>
        <w:rPr>
          <w:color w:val="auto"/>
        </w:rPr>
      </w:pPr>
    </w:p>
    <w:p w14:paraId="0927F819" w14:textId="77777777" w:rsidR="0041562E" w:rsidRPr="00332392" w:rsidRDefault="00A831F5">
      <w:pPr>
        <w:pStyle w:val="Normal1"/>
        <w:spacing w:line="240" w:lineRule="auto"/>
        <w:contextualSpacing w:val="0"/>
        <w:jc w:val="center"/>
        <w:rPr>
          <w:color w:val="auto"/>
        </w:rPr>
      </w:pPr>
      <w:r w:rsidRPr="00332392">
        <w:rPr>
          <w:b/>
          <w:color w:val="auto"/>
        </w:rPr>
        <w:t>References</w:t>
      </w:r>
    </w:p>
    <w:p w14:paraId="5D658E3A" w14:textId="77777777" w:rsidR="0041562E" w:rsidRPr="00332392" w:rsidRDefault="0041562E">
      <w:pPr>
        <w:pStyle w:val="Normal1"/>
        <w:spacing w:line="240" w:lineRule="auto"/>
        <w:ind w:firstLine="0"/>
        <w:contextualSpacing w:val="0"/>
        <w:rPr>
          <w:color w:val="auto"/>
        </w:rPr>
      </w:pPr>
    </w:p>
    <w:p w14:paraId="020C191A" w14:textId="77777777" w:rsidR="00D50624" w:rsidRPr="00332392" w:rsidRDefault="005812B7" w:rsidP="00C91A7B">
      <w:pPr>
        <w:pStyle w:val="Normal1"/>
        <w:spacing w:line="240" w:lineRule="auto"/>
        <w:ind w:left="720" w:hanging="720"/>
        <w:contextualSpacing w:val="0"/>
        <w:rPr>
          <w:color w:val="auto"/>
        </w:rPr>
      </w:pPr>
      <w:proofErr w:type="spellStart"/>
      <w:r w:rsidRPr="00332392">
        <w:rPr>
          <w:color w:val="auto"/>
        </w:rPr>
        <w:t>Abowd</w:t>
      </w:r>
      <w:proofErr w:type="spellEnd"/>
      <w:r w:rsidRPr="00332392">
        <w:rPr>
          <w:color w:val="auto"/>
        </w:rPr>
        <w:t xml:space="preserve">, John M., and Henry S. Farber. 1982. “Job Queues and the Union Status of Workers.” </w:t>
      </w:r>
      <w:r w:rsidRPr="00332392">
        <w:rPr>
          <w:i/>
          <w:color w:val="auto"/>
        </w:rPr>
        <w:t>Industrial and Labor Relations Review</w:t>
      </w:r>
      <w:r w:rsidRPr="00332392">
        <w:rPr>
          <w:color w:val="auto"/>
        </w:rPr>
        <w:t xml:space="preserve"> 35:354-367.</w:t>
      </w:r>
    </w:p>
    <w:p w14:paraId="19657545" w14:textId="77777777" w:rsidR="00D50624" w:rsidRPr="00332392" w:rsidRDefault="00D50624" w:rsidP="00C91A7B">
      <w:pPr>
        <w:pStyle w:val="Normal1"/>
        <w:spacing w:line="240" w:lineRule="auto"/>
        <w:ind w:left="720" w:hanging="720"/>
        <w:contextualSpacing w:val="0"/>
        <w:rPr>
          <w:color w:val="auto"/>
        </w:rPr>
      </w:pPr>
    </w:p>
    <w:p w14:paraId="22119A72" w14:textId="6BE087F3" w:rsidR="005812B7" w:rsidRPr="00332392" w:rsidRDefault="00F46415" w:rsidP="00797097">
      <w:r w:rsidRPr="00332392">
        <w:rPr>
          <w:rFonts w:ascii="Times New Roman" w:hAnsi="Times New Roman"/>
        </w:rPr>
        <w:t xml:space="preserve">Abramson, Paul R., and William </w:t>
      </w:r>
      <w:proofErr w:type="spellStart"/>
      <w:r w:rsidRPr="00332392">
        <w:rPr>
          <w:rFonts w:ascii="Times New Roman" w:hAnsi="Times New Roman"/>
        </w:rPr>
        <w:t>Claggett</w:t>
      </w:r>
      <w:proofErr w:type="spellEnd"/>
      <w:r w:rsidRPr="00332392">
        <w:rPr>
          <w:rFonts w:ascii="Times New Roman" w:hAnsi="Times New Roman"/>
        </w:rPr>
        <w:t xml:space="preserve">. 1984. “Race-related Differences in Self-Reported and                                                                                                                                                                                                                                                                                                                                                                          </w:t>
      </w:r>
      <w:r w:rsidRPr="00332392">
        <w:rPr>
          <w:rFonts w:ascii="Times New Roman" w:hAnsi="Times New Roman"/>
        </w:rPr>
        <w:tab/>
        <w:t xml:space="preserve">Validated Turnout.” </w:t>
      </w:r>
      <w:r w:rsidRPr="00332392">
        <w:rPr>
          <w:rFonts w:ascii="Times New Roman" w:hAnsi="Times New Roman"/>
          <w:i/>
        </w:rPr>
        <w:t>Journal of Politics</w:t>
      </w:r>
      <w:r w:rsidRPr="00332392">
        <w:rPr>
          <w:rFonts w:ascii="Times New Roman" w:hAnsi="Times New Roman"/>
        </w:rPr>
        <w:t xml:space="preserve"> 46:719-738.</w:t>
      </w:r>
    </w:p>
    <w:p w14:paraId="06E10255" w14:textId="64F4D80D" w:rsidR="0041562E" w:rsidRPr="00332392" w:rsidRDefault="00A831F5" w:rsidP="00C91A7B">
      <w:pPr>
        <w:pStyle w:val="Normal1"/>
        <w:spacing w:line="240" w:lineRule="auto"/>
        <w:ind w:left="720" w:hanging="720"/>
        <w:contextualSpacing w:val="0"/>
        <w:rPr>
          <w:color w:val="auto"/>
        </w:rPr>
      </w:pPr>
      <w:r w:rsidRPr="00332392">
        <w:rPr>
          <w:color w:val="auto"/>
        </w:rPr>
        <w:t xml:space="preserve">Abramson, Paul R., and William </w:t>
      </w:r>
      <w:proofErr w:type="spellStart"/>
      <w:r w:rsidRPr="00332392">
        <w:rPr>
          <w:color w:val="auto"/>
        </w:rPr>
        <w:t>Claggett</w:t>
      </w:r>
      <w:proofErr w:type="spellEnd"/>
      <w:r w:rsidRPr="00332392">
        <w:rPr>
          <w:color w:val="auto"/>
        </w:rPr>
        <w:t xml:space="preserve">. 1992. “The Quality of Record Keeping and Racial Differences in Validated Turnout.” </w:t>
      </w:r>
      <w:r w:rsidRPr="00332392">
        <w:rPr>
          <w:i/>
          <w:color w:val="auto"/>
        </w:rPr>
        <w:t>Journal of Politics</w:t>
      </w:r>
      <w:r w:rsidRPr="00332392">
        <w:rPr>
          <w:color w:val="auto"/>
        </w:rPr>
        <w:t xml:space="preserve"> 54:871-880.                     </w:t>
      </w:r>
    </w:p>
    <w:p w14:paraId="01232F87" w14:textId="77777777" w:rsidR="0041562E" w:rsidRPr="00332392" w:rsidRDefault="0041562E" w:rsidP="00C91A7B">
      <w:pPr>
        <w:pStyle w:val="Normal1"/>
        <w:spacing w:line="240" w:lineRule="auto"/>
        <w:ind w:left="720" w:hanging="720"/>
        <w:contextualSpacing w:val="0"/>
        <w:rPr>
          <w:color w:val="auto"/>
        </w:rPr>
      </w:pPr>
    </w:p>
    <w:p w14:paraId="6586D0D5" w14:textId="77777777" w:rsidR="0041562E" w:rsidRPr="00332392" w:rsidRDefault="00A831F5" w:rsidP="00C91A7B">
      <w:pPr>
        <w:pStyle w:val="Normal1"/>
        <w:spacing w:line="240" w:lineRule="auto"/>
        <w:ind w:left="720" w:hanging="720"/>
        <w:contextualSpacing w:val="0"/>
        <w:rPr>
          <w:color w:val="auto"/>
        </w:rPr>
      </w:pPr>
      <w:proofErr w:type="spellStart"/>
      <w:r w:rsidRPr="00332392">
        <w:rPr>
          <w:color w:val="auto"/>
        </w:rPr>
        <w:t>Ansolabehere</w:t>
      </w:r>
      <w:proofErr w:type="spellEnd"/>
      <w:r w:rsidRPr="00332392">
        <w:rPr>
          <w:color w:val="auto"/>
        </w:rPr>
        <w:t xml:space="preserve">, Stephen, and </w:t>
      </w:r>
      <w:proofErr w:type="spellStart"/>
      <w:r w:rsidRPr="00332392">
        <w:rPr>
          <w:color w:val="auto"/>
        </w:rPr>
        <w:t>Eitan</w:t>
      </w:r>
      <w:proofErr w:type="spellEnd"/>
      <w:r w:rsidRPr="00332392">
        <w:rPr>
          <w:color w:val="auto"/>
        </w:rPr>
        <w:t xml:space="preserve"> </w:t>
      </w:r>
      <w:proofErr w:type="spellStart"/>
      <w:r w:rsidRPr="00332392">
        <w:rPr>
          <w:color w:val="auto"/>
        </w:rPr>
        <w:t>Hersh</w:t>
      </w:r>
      <w:proofErr w:type="spellEnd"/>
      <w:r w:rsidRPr="00332392">
        <w:rPr>
          <w:color w:val="auto"/>
        </w:rPr>
        <w:t>. November 7, 2011. “Misreporting, Sample Selection, and Political Participation.” Working paper.</w:t>
      </w:r>
    </w:p>
    <w:p w14:paraId="000658AB" w14:textId="77777777" w:rsidR="0041562E" w:rsidRPr="00332392" w:rsidRDefault="0041562E" w:rsidP="00C91A7B">
      <w:pPr>
        <w:pStyle w:val="Normal1"/>
        <w:spacing w:line="240" w:lineRule="auto"/>
        <w:ind w:left="720" w:hanging="720"/>
        <w:contextualSpacing w:val="0"/>
        <w:rPr>
          <w:color w:val="auto"/>
        </w:rPr>
      </w:pPr>
    </w:p>
    <w:p w14:paraId="0E845112" w14:textId="77777777" w:rsidR="0041562E" w:rsidRPr="00332392" w:rsidRDefault="00A831F5" w:rsidP="00C91A7B">
      <w:pPr>
        <w:pStyle w:val="Normal1"/>
        <w:spacing w:line="240" w:lineRule="auto"/>
        <w:ind w:left="720" w:hanging="720"/>
        <w:contextualSpacing w:val="0"/>
        <w:rPr>
          <w:color w:val="auto"/>
        </w:rPr>
      </w:pPr>
      <w:proofErr w:type="spellStart"/>
      <w:r w:rsidRPr="00332392">
        <w:rPr>
          <w:color w:val="auto"/>
        </w:rPr>
        <w:t>Ansolabehere</w:t>
      </w:r>
      <w:proofErr w:type="spellEnd"/>
      <w:r w:rsidRPr="00332392">
        <w:rPr>
          <w:color w:val="auto"/>
        </w:rPr>
        <w:t xml:space="preserve">, Stephen, and </w:t>
      </w:r>
      <w:proofErr w:type="spellStart"/>
      <w:r w:rsidRPr="00332392">
        <w:rPr>
          <w:color w:val="auto"/>
        </w:rPr>
        <w:t>Eitan</w:t>
      </w:r>
      <w:proofErr w:type="spellEnd"/>
      <w:r w:rsidRPr="00332392">
        <w:rPr>
          <w:color w:val="auto"/>
        </w:rPr>
        <w:t xml:space="preserve"> </w:t>
      </w:r>
      <w:proofErr w:type="spellStart"/>
      <w:r w:rsidRPr="00332392">
        <w:rPr>
          <w:color w:val="auto"/>
        </w:rPr>
        <w:t>Hersh</w:t>
      </w:r>
      <w:proofErr w:type="spellEnd"/>
      <w:r w:rsidRPr="00332392">
        <w:rPr>
          <w:color w:val="auto"/>
        </w:rPr>
        <w:t xml:space="preserve">.  2012. “Validation: What Big Data Reveal About Survey Misreporting and the Real Electorate.” </w:t>
      </w:r>
      <w:r w:rsidRPr="00332392">
        <w:rPr>
          <w:i/>
          <w:color w:val="auto"/>
        </w:rPr>
        <w:t>Political Analysis</w:t>
      </w:r>
      <w:r w:rsidRPr="00332392">
        <w:rPr>
          <w:color w:val="auto"/>
        </w:rPr>
        <w:t xml:space="preserve"> 20:437-459.</w:t>
      </w:r>
    </w:p>
    <w:p w14:paraId="0526D4D2" w14:textId="77777777" w:rsidR="0041562E" w:rsidRPr="00332392" w:rsidRDefault="0041562E" w:rsidP="00C91A7B">
      <w:pPr>
        <w:pStyle w:val="Normal1"/>
        <w:spacing w:line="240" w:lineRule="auto"/>
        <w:ind w:left="720" w:hanging="720"/>
        <w:contextualSpacing w:val="0"/>
        <w:rPr>
          <w:color w:val="auto"/>
        </w:rPr>
      </w:pPr>
    </w:p>
    <w:p w14:paraId="3DBF1CAD" w14:textId="77777777" w:rsidR="0041562E" w:rsidRPr="00332392" w:rsidRDefault="00A831F5" w:rsidP="00C91A7B">
      <w:pPr>
        <w:pStyle w:val="Normal1"/>
        <w:spacing w:line="240" w:lineRule="auto"/>
        <w:ind w:left="720" w:hanging="720"/>
        <w:contextualSpacing w:val="0"/>
        <w:rPr>
          <w:color w:val="auto"/>
        </w:rPr>
      </w:pPr>
      <w:proofErr w:type="spellStart"/>
      <w:r w:rsidRPr="00332392">
        <w:rPr>
          <w:color w:val="auto"/>
        </w:rPr>
        <w:t>Beger</w:t>
      </w:r>
      <w:proofErr w:type="spellEnd"/>
      <w:r w:rsidRPr="00332392">
        <w:rPr>
          <w:color w:val="auto"/>
        </w:rPr>
        <w:t xml:space="preserve">, Andreas, Jacqueline H.R. </w:t>
      </w:r>
      <w:proofErr w:type="spellStart"/>
      <w:r w:rsidRPr="00332392">
        <w:rPr>
          <w:color w:val="auto"/>
        </w:rPr>
        <w:t>DeMeritt</w:t>
      </w:r>
      <w:proofErr w:type="spellEnd"/>
      <w:r w:rsidRPr="00332392">
        <w:rPr>
          <w:color w:val="auto"/>
        </w:rPr>
        <w:t xml:space="preserve">, </w:t>
      </w:r>
      <w:proofErr w:type="spellStart"/>
      <w:r w:rsidRPr="00332392">
        <w:rPr>
          <w:color w:val="auto"/>
        </w:rPr>
        <w:t>Wonjae</w:t>
      </w:r>
      <w:proofErr w:type="spellEnd"/>
      <w:r w:rsidRPr="00332392">
        <w:rPr>
          <w:color w:val="auto"/>
        </w:rPr>
        <w:t xml:space="preserve"> Hwang, and Will H. Moore. February 28, 2011. “The Split Population Logit (</w:t>
      </w:r>
      <w:proofErr w:type="spellStart"/>
      <w:r w:rsidRPr="00332392">
        <w:rPr>
          <w:color w:val="auto"/>
        </w:rPr>
        <w:t>SPopLogit</w:t>
      </w:r>
      <w:proofErr w:type="spellEnd"/>
      <w:r w:rsidRPr="00332392">
        <w:rPr>
          <w:color w:val="auto"/>
        </w:rPr>
        <w:t>): Modeling Measurement Bias in Binary Data.” Working paper.</w:t>
      </w:r>
    </w:p>
    <w:p w14:paraId="67BBFCD2" w14:textId="77777777" w:rsidR="0041562E" w:rsidRPr="00332392" w:rsidRDefault="0041562E" w:rsidP="00C91A7B">
      <w:pPr>
        <w:pStyle w:val="Normal1"/>
        <w:spacing w:line="240" w:lineRule="auto"/>
        <w:ind w:left="720" w:hanging="720"/>
        <w:contextualSpacing w:val="0"/>
        <w:rPr>
          <w:color w:val="auto"/>
        </w:rPr>
      </w:pPr>
    </w:p>
    <w:p w14:paraId="3C023DFD" w14:textId="6F60DB3F" w:rsidR="0041562E" w:rsidRPr="00332392" w:rsidRDefault="00A831F5" w:rsidP="00C91A7B">
      <w:pPr>
        <w:pStyle w:val="Normal1"/>
        <w:spacing w:line="240" w:lineRule="auto"/>
        <w:ind w:left="720" w:hanging="720"/>
        <w:contextualSpacing w:val="0"/>
        <w:rPr>
          <w:color w:val="auto"/>
        </w:rPr>
      </w:pPr>
      <w:r w:rsidRPr="00332392">
        <w:rPr>
          <w:color w:val="auto"/>
        </w:rPr>
        <w:t xml:space="preserve">Belli, Robert F., Michael W. </w:t>
      </w:r>
      <w:proofErr w:type="spellStart"/>
      <w:r w:rsidRPr="00332392">
        <w:rPr>
          <w:color w:val="auto"/>
        </w:rPr>
        <w:t>Traugott</w:t>
      </w:r>
      <w:proofErr w:type="spellEnd"/>
      <w:r w:rsidRPr="00332392">
        <w:rPr>
          <w:color w:val="auto"/>
        </w:rPr>
        <w:t xml:space="preserve">, Margaret Young, and Katherine A. </w:t>
      </w:r>
      <w:proofErr w:type="spellStart"/>
      <w:r w:rsidRPr="00332392">
        <w:rPr>
          <w:color w:val="auto"/>
        </w:rPr>
        <w:t>McGonagle</w:t>
      </w:r>
      <w:proofErr w:type="spellEnd"/>
      <w:r w:rsidRPr="00332392">
        <w:rPr>
          <w:color w:val="auto"/>
        </w:rPr>
        <w:t xml:space="preserve">. 1999. “Reducing Vote Over-reporting in Surveys: Social Desirability, Memory Failure, and Source Monitoring.” </w:t>
      </w:r>
      <w:r w:rsidRPr="00332392">
        <w:rPr>
          <w:i/>
          <w:color w:val="auto"/>
        </w:rPr>
        <w:t>Public Opinion Quarterly</w:t>
      </w:r>
      <w:r w:rsidRPr="00332392">
        <w:rPr>
          <w:color w:val="auto"/>
        </w:rPr>
        <w:t xml:space="preserve"> 63:90-108.</w:t>
      </w:r>
    </w:p>
    <w:p w14:paraId="0844099C" w14:textId="77777777" w:rsidR="00967C1E" w:rsidRPr="00332392" w:rsidRDefault="00967C1E" w:rsidP="00C91A7B">
      <w:pPr>
        <w:pStyle w:val="Normal1"/>
        <w:spacing w:line="240" w:lineRule="auto"/>
        <w:ind w:left="720" w:hanging="720"/>
        <w:contextualSpacing w:val="0"/>
        <w:rPr>
          <w:color w:val="auto"/>
        </w:rPr>
      </w:pPr>
    </w:p>
    <w:p w14:paraId="77C90BB2" w14:textId="3FF10717" w:rsidR="00967C1E" w:rsidRPr="00332392" w:rsidRDefault="00967C1E" w:rsidP="00C91A7B">
      <w:pPr>
        <w:pStyle w:val="Normal1"/>
        <w:spacing w:line="240" w:lineRule="auto"/>
        <w:ind w:left="720" w:hanging="720"/>
        <w:contextualSpacing w:val="0"/>
        <w:rPr>
          <w:color w:val="auto"/>
        </w:rPr>
      </w:pPr>
      <w:r w:rsidRPr="00332392">
        <w:rPr>
          <w:color w:val="auto"/>
        </w:rPr>
        <w:t xml:space="preserve">Belli, Robert F., Michael W. </w:t>
      </w:r>
      <w:proofErr w:type="spellStart"/>
      <w:r w:rsidRPr="00332392">
        <w:rPr>
          <w:color w:val="auto"/>
        </w:rPr>
        <w:t>Traugott</w:t>
      </w:r>
      <w:proofErr w:type="spellEnd"/>
      <w:r w:rsidRPr="00332392">
        <w:rPr>
          <w:color w:val="auto"/>
        </w:rPr>
        <w:t xml:space="preserve">, and Matthew N. Beckmann. 2001. “What Leads to Voting </w:t>
      </w:r>
      <w:proofErr w:type="spellStart"/>
      <w:r w:rsidRPr="00332392">
        <w:rPr>
          <w:color w:val="auto"/>
        </w:rPr>
        <w:t>Overreports</w:t>
      </w:r>
      <w:proofErr w:type="spellEnd"/>
      <w:r w:rsidRPr="00332392">
        <w:rPr>
          <w:color w:val="auto"/>
        </w:rPr>
        <w:t xml:space="preserve">? Contrasts of </w:t>
      </w:r>
      <w:proofErr w:type="spellStart"/>
      <w:r w:rsidRPr="00332392">
        <w:rPr>
          <w:color w:val="auto"/>
        </w:rPr>
        <w:t>Overreporters</w:t>
      </w:r>
      <w:proofErr w:type="spellEnd"/>
      <w:r w:rsidRPr="00332392">
        <w:rPr>
          <w:color w:val="auto"/>
        </w:rPr>
        <w:t xml:space="preserve"> to Validated Voters and Admitted Nonvoters in the American National Election Studies.” </w:t>
      </w:r>
      <w:r w:rsidRPr="00332392">
        <w:rPr>
          <w:i/>
          <w:color w:val="auto"/>
        </w:rPr>
        <w:t>Journal of Official Statistics</w:t>
      </w:r>
      <w:r w:rsidRPr="00332392">
        <w:rPr>
          <w:color w:val="auto"/>
        </w:rPr>
        <w:t xml:space="preserve"> 17:479-498.</w:t>
      </w:r>
    </w:p>
    <w:p w14:paraId="3D10F4FE" w14:textId="77777777" w:rsidR="0041562E" w:rsidRPr="00332392" w:rsidRDefault="0041562E" w:rsidP="00C91A7B">
      <w:pPr>
        <w:pStyle w:val="Normal1"/>
        <w:spacing w:line="240" w:lineRule="auto"/>
        <w:ind w:left="720" w:hanging="720"/>
        <w:contextualSpacing w:val="0"/>
        <w:rPr>
          <w:color w:val="auto"/>
        </w:rPr>
      </w:pPr>
    </w:p>
    <w:p w14:paraId="4E938532" w14:textId="2C93ABD3" w:rsidR="0041562E" w:rsidRPr="00332392" w:rsidRDefault="00A831F5" w:rsidP="00C91A7B">
      <w:pPr>
        <w:pStyle w:val="Normal1"/>
        <w:spacing w:line="240" w:lineRule="auto"/>
        <w:ind w:left="720" w:hanging="720"/>
        <w:contextualSpacing w:val="0"/>
        <w:rPr>
          <w:color w:val="auto"/>
        </w:rPr>
      </w:pPr>
      <w:r w:rsidRPr="00332392">
        <w:rPr>
          <w:color w:val="auto"/>
        </w:rPr>
        <w:t xml:space="preserve">Belli, Robert F., Sean E. Moore, John </w:t>
      </w:r>
      <w:proofErr w:type="spellStart"/>
      <w:r w:rsidRPr="00332392">
        <w:rPr>
          <w:color w:val="auto"/>
        </w:rPr>
        <w:t>VanHoewyk</w:t>
      </w:r>
      <w:proofErr w:type="spellEnd"/>
      <w:r w:rsidRPr="00332392">
        <w:rPr>
          <w:color w:val="auto"/>
        </w:rPr>
        <w:t xml:space="preserve">. 2006. “An Experimental Comparison of Question Forms Used to Reduce Vote </w:t>
      </w:r>
      <w:proofErr w:type="spellStart"/>
      <w:r w:rsidRPr="00332392">
        <w:rPr>
          <w:color w:val="auto"/>
        </w:rPr>
        <w:t>Overreporting</w:t>
      </w:r>
      <w:proofErr w:type="spellEnd"/>
      <w:r w:rsidRPr="00332392">
        <w:rPr>
          <w:color w:val="auto"/>
        </w:rPr>
        <w:t xml:space="preserve">.” </w:t>
      </w:r>
      <w:r w:rsidRPr="00332392">
        <w:rPr>
          <w:i/>
          <w:color w:val="auto"/>
        </w:rPr>
        <w:t>Electoral Studies</w:t>
      </w:r>
      <w:r w:rsidR="00A10100" w:rsidRPr="00332392">
        <w:rPr>
          <w:i/>
          <w:color w:val="auto"/>
        </w:rPr>
        <w:t xml:space="preserve"> </w:t>
      </w:r>
      <w:r w:rsidR="00A10100" w:rsidRPr="00332392">
        <w:rPr>
          <w:color w:val="auto"/>
        </w:rPr>
        <w:t>25:</w:t>
      </w:r>
      <w:r w:rsidRPr="00332392">
        <w:rPr>
          <w:color w:val="auto"/>
        </w:rPr>
        <w:t>751-759.</w:t>
      </w:r>
    </w:p>
    <w:p w14:paraId="0C69AF9A" w14:textId="77777777" w:rsidR="0041562E" w:rsidRPr="00332392" w:rsidRDefault="0041562E" w:rsidP="00C91A7B">
      <w:pPr>
        <w:pStyle w:val="Normal1"/>
        <w:spacing w:line="240" w:lineRule="auto"/>
        <w:ind w:left="720" w:hanging="720"/>
        <w:contextualSpacing w:val="0"/>
        <w:rPr>
          <w:color w:val="auto"/>
        </w:rPr>
      </w:pPr>
    </w:p>
    <w:p w14:paraId="4D8251A7" w14:textId="77777777" w:rsidR="0041562E" w:rsidRPr="00332392" w:rsidRDefault="00A831F5" w:rsidP="00C91A7B">
      <w:pPr>
        <w:pStyle w:val="Normal1"/>
        <w:spacing w:line="240" w:lineRule="auto"/>
        <w:ind w:left="720" w:hanging="720"/>
        <w:contextualSpacing w:val="0"/>
        <w:rPr>
          <w:color w:val="auto"/>
        </w:rPr>
      </w:pPr>
      <w:proofErr w:type="spellStart"/>
      <w:r w:rsidRPr="00332392">
        <w:rPr>
          <w:color w:val="auto"/>
        </w:rPr>
        <w:t>Berent</w:t>
      </w:r>
      <w:proofErr w:type="spellEnd"/>
      <w:r w:rsidRPr="00332392">
        <w:rPr>
          <w:color w:val="auto"/>
        </w:rPr>
        <w:t xml:space="preserve">, Matthew K., Jon A. </w:t>
      </w:r>
      <w:proofErr w:type="spellStart"/>
      <w:r w:rsidRPr="00332392">
        <w:rPr>
          <w:color w:val="auto"/>
        </w:rPr>
        <w:t>Krosnick</w:t>
      </w:r>
      <w:proofErr w:type="spellEnd"/>
      <w:r w:rsidRPr="00332392">
        <w:rPr>
          <w:color w:val="auto"/>
        </w:rPr>
        <w:t xml:space="preserve">, and Arthur </w:t>
      </w:r>
      <w:proofErr w:type="spellStart"/>
      <w:r w:rsidRPr="00332392">
        <w:rPr>
          <w:color w:val="auto"/>
        </w:rPr>
        <w:t>Lupia</w:t>
      </w:r>
      <w:proofErr w:type="spellEnd"/>
      <w:r w:rsidRPr="00332392">
        <w:rPr>
          <w:color w:val="auto"/>
        </w:rPr>
        <w:t xml:space="preserve">. August 2011. “The Quality of Government Records and ‘Over-estimation’ of Registration and Turnout in Surveys: Lessons from the 2008 ANES Panel Study’s Registration and Validation Exercises.” Working paper no. </w:t>
      </w:r>
      <w:proofErr w:type="gramStart"/>
      <w:r w:rsidRPr="00332392">
        <w:rPr>
          <w:color w:val="auto"/>
        </w:rPr>
        <w:t>nes012554</w:t>
      </w:r>
      <w:proofErr w:type="gramEnd"/>
      <w:r w:rsidRPr="00332392">
        <w:rPr>
          <w:color w:val="auto"/>
        </w:rPr>
        <w:t xml:space="preserve">. Ann Arbor, MI and Palo Alto, CA: American National Election Studies.  </w:t>
      </w:r>
    </w:p>
    <w:p w14:paraId="1B83620A" w14:textId="77777777" w:rsidR="0041562E" w:rsidRPr="00332392" w:rsidRDefault="0041562E" w:rsidP="00C91A7B">
      <w:pPr>
        <w:pStyle w:val="Normal1"/>
        <w:spacing w:line="240" w:lineRule="auto"/>
        <w:ind w:left="720" w:hanging="720"/>
        <w:contextualSpacing w:val="0"/>
        <w:rPr>
          <w:color w:val="auto"/>
        </w:rPr>
      </w:pPr>
    </w:p>
    <w:p w14:paraId="1A54E277" w14:textId="77777777" w:rsidR="0041562E" w:rsidRPr="00332392" w:rsidRDefault="00A831F5" w:rsidP="00C91A7B">
      <w:pPr>
        <w:pStyle w:val="Normal1"/>
        <w:spacing w:line="240" w:lineRule="auto"/>
        <w:ind w:left="720" w:hanging="720"/>
        <w:contextualSpacing w:val="0"/>
        <w:rPr>
          <w:color w:val="auto"/>
        </w:rPr>
      </w:pPr>
      <w:proofErr w:type="spellStart"/>
      <w:r w:rsidRPr="00332392">
        <w:rPr>
          <w:color w:val="auto"/>
        </w:rPr>
        <w:t>Berinsky</w:t>
      </w:r>
      <w:proofErr w:type="spellEnd"/>
      <w:r w:rsidRPr="00332392">
        <w:rPr>
          <w:color w:val="auto"/>
        </w:rPr>
        <w:t xml:space="preserve">, Adam J., and Gabriel S. Lenz. 2011. “Education and Political Participation: Exploring the Causal Link.” </w:t>
      </w:r>
      <w:r w:rsidRPr="00332392">
        <w:rPr>
          <w:i/>
          <w:color w:val="auto"/>
        </w:rPr>
        <w:t>Political Behavior</w:t>
      </w:r>
      <w:r w:rsidRPr="00332392">
        <w:rPr>
          <w:color w:val="auto"/>
        </w:rPr>
        <w:t xml:space="preserve"> 33:357-373.</w:t>
      </w:r>
    </w:p>
    <w:p w14:paraId="4580B7FC" w14:textId="77777777" w:rsidR="0041562E" w:rsidRPr="00332392" w:rsidRDefault="0041562E" w:rsidP="00C91A7B">
      <w:pPr>
        <w:pStyle w:val="Normal1"/>
        <w:spacing w:line="240" w:lineRule="auto"/>
        <w:ind w:left="720" w:hanging="720"/>
        <w:contextualSpacing w:val="0"/>
        <w:rPr>
          <w:color w:val="auto"/>
        </w:rPr>
      </w:pPr>
    </w:p>
    <w:p w14:paraId="761F26B2" w14:textId="77777777" w:rsidR="0041562E" w:rsidRPr="00332392" w:rsidRDefault="00A831F5" w:rsidP="00C91A7B">
      <w:pPr>
        <w:pStyle w:val="Normal1"/>
        <w:spacing w:line="240" w:lineRule="auto"/>
        <w:ind w:left="720" w:hanging="720"/>
        <w:contextualSpacing w:val="0"/>
        <w:rPr>
          <w:color w:val="auto"/>
          <w:szCs w:val="24"/>
        </w:rPr>
      </w:pPr>
      <w:r w:rsidRPr="00332392">
        <w:rPr>
          <w:color w:val="auto"/>
          <w:szCs w:val="24"/>
        </w:rPr>
        <w:t xml:space="preserve">Bernstein, Robert, Anita Chadha, and Robert </w:t>
      </w:r>
      <w:proofErr w:type="spellStart"/>
      <w:r w:rsidRPr="00332392">
        <w:rPr>
          <w:color w:val="auto"/>
          <w:szCs w:val="24"/>
        </w:rPr>
        <w:t>Monjoy</w:t>
      </w:r>
      <w:proofErr w:type="spellEnd"/>
      <w:r w:rsidRPr="00332392">
        <w:rPr>
          <w:color w:val="auto"/>
          <w:szCs w:val="24"/>
        </w:rPr>
        <w:t xml:space="preserve">. 2001. “Over-reporting Voting: Why It Happens and Why It Matters.” </w:t>
      </w:r>
      <w:proofErr w:type="gramStart"/>
      <w:r w:rsidRPr="00332392">
        <w:rPr>
          <w:i/>
          <w:color w:val="auto"/>
          <w:szCs w:val="24"/>
        </w:rPr>
        <w:t>Public Opinion Quarterly</w:t>
      </w:r>
      <w:r w:rsidRPr="00332392">
        <w:rPr>
          <w:color w:val="auto"/>
          <w:szCs w:val="24"/>
        </w:rPr>
        <w:t xml:space="preserve"> 65:22-44.</w:t>
      </w:r>
      <w:proofErr w:type="gramEnd"/>
    </w:p>
    <w:p w14:paraId="241C66F0" w14:textId="77777777" w:rsidR="00272BFF" w:rsidRPr="00332392" w:rsidRDefault="00272BFF" w:rsidP="00C91A7B">
      <w:pPr>
        <w:pStyle w:val="Normal1"/>
        <w:spacing w:line="240" w:lineRule="auto"/>
        <w:ind w:left="720" w:hanging="720"/>
        <w:contextualSpacing w:val="0"/>
        <w:rPr>
          <w:color w:val="auto"/>
          <w:szCs w:val="24"/>
        </w:rPr>
      </w:pPr>
    </w:p>
    <w:p w14:paraId="78AE25E3" w14:textId="346AB8E7" w:rsidR="0041562E" w:rsidRPr="00332392" w:rsidRDefault="00A831F5" w:rsidP="00C91A7B">
      <w:pPr>
        <w:pStyle w:val="Normal1"/>
        <w:spacing w:line="240" w:lineRule="auto"/>
        <w:ind w:left="720" w:hanging="720"/>
        <w:contextualSpacing w:val="0"/>
        <w:rPr>
          <w:color w:val="auto"/>
          <w:szCs w:val="24"/>
        </w:rPr>
      </w:pPr>
      <w:proofErr w:type="spellStart"/>
      <w:proofErr w:type="gramStart"/>
      <w:r w:rsidRPr="00332392">
        <w:rPr>
          <w:color w:val="auto"/>
          <w:szCs w:val="24"/>
        </w:rPr>
        <w:t>Braumoeller</w:t>
      </w:r>
      <w:proofErr w:type="spellEnd"/>
      <w:r w:rsidRPr="00332392">
        <w:rPr>
          <w:color w:val="auto"/>
          <w:szCs w:val="24"/>
        </w:rPr>
        <w:t>, Bear F. 2003.</w:t>
      </w:r>
      <w:proofErr w:type="gramEnd"/>
      <w:r w:rsidRPr="00332392">
        <w:rPr>
          <w:color w:val="auto"/>
          <w:szCs w:val="24"/>
        </w:rPr>
        <w:t xml:space="preserve"> “Causal Complexity and the Study of Politics.” </w:t>
      </w:r>
      <w:r w:rsidRPr="00332392">
        <w:rPr>
          <w:i/>
          <w:color w:val="auto"/>
          <w:szCs w:val="24"/>
        </w:rPr>
        <w:t>Political Analysis</w:t>
      </w:r>
      <w:r w:rsidRPr="00332392">
        <w:rPr>
          <w:color w:val="auto"/>
          <w:szCs w:val="24"/>
        </w:rPr>
        <w:t xml:space="preserve"> </w:t>
      </w:r>
      <w:r w:rsidRPr="00332392">
        <w:rPr>
          <w:color w:val="auto"/>
          <w:szCs w:val="24"/>
        </w:rPr>
        <w:lastRenderedPageBreak/>
        <w:t>11:209-233.</w:t>
      </w:r>
    </w:p>
    <w:p w14:paraId="70CD899F" w14:textId="77777777" w:rsidR="00E6065D" w:rsidRPr="00332392" w:rsidRDefault="00E6065D" w:rsidP="00C91A7B">
      <w:pPr>
        <w:pStyle w:val="Normal1"/>
        <w:spacing w:line="240" w:lineRule="auto"/>
        <w:ind w:left="720" w:hanging="720"/>
        <w:contextualSpacing w:val="0"/>
        <w:rPr>
          <w:color w:val="auto"/>
          <w:szCs w:val="24"/>
        </w:rPr>
      </w:pPr>
    </w:p>
    <w:p w14:paraId="1825979E" w14:textId="3BE243A9" w:rsidR="00E6065D" w:rsidRPr="00332392" w:rsidRDefault="00E6065D" w:rsidP="00C91A7B">
      <w:pPr>
        <w:pStyle w:val="Normal1"/>
        <w:spacing w:line="240" w:lineRule="auto"/>
        <w:ind w:left="720" w:hanging="720"/>
        <w:contextualSpacing w:val="0"/>
        <w:rPr>
          <w:color w:val="auto"/>
          <w:szCs w:val="24"/>
        </w:rPr>
      </w:pPr>
      <w:proofErr w:type="spellStart"/>
      <w:proofErr w:type="gramStart"/>
      <w:r w:rsidRPr="00332392">
        <w:rPr>
          <w:color w:val="auto"/>
          <w:szCs w:val="24"/>
        </w:rPr>
        <w:t>Braumoeller</w:t>
      </w:r>
      <w:proofErr w:type="spellEnd"/>
      <w:r w:rsidRPr="00332392">
        <w:rPr>
          <w:color w:val="auto"/>
          <w:szCs w:val="24"/>
        </w:rPr>
        <w:t>, Bear F. and Austin Carson.</w:t>
      </w:r>
      <w:proofErr w:type="gramEnd"/>
      <w:r w:rsidRPr="00332392">
        <w:rPr>
          <w:color w:val="auto"/>
          <w:szCs w:val="24"/>
        </w:rPr>
        <w:t xml:space="preserve"> 2011. “Political Irrelevance, Democracy, and the Limits of Militarized Conflict.” </w:t>
      </w:r>
      <w:r w:rsidRPr="00332392">
        <w:rPr>
          <w:i/>
          <w:color w:val="auto"/>
          <w:szCs w:val="24"/>
        </w:rPr>
        <w:t>Journal of Conflict Resolution</w:t>
      </w:r>
      <w:r w:rsidRPr="00332392">
        <w:rPr>
          <w:color w:val="auto"/>
          <w:szCs w:val="24"/>
        </w:rPr>
        <w:t xml:space="preserve"> 55:292-320.</w:t>
      </w:r>
    </w:p>
    <w:p w14:paraId="26AC833B" w14:textId="77777777" w:rsidR="001204C0" w:rsidRPr="00332392" w:rsidRDefault="001204C0" w:rsidP="00C91A7B">
      <w:pPr>
        <w:pStyle w:val="Normal1"/>
        <w:spacing w:line="240" w:lineRule="auto"/>
        <w:ind w:left="720" w:hanging="720"/>
        <w:contextualSpacing w:val="0"/>
        <w:rPr>
          <w:color w:val="auto"/>
          <w:szCs w:val="24"/>
        </w:rPr>
      </w:pPr>
    </w:p>
    <w:p w14:paraId="7088AA01" w14:textId="77777777" w:rsidR="0041562E" w:rsidRPr="00332392" w:rsidRDefault="00A831F5" w:rsidP="00C91A7B">
      <w:pPr>
        <w:pStyle w:val="Normal1"/>
        <w:spacing w:line="240" w:lineRule="auto"/>
        <w:ind w:left="720" w:hanging="720"/>
        <w:contextualSpacing w:val="0"/>
        <w:rPr>
          <w:color w:val="auto"/>
        </w:rPr>
      </w:pPr>
      <w:r w:rsidRPr="00332392">
        <w:rPr>
          <w:color w:val="auto"/>
        </w:rPr>
        <w:t xml:space="preserve">Cassel, Carol A. 2003. “Over-reporting and Electoral Participation Research.” </w:t>
      </w:r>
      <w:r w:rsidRPr="00332392">
        <w:rPr>
          <w:i/>
          <w:color w:val="auto"/>
        </w:rPr>
        <w:t xml:space="preserve">American Politics Research </w:t>
      </w:r>
      <w:r w:rsidRPr="00332392">
        <w:rPr>
          <w:color w:val="auto"/>
        </w:rPr>
        <w:t>31:81-92.</w:t>
      </w:r>
    </w:p>
    <w:p w14:paraId="45EEE139" w14:textId="77777777" w:rsidR="0041562E" w:rsidRPr="00332392" w:rsidRDefault="0041562E" w:rsidP="00C91A7B">
      <w:pPr>
        <w:pStyle w:val="Normal1"/>
        <w:spacing w:line="240" w:lineRule="auto"/>
        <w:ind w:left="720" w:hanging="720"/>
        <w:contextualSpacing w:val="0"/>
        <w:rPr>
          <w:color w:val="auto"/>
        </w:rPr>
      </w:pPr>
    </w:p>
    <w:p w14:paraId="78432118" w14:textId="77777777" w:rsidR="0041562E" w:rsidRPr="00332392" w:rsidRDefault="00A831F5" w:rsidP="00C91A7B">
      <w:pPr>
        <w:pStyle w:val="Normal1"/>
        <w:spacing w:line="240" w:lineRule="auto"/>
        <w:ind w:left="720" w:hanging="720"/>
        <w:contextualSpacing w:val="0"/>
        <w:rPr>
          <w:color w:val="auto"/>
        </w:rPr>
      </w:pPr>
      <w:r w:rsidRPr="00332392">
        <w:rPr>
          <w:color w:val="auto"/>
        </w:rPr>
        <w:t xml:space="preserve">Cassel, Carol A. 2004. “Voting Records and Validated Voting Studies.” </w:t>
      </w:r>
      <w:r w:rsidRPr="00332392">
        <w:rPr>
          <w:i/>
          <w:color w:val="auto"/>
        </w:rPr>
        <w:t>Public Opinion Quarterly</w:t>
      </w:r>
      <w:r w:rsidRPr="00332392">
        <w:rPr>
          <w:color w:val="auto"/>
        </w:rPr>
        <w:t xml:space="preserve"> 68:102-108.</w:t>
      </w:r>
    </w:p>
    <w:p w14:paraId="42598A4F" w14:textId="77777777" w:rsidR="0041562E" w:rsidRPr="00332392" w:rsidRDefault="0041562E" w:rsidP="00C91A7B">
      <w:pPr>
        <w:pStyle w:val="Normal1"/>
        <w:spacing w:line="240" w:lineRule="auto"/>
        <w:ind w:left="720" w:hanging="720"/>
        <w:contextualSpacing w:val="0"/>
        <w:rPr>
          <w:color w:val="auto"/>
        </w:rPr>
      </w:pPr>
    </w:p>
    <w:p w14:paraId="415CF9C8" w14:textId="77777777" w:rsidR="0041562E" w:rsidRPr="00332392" w:rsidRDefault="00A831F5" w:rsidP="00C91A7B">
      <w:pPr>
        <w:pStyle w:val="Normal1"/>
        <w:spacing w:line="240" w:lineRule="auto"/>
        <w:ind w:left="720" w:hanging="720"/>
        <w:contextualSpacing w:val="0"/>
        <w:rPr>
          <w:color w:val="auto"/>
        </w:rPr>
      </w:pPr>
      <w:proofErr w:type="gramStart"/>
      <w:r w:rsidRPr="00332392">
        <w:rPr>
          <w:color w:val="auto"/>
        </w:rPr>
        <w:t>Dee, Thomas S. 2004.</w:t>
      </w:r>
      <w:proofErr w:type="gramEnd"/>
      <w:r w:rsidRPr="00332392">
        <w:rPr>
          <w:color w:val="auto"/>
        </w:rPr>
        <w:t xml:space="preserve"> “Are There Civic Returns to Education?” </w:t>
      </w:r>
      <w:r w:rsidRPr="00332392">
        <w:rPr>
          <w:i/>
          <w:color w:val="auto"/>
        </w:rPr>
        <w:t>Journal of Public Economics</w:t>
      </w:r>
      <w:r w:rsidRPr="00332392">
        <w:rPr>
          <w:color w:val="auto"/>
        </w:rPr>
        <w:t xml:space="preserve"> 88:1697-1720.</w:t>
      </w:r>
    </w:p>
    <w:p w14:paraId="6494DDE2" w14:textId="77777777" w:rsidR="00C52E0D" w:rsidRPr="00332392" w:rsidRDefault="00C52E0D" w:rsidP="00C91A7B">
      <w:pPr>
        <w:pStyle w:val="Normal1"/>
        <w:spacing w:line="240" w:lineRule="auto"/>
        <w:ind w:left="720" w:hanging="720"/>
        <w:contextualSpacing w:val="0"/>
        <w:rPr>
          <w:color w:val="auto"/>
        </w:rPr>
      </w:pPr>
    </w:p>
    <w:p w14:paraId="5B1C94CF" w14:textId="63E7ABAE" w:rsidR="00C52E0D" w:rsidRPr="00332392" w:rsidRDefault="00C52E0D" w:rsidP="00902AE2">
      <w:pPr>
        <w:rPr>
          <w:rFonts w:ascii="Times New Roman" w:hAnsi="Times New Roman" w:cs="Arial"/>
          <w:szCs w:val="27"/>
        </w:rPr>
      </w:pPr>
      <w:proofErr w:type="gramStart"/>
      <w:r w:rsidRPr="00332392">
        <w:rPr>
          <w:rFonts w:ascii="Times New Roman" w:hAnsi="Times New Roman" w:cs="Arial"/>
          <w:szCs w:val="27"/>
        </w:rPr>
        <w:t>Feinstein, Jonathan S. 1990.</w:t>
      </w:r>
      <w:proofErr w:type="gramEnd"/>
      <w:r w:rsidRPr="00332392">
        <w:rPr>
          <w:rFonts w:ascii="Times New Roman" w:hAnsi="Times New Roman" w:cs="Arial"/>
          <w:szCs w:val="27"/>
        </w:rPr>
        <w:t xml:space="preserve"> “Detection Controlled Estimation.” </w:t>
      </w:r>
      <w:r w:rsidRPr="00332392">
        <w:rPr>
          <w:rFonts w:ascii="Times New Roman" w:hAnsi="Times New Roman" w:cs="Arial"/>
          <w:i/>
          <w:szCs w:val="27"/>
        </w:rPr>
        <w:t>Journal of Law and Economics</w:t>
      </w:r>
    </w:p>
    <w:p w14:paraId="0FBDBFF2" w14:textId="77777777" w:rsidR="006A789E" w:rsidRPr="00332392" w:rsidRDefault="00C52E0D" w:rsidP="005B6568">
      <w:pPr>
        <w:pStyle w:val="Normal1"/>
        <w:spacing w:line="240" w:lineRule="auto"/>
        <w:ind w:left="720" w:hanging="720"/>
        <w:contextualSpacing w:val="0"/>
        <w:rPr>
          <w:rFonts w:cs="Arial"/>
          <w:color w:val="auto"/>
          <w:szCs w:val="27"/>
        </w:rPr>
      </w:pPr>
      <w:r w:rsidRPr="00332392">
        <w:rPr>
          <w:rFonts w:cs="Arial"/>
          <w:color w:val="auto"/>
          <w:szCs w:val="27"/>
        </w:rPr>
        <w:tab/>
      </w:r>
      <w:proofErr w:type="gramStart"/>
      <w:r w:rsidRPr="00332392">
        <w:rPr>
          <w:rFonts w:cs="Arial"/>
          <w:color w:val="auto"/>
          <w:szCs w:val="27"/>
        </w:rPr>
        <w:t>33:233-276.</w:t>
      </w:r>
      <w:proofErr w:type="gramEnd"/>
    </w:p>
    <w:p w14:paraId="342E78C2" w14:textId="77777777" w:rsidR="006A789E" w:rsidRPr="00332392" w:rsidRDefault="006A789E" w:rsidP="00C91A7B">
      <w:pPr>
        <w:pStyle w:val="Normal1"/>
        <w:spacing w:line="240" w:lineRule="auto"/>
        <w:ind w:left="720" w:hanging="720"/>
        <w:contextualSpacing w:val="0"/>
        <w:rPr>
          <w:rFonts w:cs="Arial"/>
          <w:color w:val="auto"/>
          <w:szCs w:val="27"/>
        </w:rPr>
      </w:pPr>
    </w:p>
    <w:p w14:paraId="49A20942" w14:textId="7D795E95" w:rsidR="0041562E" w:rsidRPr="00332392" w:rsidRDefault="00A831F5" w:rsidP="00C91A7B">
      <w:pPr>
        <w:pStyle w:val="Normal1"/>
        <w:spacing w:line="240" w:lineRule="auto"/>
        <w:ind w:left="720" w:hanging="720"/>
        <w:contextualSpacing w:val="0"/>
        <w:rPr>
          <w:color w:val="auto"/>
        </w:rPr>
      </w:pPr>
      <w:r w:rsidRPr="00332392">
        <w:rPr>
          <w:color w:val="auto"/>
        </w:rPr>
        <w:t xml:space="preserve">Gelman, Andrew, and Jennifer Hill. 2007. </w:t>
      </w:r>
      <w:r w:rsidRPr="00332392">
        <w:rPr>
          <w:i/>
          <w:color w:val="auto"/>
        </w:rPr>
        <w:t>Data Analysis Using Regression and Multilevel/Hierarchical Models</w:t>
      </w:r>
      <w:r w:rsidRPr="00332392">
        <w:rPr>
          <w:color w:val="auto"/>
        </w:rPr>
        <w:t>. Cambridge, NY: Cambridge University Press.</w:t>
      </w:r>
    </w:p>
    <w:p w14:paraId="5E38DE10" w14:textId="77777777" w:rsidR="00DA1F8F" w:rsidRPr="00332392" w:rsidRDefault="00DA1F8F" w:rsidP="00C91A7B">
      <w:pPr>
        <w:pStyle w:val="Normal1"/>
        <w:spacing w:line="240" w:lineRule="auto"/>
        <w:ind w:left="720" w:hanging="720"/>
        <w:contextualSpacing w:val="0"/>
        <w:rPr>
          <w:color w:val="auto"/>
        </w:rPr>
      </w:pPr>
    </w:p>
    <w:p w14:paraId="46ABF2D7" w14:textId="70CE149B" w:rsidR="00DA1F8F" w:rsidRPr="00332392" w:rsidRDefault="00DA1F8F" w:rsidP="00C91A7B">
      <w:pPr>
        <w:pStyle w:val="Normal1"/>
        <w:spacing w:line="240" w:lineRule="auto"/>
        <w:ind w:left="720" w:hanging="720"/>
        <w:contextualSpacing w:val="0"/>
        <w:rPr>
          <w:color w:val="auto"/>
        </w:rPr>
      </w:pPr>
      <w:proofErr w:type="spellStart"/>
      <w:r w:rsidRPr="00332392">
        <w:rPr>
          <w:color w:val="auto"/>
        </w:rPr>
        <w:t>Gelman</w:t>
      </w:r>
      <w:proofErr w:type="spellEnd"/>
      <w:r w:rsidRPr="00332392">
        <w:rPr>
          <w:color w:val="auto"/>
        </w:rPr>
        <w:t xml:space="preserve">, Andrew, </w:t>
      </w:r>
      <w:proofErr w:type="spellStart"/>
      <w:r w:rsidRPr="00332392">
        <w:rPr>
          <w:color w:val="auto"/>
        </w:rPr>
        <w:t>Aleks</w:t>
      </w:r>
      <w:proofErr w:type="spellEnd"/>
      <w:r w:rsidRPr="00332392">
        <w:rPr>
          <w:color w:val="auto"/>
        </w:rPr>
        <w:t xml:space="preserve"> </w:t>
      </w:r>
      <w:proofErr w:type="spellStart"/>
      <w:r w:rsidRPr="00332392">
        <w:rPr>
          <w:color w:val="auto"/>
        </w:rPr>
        <w:t>Jakulin</w:t>
      </w:r>
      <w:proofErr w:type="spellEnd"/>
      <w:r w:rsidRPr="00332392">
        <w:rPr>
          <w:color w:val="auto"/>
        </w:rPr>
        <w:t xml:space="preserve">, Maria </w:t>
      </w:r>
      <w:proofErr w:type="spellStart"/>
      <w:r w:rsidRPr="00332392">
        <w:rPr>
          <w:color w:val="auto"/>
        </w:rPr>
        <w:t>Grazia</w:t>
      </w:r>
      <w:proofErr w:type="spellEnd"/>
      <w:r w:rsidRPr="00332392">
        <w:rPr>
          <w:color w:val="auto"/>
        </w:rPr>
        <w:t xml:space="preserve"> </w:t>
      </w:r>
      <w:proofErr w:type="spellStart"/>
      <w:r w:rsidRPr="00332392">
        <w:rPr>
          <w:color w:val="auto"/>
        </w:rPr>
        <w:t>Pittau</w:t>
      </w:r>
      <w:proofErr w:type="spellEnd"/>
      <w:r w:rsidRPr="00332392">
        <w:rPr>
          <w:color w:val="auto"/>
        </w:rPr>
        <w:t xml:space="preserve">, and Yu-Sung Su. </w:t>
      </w:r>
      <w:r w:rsidR="001B5430" w:rsidRPr="00332392">
        <w:rPr>
          <w:color w:val="auto"/>
        </w:rPr>
        <w:t xml:space="preserve">2008. </w:t>
      </w:r>
      <w:r w:rsidRPr="00332392">
        <w:rPr>
          <w:color w:val="auto"/>
        </w:rPr>
        <w:t xml:space="preserve">“A Weakly Informative Default Prior Distribution for Logistic and Other Regression Models.” </w:t>
      </w:r>
      <w:r w:rsidRPr="00332392">
        <w:rPr>
          <w:i/>
          <w:color w:val="auto"/>
        </w:rPr>
        <w:t>The Annals of Applied Statistics</w:t>
      </w:r>
      <w:r w:rsidRPr="00332392">
        <w:rPr>
          <w:color w:val="auto"/>
        </w:rPr>
        <w:t xml:space="preserve"> 2:1360-1383.</w:t>
      </w:r>
    </w:p>
    <w:p w14:paraId="684A0656" w14:textId="77777777" w:rsidR="0041562E" w:rsidRPr="00332392" w:rsidRDefault="0041562E" w:rsidP="00C91A7B">
      <w:pPr>
        <w:pStyle w:val="Normal1"/>
        <w:spacing w:line="240" w:lineRule="auto"/>
        <w:ind w:left="720" w:hanging="720"/>
        <w:contextualSpacing w:val="0"/>
        <w:rPr>
          <w:color w:val="auto"/>
        </w:rPr>
      </w:pPr>
    </w:p>
    <w:p w14:paraId="7AE1F784" w14:textId="77777777" w:rsidR="0041562E" w:rsidRPr="00332392" w:rsidRDefault="00A831F5" w:rsidP="00C91A7B">
      <w:pPr>
        <w:pStyle w:val="Normal1"/>
        <w:spacing w:line="240" w:lineRule="auto"/>
        <w:ind w:left="720" w:hanging="720"/>
        <w:contextualSpacing w:val="0"/>
        <w:rPr>
          <w:color w:val="auto"/>
        </w:rPr>
      </w:pPr>
      <w:proofErr w:type="spellStart"/>
      <w:r w:rsidRPr="00332392">
        <w:rPr>
          <w:color w:val="auto"/>
        </w:rPr>
        <w:t>Hanmer</w:t>
      </w:r>
      <w:proofErr w:type="spellEnd"/>
      <w:r w:rsidRPr="00332392">
        <w:rPr>
          <w:color w:val="auto"/>
        </w:rPr>
        <w:t xml:space="preserve">, Michael J., Antoine J. Banks, and Ismail K. White. 2014. “Experiments to Reduce the Over-reporting of Voting: A Pipeline to the Truth.” </w:t>
      </w:r>
      <w:r w:rsidRPr="00332392">
        <w:rPr>
          <w:i/>
          <w:color w:val="auto"/>
        </w:rPr>
        <w:t>Political Analysis</w:t>
      </w:r>
      <w:r w:rsidRPr="00332392">
        <w:rPr>
          <w:color w:val="auto"/>
        </w:rPr>
        <w:t xml:space="preserve"> 22:130-141.</w:t>
      </w:r>
    </w:p>
    <w:p w14:paraId="49E180D5" w14:textId="77777777" w:rsidR="0041562E" w:rsidRPr="00332392" w:rsidRDefault="0041562E" w:rsidP="00C91A7B">
      <w:pPr>
        <w:pStyle w:val="Normal1"/>
        <w:spacing w:line="240" w:lineRule="auto"/>
        <w:ind w:left="720" w:hanging="720"/>
        <w:contextualSpacing w:val="0"/>
        <w:rPr>
          <w:color w:val="auto"/>
        </w:rPr>
      </w:pPr>
    </w:p>
    <w:p w14:paraId="6B184B36" w14:textId="77777777" w:rsidR="0041562E" w:rsidRPr="00332392" w:rsidRDefault="00A831F5" w:rsidP="00C91A7B">
      <w:pPr>
        <w:pStyle w:val="Normal1"/>
        <w:spacing w:line="240" w:lineRule="auto"/>
        <w:ind w:left="720" w:hanging="720"/>
        <w:contextualSpacing w:val="0"/>
        <w:rPr>
          <w:color w:val="auto"/>
        </w:rPr>
      </w:pPr>
      <w:r w:rsidRPr="00332392">
        <w:rPr>
          <w:color w:val="auto"/>
        </w:rPr>
        <w:t xml:space="preserve">Henderson, John, and Sara Chatfield. 2011. “Who Matches? Propensity Scores and Bias in the Causal Effects of Education on Participation.” </w:t>
      </w:r>
      <w:r w:rsidRPr="00332392">
        <w:rPr>
          <w:i/>
          <w:color w:val="auto"/>
        </w:rPr>
        <w:t>Journal of Politics</w:t>
      </w:r>
      <w:r w:rsidRPr="00332392">
        <w:rPr>
          <w:color w:val="auto"/>
        </w:rPr>
        <w:t xml:space="preserve"> 73:646-658.</w:t>
      </w:r>
    </w:p>
    <w:p w14:paraId="1E0A3CAC" w14:textId="77777777" w:rsidR="0041562E" w:rsidRPr="00332392" w:rsidRDefault="0041562E" w:rsidP="00C91A7B">
      <w:pPr>
        <w:pStyle w:val="Normal1"/>
        <w:spacing w:line="240" w:lineRule="auto"/>
        <w:ind w:left="720" w:hanging="720"/>
        <w:contextualSpacing w:val="0"/>
        <w:rPr>
          <w:color w:val="auto"/>
        </w:rPr>
      </w:pPr>
    </w:p>
    <w:p w14:paraId="44CE7AB8" w14:textId="77777777" w:rsidR="0041562E" w:rsidRPr="00332392" w:rsidRDefault="00A831F5" w:rsidP="00C91A7B">
      <w:pPr>
        <w:pStyle w:val="Normal1"/>
        <w:spacing w:line="240" w:lineRule="auto"/>
        <w:ind w:left="720" w:hanging="720"/>
        <w:contextualSpacing w:val="0"/>
        <w:rPr>
          <w:color w:val="auto"/>
        </w:rPr>
      </w:pPr>
      <w:r w:rsidRPr="00332392">
        <w:rPr>
          <w:color w:val="auto"/>
        </w:rPr>
        <w:t xml:space="preserve">Holbrook, Allyson L., and Jon A. </w:t>
      </w:r>
      <w:proofErr w:type="spellStart"/>
      <w:r w:rsidRPr="00332392">
        <w:rPr>
          <w:color w:val="auto"/>
        </w:rPr>
        <w:t>Krosnick</w:t>
      </w:r>
      <w:proofErr w:type="spellEnd"/>
      <w:r w:rsidRPr="00332392">
        <w:rPr>
          <w:color w:val="auto"/>
        </w:rPr>
        <w:t xml:space="preserve">. 2010. “Social Desirability Bias in Voter Turnout Reports: Tests Using the Item Count Technique.” </w:t>
      </w:r>
      <w:proofErr w:type="gramStart"/>
      <w:r w:rsidRPr="00332392">
        <w:rPr>
          <w:i/>
          <w:color w:val="auto"/>
        </w:rPr>
        <w:t>Public Opinion Quarterly</w:t>
      </w:r>
      <w:r w:rsidRPr="00332392">
        <w:rPr>
          <w:color w:val="auto"/>
        </w:rPr>
        <w:t xml:space="preserve"> 74:37-67.</w:t>
      </w:r>
      <w:proofErr w:type="gramEnd"/>
    </w:p>
    <w:p w14:paraId="4046B2C5" w14:textId="77777777" w:rsidR="0041562E" w:rsidRPr="00332392" w:rsidRDefault="0041562E" w:rsidP="00C91A7B">
      <w:pPr>
        <w:pStyle w:val="Normal1"/>
        <w:spacing w:line="240" w:lineRule="auto"/>
        <w:ind w:left="720" w:hanging="720"/>
        <w:contextualSpacing w:val="0"/>
        <w:rPr>
          <w:color w:val="auto"/>
        </w:rPr>
      </w:pPr>
    </w:p>
    <w:p w14:paraId="734505CE" w14:textId="77777777" w:rsidR="0041562E" w:rsidRPr="00332392" w:rsidRDefault="00A831F5" w:rsidP="00C91A7B">
      <w:pPr>
        <w:pStyle w:val="Normal1"/>
        <w:spacing w:line="240" w:lineRule="auto"/>
        <w:ind w:left="720" w:hanging="720"/>
        <w:contextualSpacing w:val="0"/>
        <w:rPr>
          <w:color w:val="auto"/>
        </w:rPr>
      </w:pPr>
      <w:proofErr w:type="spellStart"/>
      <w:r w:rsidRPr="00332392">
        <w:rPr>
          <w:color w:val="auto"/>
        </w:rPr>
        <w:t>Kam</w:t>
      </w:r>
      <w:proofErr w:type="spellEnd"/>
      <w:r w:rsidRPr="00332392">
        <w:rPr>
          <w:color w:val="auto"/>
        </w:rPr>
        <w:t xml:space="preserve">, Cindy, and Carl Palmer. 2008. “Reconsidering the Effects of Education on Political Participation.” </w:t>
      </w:r>
      <w:r w:rsidRPr="00332392">
        <w:rPr>
          <w:i/>
          <w:color w:val="auto"/>
        </w:rPr>
        <w:t xml:space="preserve">Journal of Politics </w:t>
      </w:r>
      <w:r w:rsidRPr="00332392">
        <w:rPr>
          <w:color w:val="auto"/>
        </w:rPr>
        <w:t>70:612-631.</w:t>
      </w:r>
    </w:p>
    <w:p w14:paraId="39FCB2A9" w14:textId="77777777" w:rsidR="0041562E" w:rsidRPr="00332392" w:rsidRDefault="0041562E" w:rsidP="00C91A7B">
      <w:pPr>
        <w:pStyle w:val="Normal1"/>
        <w:spacing w:line="240" w:lineRule="auto"/>
        <w:ind w:left="720" w:hanging="720"/>
        <w:contextualSpacing w:val="0"/>
        <w:rPr>
          <w:color w:val="auto"/>
        </w:rPr>
      </w:pPr>
    </w:p>
    <w:p w14:paraId="2E5EDCEE" w14:textId="77777777" w:rsidR="0041562E" w:rsidRPr="00332392" w:rsidRDefault="00A831F5" w:rsidP="00C91A7B">
      <w:pPr>
        <w:pStyle w:val="Normal1"/>
        <w:spacing w:line="240" w:lineRule="auto"/>
        <w:ind w:left="720" w:hanging="720"/>
        <w:contextualSpacing w:val="0"/>
        <w:rPr>
          <w:color w:val="auto"/>
        </w:rPr>
      </w:pPr>
      <w:proofErr w:type="spellStart"/>
      <w:r w:rsidRPr="00332392">
        <w:rPr>
          <w:color w:val="auto"/>
        </w:rPr>
        <w:t>Kam</w:t>
      </w:r>
      <w:proofErr w:type="spellEnd"/>
      <w:r w:rsidRPr="00332392">
        <w:rPr>
          <w:color w:val="auto"/>
        </w:rPr>
        <w:t xml:space="preserve">, Cindy D., and Carl P. Palmer. 2011. “Rejoinder: Reinvestigating the Causal Relationship between Higher Education and Political Participation.” </w:t>
      </w:r>
      <w:r w:rsidRPr="00332392">
        <w:rPr>
          <w:i/>
          <w:color w:val="auto"/>
        </w:rPr>
        <w:t>Journal of Politics</w:t>
      </w:r>
      <w:r w:rsidRPr="00332392">
        <w:rPr>
          <w:color w:val="auto"/>
        </w:rPr>
        <w:t xml:space="preserve"> 73:659-663.  </w:t>
      </w:r>
    </w:p>
    <w:p w14:paraId="084E60A5" w14:textId="77777777" w:rsidR="0041562E" w:rsidRPr="00332392" w:rsidRDefault="0041562E" w:rsidP="00C91A7B">
      <w:pPr>
        <w:pStyle w:val="Normal1"/>
        <w:spacing w:line="240" w:lineRule="auto"/>
        <w:ind w:left="720" w:hanging="720"/>
        <w:contextualSpacing w:val="0"/>
        <w:rPr>
          <w:color w:val="auto"/>
        </w:rPr>
      </w:pPr>
    </w:p>
    <w:p w14:paraId="419B1ABA" w14:textId="77777777" w:rsidR="0041562E" w:rsidRPr="00332392" w:rsidRDefault="00A831F5" w:rsidP="00C91A7B">
      <w:pPr>
        <w:pStyle w:val="Normal1"/>
        <w:spacing w:line="240" w:lineRule="auto"/>
        <w:ind w:left="720" w:hanging="720"/>
        <w:contextualSpacing w:val="0"/>
        <w:rPr>
          <w:color w:val="auto"/>
        </w:rPr>
      </w:pPr>
      <w:r w:rsidRPr="00332392">
        <w:rPr>
          <w:color w:val="auto"/>
        </w:rPr>
        <w:t xml:space="preserve">Katz, Jonathan N., and Gabriel Katz. 2010. “Correcting for Survey Misreports Using Auxiliary Information with an Application to Estimating Turnout.” </w:t>
      </w:r>
      <w:r w:rsidRPr="00332392">
        <w:rPr>
          <w:i/>
          <w:color w:val="auto"/>
        </w:rPr>
        <w:t>American Journal of Political Science</w:t>
      </w:r>
      <w:r w:rsidRPr="00332392">
        <w:rPr>
          <w:color w:val="auto"/>
        </w:rPr>
        <w:t xml:space="preserve"> 54:815-835.</w:t>
      </w:r>
    </w:p>
    <w:p w14:paraId="765D2470" w14:textId="77777777" w:rsidR="0041562E" w:rsidRPr="00332392" w:rsidRDefault="0041562E" w:rsidP="00C91A7B">
      <w:pPr>
        <w:pStyle w:val="Normal1"/>
        <w:spacing w:line="240" w:lineRule="auto"/>
        <w:ind w:left="720" w:hanging="720"/>
        <w:contextualSpacing w:val="0"/>
        <w:rPr>
          <w:color w:val="auto"/>
        </w:rPr>
      </w:pPr>
    </w:p>
    <w:p w14:paraId="3D734D88" w14:textId="77777777" w:rsidR="00174867" w:rsidRPr="00332392" w:rsidRDefault="00A831F5" w:rsidP="00174867">
      <w:pPr>
        <w:pStyle w:val="Normal1"/>
        <w:spacing w:line="240" w:lineRule="auto"/>
        <w:ind w:left="720" w:hanging="720"/>
        <w:contextualSpacing w:val="0"/>
        <w:rPr>
          <w:color w:val="auto"/>
        </w:rPr>
      </w:pPr>
      <w:r w:rsidRPr="00332392">
        <w:rPr>
          <w:color w:val="auto"/>
        </w:rPr>
        <w:t xml:space="preserve">Mayer, Alex. 2011. “Does Education Increase Participation.” </w:t>
      </w:r>
      <w:r w:rsidRPr="00332392">
        <w:rPr>
          <w:i/>
          <w:color w:val="auto"/>
        </w:rPr>
        <w:t>Journal of Politics</w:t>
      </w:r>
      <w:r w:rsidRPr="00332392">
        <w:rPr>
          <w:color w:val="auto"/>
        </w:rPr>
        <w:t xml:space="preserve"> 73:633-645.</w:t>
      </w:r>
    </w:p>
    <w:p w14:paraId="35B2F8EC" w14:textId="77777777" w:rsidR="00174867" w:rsidRPr="00332392" w:rsidRDefault="00174867" w:rsidP="00174867">
      <w:pPr>
        <w:pStyle w:val="Normal1"/>
        <w:spacing w:line="240" w:lineRule="auto"/>
        <w:ind w:left="720" w:hanging="720"/>
        <w:contextualSpacing w:val="0"/>
        <w:rPr>
          <w:color w:val="auto"/>
        </w:rPr>
      </w:pPr>
    </w:p>
    <w:p w14:paraId="2E0458DE" w14:textId="6F1470E8" w:rsidR="00174867" w:rsidRPr="00332392" w:rsidRDefault="00174867" w:rsidP="00174867">
      <w:pPr>
        <w:pStyle w:val="Normal1"/>
        <w:spacing w:line="240" w:lineRule="auto"/>
        <w:ind w:left="720" w:hanging="720"/>
        <w:contextualSpacing w:val="0"/>
        <w:rPr>
          <w:color w:val="auto"/>
        </w:rPr>
      </w:pPr>
      <w:r w:rsidRPr="00332392">
        <w:rPr>
          <w:color w:val="auto"/>
        </w:rPr>
        <w:t xml:space="preserve">Mebane Jr, Walter R., and </w:t>
      </w:r>
      <w:proofErr w:type="spellStart"/>
      <w:r w:rsidRPr="00332392">
        <w:rPr>
          <w:color w:val="auto"/>
        </w:rPr>
        <w:t>Jasjeet</w:t>
      </w:r>
      <w:proofErr w:type="spellEnd"/>
      <w:r w:rsidRPr="00332392">
        <w:rPr>
          <w:color w:val="auto"/>
        </w:rPr>
        <w:t xml:space="preserve"> S. Sekhon. 2011. “Genetic Optimization Using Derivatives: </w:t>
      </w:r>
      <w:r w:rsidRPr="00332392">
        <w:rPr>
          <w:color w:val="auto"/>
        </w:rPr>
        <w:lastRenderedPageBreak/>
        <w:t xml:space="preserve">The </w:t>
      </w:r>
      <w:proofErr w:type="spellStart"/>
      <w:r w:rsidRPr="00332392">
        <w:rPr>
          <w:color w:val="auto"/>
        </w:rPr>
        <w:t>rgenoud</w:t>
      </w:r>
      <w:proofErr w:type="spellEnd"/>
      <w:r w:rsidRPr="00332392">
        <w:rPr>
          <w:color w:val="auto"/>
        </w:rPr>
        <w:t xml:space="preserve"> Package for R.” </w:t>
      </w:r>
      <w:r w:rsidRPr="00332392">
        <w:rPr>
          <w:i/>
          <w:color w:val="auto"/>
        </w:rPr>
        <w:t>Journal of Statistical Software</w:t>
      </w:r>
      <w:r w:rsidRPr="00332392">
        <w:rPr>
          <w:color w:val="auto"/>
        </w:rPr>
        <w:t xml:space="preserve"> 42: 1-26.</w:t>
      </w:r>
    </w:p>
    <w:p w14:paraId="42E51D75" w14:textId="77777777" w:rsidR="00D849FA" w:rsidRPr="00332392" w:rsidRDefault="00D849FA" w:rsidP="00C91A7B">
      <w:pPr>
        <w:pStyle w:val="Normal1"/>
        <w:spacing w:line="240" w:lineRule="auto"/>
        <w:ind w:left="720" w:hanging="720"/>
        <w:contextualSpacing w:val="0"/>
        <w:rPr>
          <w:color w:val="auto"/>
        </w:rPr>
      </w:pPr>
    </w:p>
    <w:p w14:paraId="6AA7E891" w14:textId="7BA232B3" w:rsidR="00D849FA" w:rsidRPr="00332392" w:rsidRDefault="00D849FA" w:rsidP="00D849FA">
      <w:pPr>
        <w:pStyle w:val="Normal1"/>
        <w:spacing w:line="240" w:lineRule="auto"/>
        <w:ind w:left="720" w:hanging="720"/>
        <w:contextualSpacing w:val="0"/>
        <w:rPr>
          <w:color w:val="auto"/>
        </w:rPr>
      </w:pPr>
      <w:proofErr w:type="spellStart"/>
      <w:r w:rsidRPr="00332392">
        <w:rPr>
          <w:color w:val="auto"/>
        </w:rPr>
        <w:t>Meng</w:t>
      </w:r>
      <w:proofErr w:type="spellEnd"/>
      <w:r w:rsidRPr="00332392">
        <w:rPr>
          <w:color w:val="auto"/>
        </w:rPr>
        <w:t xml:space="preserve">, Chun-Lo, and Peter Schmidt. 1985. “On the Cost of Partial Observability in the Bivariate Probit Model." </w:t>
      </w:r>
      <w:r w:rsidRPr="00332392">
        <w:rPr>
          <w:i/>
          <w:color w:val="auto"/>
        </w:rPr>
        <w:t>International Economic Review</w:t>
      </w:r>
      <w:r w:rsidRPr="00332392">
        <w:rPr>
          <w:color w:val="auto"/>
        </w:rPr>
        <w:t xml:space="preserve"> 26: 71-85.</w:t>
      </w:r>
    </w:p>
    <w:p w14:paraId="3E570AF1" w14:textId="77777777" w:rsidR="0041562E" w:rsidRPr="00332392" w:rsidRDefault="0041562E" w:rsidP="00C91A7B">
      <w:pPr>
        <w:pStyle w:val="Normal1"/>
        <w:spacing w:line="240" w:lineRule="auto"/>
        <w:ind w:left="720" w:hanging="720"/>
        <w:contextualSpacing w:val="0"/>
        <w:rPr>
          <w:color w:val="auto"/>
        </w:rPr>
      </w:pPr>
    </w:p>
    <w:p w14:paraId="2C4B8CF4" w14:textId="77777777" w:rsidR="0041562E" w:rsidRPr="00332392" w:rsidRDefault="00A831F5" w:rsidP="00C91A7B">
      <w:pPr>
        <w:pStyle w:val="Normal1"/>
        <w:spacing w:line="240" w:lineRule="auto"/>
        <w:ind w:left="720" w:hanging="720"/>
        <w:contextualSpacing w:val="0"/>
        <w:rPr>
          <w:color w:val="auto"/>
        </w:rPr>
      </w:pPr>
      <w:r w:rsidRPr="00332392">
        <w:rPr>
          <w:color w:val="auto"/>
        </w:rPr>
        <w:t xml:space="preserve">Poirier, Dale J. 1980. “Partial Observability in Bivariate Probit Models.” </w:t>
      </w:r>
      <w:r w:rsidRPr="00332392">
        <w:rPr>
          <w:i/>
          <w:color w:val="auto"/>
        </w:rPr>
        <w:t xml:space="preserve">Journal of Econometrics </w:t>
      </w:r>
      <w:r w:rsidRPr="00332392">
        <w:rPr>
          <w:color w:val="auto"/>
        </w:rPr>
        <w:t>12:209-217.</w:t>
      </w:r>
    </w:p>
    <w:p w14:paraId="696B3877" w14:textId="77777777" w:rsidR="0041562E" w:rsidRPr="00332392" w:rsidRDefault="0041562E" w:rsidP="00C91A7B">
      <w:pPr>
        <w:pStyle w:val="Normal1"/>
        <w:spacing w:line="240" w:lineRule="auto"/>
        <w:ind w:left="720" w:hanging="720"/>
        <w:contextualSpacing w:val="0"/>
        <w:rPr>
          <w:color w:val="auto"/>
        </w:rPr>
      </w:pPr>
    </w:p>
    <w:p w14:paraId="5162268A" w14:textId="77777777" w:rsidR="0041562E" w:rsidRPr="00332392" w:rsidRDefault="00A831F5" w:rsidP="00C91A7B">
      <w:pPr>
        <w:pStyle w:val="Normal1"/>
        <w:spacing w:line="240" w:lineRule="auto"/>
        <w:ind w:left="720" w:hanging="720"/>
        <w:contextualSpacing w:val="0"/>
        <w:rPr>
          <w:color w:val="auto"/>
        </w:rPr>
      </w:pPr>
      <w:proofErr w:type="gramStart"/>
      <w:r w:rsidRPr="00332392">
        <w:rPr>
          <w:color w:val="auto"/>
        </w:rPr>
        <w:t>Presser, Stanley.</w:t>
      </w:r>
      <w:proofErr w:type="gramEnd"/>
      <w:r w:rsidRPr="00332392">
        <w:rPr>
          <w:color w:val="auto"/>
        </w:rPr>
        <w:t xml:space="preserve"> 1990. “Can Changes in Context Reduce Vote Over-reporting in Surveys?” </w:t>
      </w:r>
      <w:r w:rsidRPr="00332392">
        <w:rPr>
          <w:i/>
          <w:color w:val="auto"/>
        </w:rPr>
        <w:t>Public Opinion Quarterly</w:t>
      </w:r>
      <w:r w:rsidRPr="00332392">
        <w:rPr>
          <w:color w:val="auto"/>
        </w:rPr>
        <w:t xml:space="preserve"> 54:586-593.</w:t>
      </w:r>
    </w:p>
    <w:p w14:paraId="3D6D58E5" w14:textId="77777777" w:rsidR="0041562E" w:rsidRPr="00332392" w:rsidRDefault="0041562E" w:rsidP="00C91A7B">
      <w:pPr>
        <w:pStyle w:val="Normal1"/>
        <w:spacing w:line="240" w:lineRule="auto"/>
        <w:ind w:left="720" w:hanging="720"/>
        <w:contextualSpacing w:val="0"/>
        <w:rPr>
          <w:color w:val="auto"/>
        </w:rPr>
      </w:pPr>
    </w:p>
    <w:p w14:paraId="7D55A95E" w14:textId="77777777" w:rsidR="0041562E" w:rsidRPr="00332392" w:rsidRDefault="00A831F5" w:rsidP="00C91A7B">
      <w:pPr>
        <w:pStyle w:val="Normal1"/>
        <w:spacing w:line="240" w:lineRule="auto"/>
        <w:ind w:left="720" w:hanging="720"/>
        <w:contextualSpacing w:val="0"/>
        <w:rPr>
          <w:color w:val="auto"/>
        </w:rPr>
      </w:pPr>
      <w:r w:rsidRPr="00332392">
        <w:rPr>
          <w:color w:val="auto"/>
        </w:rPr>
        <w:t xml:space="preserve">Przeworski, Adam, and James Raymond Vreeland. 2000. “The Effect of IMF Programs on Economic Growth.” </w:t>
      </w:r>
      <w:r w:rsidRPr="00332392">
        <w:rPr>
          <w:i/>
          <w:color w:val="auto"/>
        </w:rPr>
        <w:t>Journal of Development Economics</w:t>
      </w:r>
      <w:r w:rsidRPr="00332392">
        <w:rPr>
          <w:color w:val="auto"/>
        </w:rPr>
        <w:t xml:space="preserve"> 62:385-421.</w:t>
      </w:r>
    </w:p>
    <w:p w14:paraId="5A4F7D5F" w14:textId="77777777" w:rsidR="0041562E" w:rsidRPr="00332392" w:rsidRDefault="0041562E" w:rsidP="00C91A7B">
      <w:pPr>
        <w:pStyle w:val="Normal1"/>
        <w:spacing w:line="240" w:lineRule="auto"/>
        <w:ind w:left="720" w:hanging="720"/>
        <w:contextualSpacing w:val="0"/>
        <w:rPr>
          <w:color w:val="auto"/>
        </w:rPr>
      </w:pPr>
    </w:p>
    <w:p w14:paraId="36899A07" w14:textId="77777777" w:rsidR="0041562E" w:rsidRPr="00332392" w:rsidRDefault="00A831F5" w:rsidP="00C91A7B">
      <w:pPr>
        <w:pStyle w:val="Normal1"/>
        <w:spacing w:line="240" w:lineRule="auto"/>
        <w:ind w:left="720" w:hanging="720"/>
        <w:contextualSpacing w:val="0"/>
        <w:rPr>
          <w:color w:val="auto"/>
        </w:rPr>
      </w:pPr>
      <w:r w:rsidRPr="00332392">
        <w:rPr>
          <w:color w:val="auto"/>
        </w:rPr>
        <w:t xml:space="preserve">Przeworski, Adam, and James Raymond Vreeland. 2002. “A Statistical Model of Bilateral Cooperation.” </w:t>
      </w:r>
      <w:r w:rsidRPr="00332392">
        <w:rPr>
          <w:i/>
          <w:color w:val="auto"/>
        </w:rPr>
        <w:t>Political Analysis</w:t>
      </w:r>
      <w:r w:rsidRPr="00332392">
        <w:rPr>
          <w:color w:val="auto"/>
        </w:rPr>
        <w:t xml:space="preserve"> 10:101-112.</w:t>
      </w:r>
    </w:p>
    <w:p w14:paraId="57E6C353" w14:textId="77777777" w:rsidR="0041562E" w:rsidRPr="00332392" w:rsidRDefault="0041562E" w:rsidP="00C91A7B">
      <w:pPr>
        <w:pStyle w:val="Normal1"/>
        <w:spacing w:line="240" w:lineRule="auto"/>
        <w:ind w:left="720" w:hanging="720"/>
        <w:contextualSpacing w:val="0"/>
        <w:rPr>
          <w:color w:val="auto"/>
        </w:rPr>
      </w:pPr>
    </w:p>
    <w:p w14:paraId="4AE03D9D" w14:textId="77777777" w:rsidR="0041562E" w:rsidRPr="00332392" w:rsidRDefault="00A831F5" w:rsidP="00C91A7B">
      <w:pPr>
        <w:pStyle w:val="Normal1"/>
        <w:spacing w:line="240" w:lineRule="auto"/>
        <w:ind w:left="720" w:hanging="720"/>
        <w:contextualSpacing w:val="0"/>
        <w:rPr>
          <w:color w:val="auto"/>
        </w:rPr>
      </w:pPr>
      <w:proofErr w:type="spellStart"/>
      <w:r w:rsidRPr="00332392">
        <w:rPr>
          <w:color w:val="auto"/>
        </w:rPr>
        <w:t>Selb</w:t>
      </w:r>
      <w:proofErr w:type="spellEnd"/>
      <w:r w:rsidRPr="00332392">
        <w:rPr>
          <w:color w:val="auto"/>
        </w:rPr>
        <w:t xml:space="preserve">, Peter, and Simon </w:t>
      </w:r>
      <w:proofErr w:type="spellStart"/>
      <w:r w:rsidRPr="00332392">
        <w:rPr>
          <w:color w:val="auto"/>
        </w:rPr>
        <w:t>Munzert</w:t>
      </w:r>
      <w:proofErr w:type="spellEnd"/>
      <w:r w:rsidRPr="00332392">
        <w:rPr>
          <w:color w:val="auto"/>
        </w:rPr>
        <w:t>. March 16, 2011. “Voter Overrepresentation, Vote Misreporting, and Turnout Bias in Postelection Surveys.” Working paper.</w:t>
      </w:r>
    </w:p>
    <w:p w14:paraId="3DEE1B41" w14:textId="77777777" w:rsidR="00174867" w:rsidRPr="00332392" w:rsidRDefault="00174867" w:rsidP="00C91A7B">
      <w:pPr>
        <w:pStyle w:val="Normal1"/>
        <w:spacing w:line="240" w:lineRule="auto"/>
        <w:ind w:left="720" w:hanging="720"/>
        <w:contextualSpacing w:val="0"/>
        <w:rPr>
          <w:color w:val="auto"/>
        </w:rPr>
      </w:pPr>
    </w:p>
    <w:p w14:paraId="1F1E4D9E" w14:textId="70579480" w:rsidR="00174867" w:rsidRPr="00332392" w:rsidRDefault="00174867" w:rsidP="00174867">
      <w:pPr>
        <w:pStyle w:val="Normal1"/>
        <w:spacing w:line="240" w:lineRule="auto"/>
        <w:ind w:left="720" w:hanging="720"/>
        <w:contextualSpacing w:val="0"/>
        <w:rPr>
          <w:color w:val="auto"/>
        </w:rPr>
      </w:pPr>
      <w:proofErr w:type="spellStart"/>
      <w:r w:rsidRPr="00332392">
        <w:rPr>
          <w:color w:val="auto"/>
        </w:rPr>
        <w:t>Sekhon</w:t>
      </w:r>
      <w:proofErr w:type="spellEnd"/>
      <w:r w:rsidRPr="00332392">
        <w:rPr>
          <w:color w:val="auto"/>
        </w:rPr>
        <w:t xml:space="preserve">, </w:t>
      </w:r>
      <w:proofErr w:type="spellStart"/>
      <w:r w:rsidRPr="00332392">
        <w:rPr>
          <w:color w:val="auto"/>
        </w:rPr>
        <w:t>Jasjeet</w:t>
      </w:r>
      <w:proofErr w:type="spellEnd"/>
      <w:r w:rsidRPr="00332392">
        <w:rPr>
          <w:color w:val="auto"/>
        </w:rPr>
        <w:t xml:space="preserve"> S., and Walter R. Mebane. 1998. “Genetic Optimization Using Derivatives.” </w:t>
      </w:r>
      <w:r w:rsidRPr="00332392">
        <w:rPr>
          <w:i/>
          <w:color w:val="auto"/>
        </w:rPr>
        <w:t xml:space="preserve">Political Analysis </w:t>
      </w:r>
      <w:r w:rsidRPr="00332392">
        <w:rPr>
          <w:color w:val="auto"/>
        </w:rPr>
        <w:t>7: 187-210.</w:t>
      </w:r>
    </w:p>
    <w:p w14:paraId="51F1842C" w14:textId="77777777" w:rsidR="00C262BB" w:rsidRPr="00332392" w:rsidRDefault="00C262BB" w:rsidP="00174867">
      <w:pPr>
        <w:pStyle w:val="Normal1"/>
        <w:spacing w:line="240" w:lineRule="auto"/>
        <w:ind w:left="720" w:hanging="720"/>
        <w:contextualSpacing w:val="0"/>
        <w:rPr>
          <w:color w:val="auto"/>
        </w:rPr>
      </w:pPr>
    </w:p>
    <w:p w14:paraId="396864B3" w14:textId="74EC0343" w:rsidR="00C262BB" w:rsidRPr="00332392" w:rsidRDefault="00C262BB" w:rsidP="00174867">
      <w:pPr>
        <w:pStyle w:val="Normal1"/>
        <w:spacing w:line="240" w:lineRule="auto"/>
        <w:ind w:left="720" w:hanging="720"/>
        <w:contextualSpacing w:val="0"/>
        <w:rPr>
          <w:color w:val="auto"/>
        </w:rPr>
      </w:pPr>
      <w:proofErr w:type="spellStart"/>
      <w:r w:rsidRPr="00332392">
        <w:rPr>
          <w:color w:val="auto"/>
        </w:rPr>
        <w:t>Sigelman</w:t>
      </w:r>
      <w:proofErr w:type="spellEnd"/>
      <w:r w:rsidRPr="00332392">
        <w:rPr>
          <w:color w:val="auto"/>
        </w:rPr>
        <w:t xml:space="preserve">, Lee. 1982. “The Nonvoting Voter in Voting Research.” </w:t>
      </w:r>
      <w:r w:rsidRPr="00332392">
        <w:rPr>
          <w:i/>
          <w:color w:val="auto"/>
        </w:rPr>
        <w:t>American Journal of Political Science</w:t>
      </w:r>
      <w:r w:rsidRPr="00332392">
        <w:rPr>
          <w:color w:val="auto"/>
        </w:rPr>
        <w:t xml:space="preserve"> 26:47-56.</w:t>
      </w:r>
    </w:p>
    <w:p w14:paraId="1FCC5B68" w14:textId="77777777" w:rsidR="00F46415" w:rsidRPr="00332392" w:rsidRDefault="00F46415" w:rsidP="00174867">
      <w:pPr>
        <w:pStyle w:val="Normal1"/>
        <w:spacing w:line="240" w:lineRule="auto"/>
        <w:ind w:left="720" w:hanging="720"/>
        <w:contextualSpacing w:val="0"/>
        <w:rPr>
          <w:color w:val="auto"/>
        </w:rPr>
      </w:pPr>
    </w:p>
    <w:p w14:paraId="7DDB6E6F" w14:textId="703C7468" w:rsidR="00F46415" w:rsidRPr="00332392" w:rsidRDefault="00F46415" w:rsidP="00174867">
      <w:pPr>
        <w:pStyle w:val="Normal1"/>
        <w:spacing w:line="240" w:lineRule="auto"/>
        <w:ind w:left="720" w:hanging="720"/>
        <w:contextualSpacing w:val="0"/>
        <w:rPr>
          <w:i/>
          <w:color w:val="auto"/>
        </w:rPr>
      </w:pPr>
      <w:proofErr w:type="gramStart"/>
      <w:r w:rsidRPr="00332392">
        <w:rPr>
          <w:color w:val="auto"/>
        </w:rPr>
        <w:t>Silver, Brian D., Barbara A. Anderson, and Paul R. Abramson.</w:t>
      </w:r>
      <w:proofErr w:type="gramEnd"/>
      <w:r w:rsidRPr="00332392">
        <w:rPr>
          <w:color w:val="auto"/>
        </w:rPr>
        <w:t xml:space="preserve"> 1986. “Who Over-reports Voting?” </w:t>
      </w:r>
      <w:r w:rsidRPr="00332392">
        <w:rPr>
          <w:i/>
          <w:color w:val="auto"/>
        </w:rPr>
        <w:t>American Political Science Review</w:t>
      </w:r>
      <w:r w:rsidRPr="00332392">
        <w:rPr>
          <w:color w:val="auto"/>
        </w:rPr>
        <w:t xml:space="preserve"> 80:613-624.</w:t>
      </w:r>
    </w:p>
    <w:p w14:paraId="17A8908C" w14:textId="77777777" w:rsidR="0041562E" w:rsidRPr="00332392" w:rsidRDefault="0041562E" w:rsidP="00C91A7B">
      <w:pPr>
        <w:pStyle w:val="Normal1"/>
        <w:spacing w:line="240" w:lineRule="auto"/>
        <w:ind w:left="720" w:hanging="720"/>
        <w:contextualSpacing w:val="0"/>
        <w:rPr>
          <w:color w:val="auto"/>
        </w:rPr>
      </w:pPr>
    </w:p>
    <w:p w14:paraId="390F0B24" w14:textId="443ED969" w:rsidR="0041562E" w:rsidRPr="00332392" w:rsidRDefault="002A5234" w:rsidP="00C91A7B">
      <w:pPr>
        <w:pStyle w:val="Normal1"/>
        <w:spacing w:line="240" w:lineRule="auto"/>
        <w:ind w:left="720" w:hanging="720"/>
        <w:contextualSpacing w:val="0"/>
        <w:rPr>
          <w:color w:val="auto"/>
        </w:rPr>
      </w:pPr>
      <w:proofErr w:type="spellStart"/>
      <w:proofErr w:type="gramStart"/>
      <w:r w:rsidRPr="00332392">
        <w:rPr>
          <w:color w:val="auto"/>
        </w:rPr>
        <w:t>S</w:t>
      </w:r>
      <w:r w:rsidR="00A831F5" w:rsidRPr="00332392">
        <w:rPr>
          <w:color w:val="auto"/>
        </w:rPr>
        <w:t>ondheimer</w:t>
      </w:r>
      <w:proofErr w:type="spellEnd"/>
      <w:r w:rsidR="00A831F5" w:rsidRPr="00332392">
        <w:rPr>
          <w:color w:val="auto"/>
        </w:rPr>
        <w:t>, Rachel Milstein, and Donald P. Green.</w:t>
      </w:r>
      <w:proofErr w:type="gramEnd"/>
      <w:r w:rsidR="00A831F5" w:rsidRPr="00332392">
        <w:rPr>
          <w:color w:val="auto"/>
        </w:rPr>
        <w:t xml:space="preserve"> 2010. “Using Experiments to Estimate the Effects of Education on Voter Turnout.” </w:t>
      </w:r>
      <w:r w:rsidR="00A831F5" w:rsidRPr="00332392">
        <w:rPr>
          <w:i/>
          <w:color w:val="auto"/>
        </w:rPr>
        <w:t>American Journal of Political Science</w:t>
      </w:r>
      <w:r w:rsidR="00A831F5" w:rsidRPr="00332392">
        <w:rPr>
          <w:color w:val="auto"/>
        </w:rPr>
        <w:t xml:space="preserve"> 54:174-189.</w:t>
      </w:r>
    </w:p>
    <w:p w14:paraId="112B35AE" w14:textId="77777777" w:rsidR="0041562E" w:rsidRPr="00332392" w:rsidRDefault="0041562E" w:rsidP="00C91A7B">
      <w:pPr>
        <w:pStyle w:val="Normal1"/>
        <w:spacing w:line="240" w:lineRule="auto"/>
        <w:ind w:left="720" w:hanging="720"/>
        <w:contextualSpacing w:val="0"/>
        <w:rPr>
          <w:color w:val="auto"/>
        </w:rPr>
      </w:pPr>
    </w:p>
    <w:p w14:paraId="41B70045" w14:textId="77777777" w:rsidR="0041562E" w:rsidRPr="00332392" w:rsidRDefault="00A831F5" w:rsidP="00C91A7B">
      <w:pPr>
        <w:pStyle w:val="Normal1"/>
        <w:spacing w:line="240" w:lineRule="auto"/>
        <w:ind w:left="720" w:hanging="720"/>
        <w:contextualSpacing w:val="0"/>
        <w:rPr>
          <w:color w:val="auto"/>
        </w:rPr>
      </w:pPr>
      <w:proofErr w:type="spellStart"/>
      <w:r w:rsidRPr="00332392">
        <w:rPr>
          <w:color w:val="auto"/>
        </w:rPr>
        <w:t>Stocke</w:t>
      </w:r>
      <w:proofErr w:type="spellEnd"/>
      <w:r w:rsidRPr="00332392">
        <w:rPr>
          <w:color w:val="auto"/>
        </w:rPr>
        <w:t>, Volker. 2007. “</w:t>
      </w:r>
      <w:proofErr w:type="spellStart"/>
      <w:r w:rsidRPr="00332392">
        <w:rPr>
          <w:color w:val="auto"/>
        </w:rPr>
        <w:t>Reponse</w:t>
      </w:r>
      <w:proofErr w:type="spellEnd"/>
      <w:r w:rsidRPr="00332392">
        <w:rPr>
          <w:color w:val="auto"/>
        </w:rPr>
        <w:t xml:space="preserve"> Privacy and Elapsed Time Since Election Day as Determinants for Vote Over-reporting.” </w:t>
      </w:r>
      <w:r w:rsidRPr="00332392">
        <w:rPr>
          <w:i/>
          <w:color w:val="auto"/>
        </w:rPr>
        <w:t>International Journal of Public Opinion Research</w:t>
      </w:r>
      <w:r w:rsidRPr="00332392">
        <w:rPr>
          <w:color w:val="auto"/>
        </w:rPr>
        <w:t xml:space="preserve"> 19:237-246.</w:t>
      </w:r>
    </w:p>
    <w:p w14:paraId="2492296A" w14:textId="77777777" w:rsidR="0041562E" w:rsidRPr="00332392" w:rsidRDefault="0041562E" w:rsidP="00C91A7B">
      <w:pPr>
        <w:pStyle w:val="Normal1"/>
        <w:spacing w:line="240" w:lineRule="auto"/>
        <w:ind w:left="720" w:hanging="720"/>
        <w:contextualSpacing w:val="0"/>
        <w:rPr>
          <w:color w:val="auto"/>
        </w:rPr>
      </w:pPr>
    </w:p>
    <w:p w14:paraId="164B92E3" w14:textId="77777777" w:rsidR="0041562E" w:rsidRPr="00332392" w:rsidRDefault="00A831F5" w:rsidP="00C91A7B">
      <w:pPr>
        <w:pStyle w:val="Normal1"/>
        <w:spacing w:line="240" w:lineRule="auto"/>
        <w:ind w:left="720" w:hanging="720"/>
        <w:contextualSpacing w:val="0"/>
        <w:rPr>
          <w:color w:val="auto"/>
        </w:rPr>
      </w:pPr>
      <w:proofErr w:type="spellStart"/>
      <w:r w:rsidRPr="00332392">
        <w:rPr>
          <w:color w:val="auto"/>
        </w:rPr>
        <w:t>Stocke</w:t>
      </w:r>
      <w:proofErr w:type="spellEnd"/>
      <w:r w:rsidRPr="00332392">
        <w:rPr>
          <w:color w:val="auto"/>
        </w:rPr>
        <w:t xml:space="preserve">, Volker, and Tobias Stark. 2007. “Political Involvement and Memory Failure as Interdependent Determinants of Vote Over-reporting.” </w:t>
      </w:r>
      <w:r w:rsidRPr="00332392">
        <w:rPr>
          <w:i/>
          <w:color w:val="auto"/>
        </w:rPr>
        <w:t>Applied Cognitive Psychology</w:t>
      </w:r>
      <w:r w:rsidRPr="00332392">
        <w:rPr>
          <w:color w:val="auto"/>
        </w:rPr>
        <w:t xml:space="preserve"> 21:239-257.</w:t>
      </w:r>
    </w:p>
    <w:p w14:paraId="6C4EDDF6" w14:textId="77777777" w:rsidR="0041562E" w:rsidRPr="00332392" w:rsidRDefault="0041562E" w:rsidP="00C91A7B">
      <w:pPr>
        <w:pStyle w:val="Normal1"/>
        <w:spacing w:line="240" w:lineRule="auto"/>
        <w:ind w:left="720" w:hanging="720"/>
        <w:contextualSpacing w:val="0"/>
        <w:rPr>
          <w:color w:val="auto"/>
        </w:rPr>
      </w:pPr>
    </w:p>
    <w:p w14:paraId="28A61BDB" w14:textId="77777777" w:rsidR="0041562E" w:rsidRPr="00332392" w:rsidRDefault="00A831F5" w:rsidP="00C91A7B">
      <w:pPr>
        <w:pStyle w:val="Normal1"/>
        <w:spacing w:line="240" w:lineRule="auto"/>
        <w:ind w:left="720" w:hanging="720"/>
        <w:contextualSpacing w:val="0"/>
        <w:rPr>
          <w:color w:val="auto"/>
        </w:rPr>
      </w:pPr>
      <w:r w:rsidRPr="00332392">
        <w:rPr>
          <w:color w:val="auto"/>
        </w:rPr>
        <w:t xml:space="preserve">Stone, Randall W. 2008. “The Scope of IMF Conditionality.” </w:t>
      </w:r>
      <w:r w:rsidRPr="00332392">
        <w:rPr>
          <w:i/>
          <w:color w:val="auto"/>
        </w:rPr>
        <w:t>International Organization</w:t>
      </w:r>
      <w:r w:rsidRPr="00332392">
        <w:rPr>
          <w:color w:val="auto"/>
        </w:rPr>
        <w:t xml:space="preserve"> 62:589-620.</w:t>
      </w:r>
    </w:p>
    <w:p w14:paraId="73F340E8" w14:textId="77777777" w:rsidR="0064647D" w:rsidRPr="00332392" w:rsidRDefault="0064647D" w:rsidP="00C91A7B">
      <w:pPr>
        <w:pStyle w:val="Normal1"/>
        <w:spacing w:line="240" w:lineRule="auto"/>
        <w:ind w:left="720" w:hanging="720"/>
        <w:contextualSpacing w:val="0"/>
        <w:rPr>
          <w:color w:val="auto"/>
        </w:rPr>
      </w:pPr>
    </w:p>
    <w:p w14:paraId="560DF86B" w14:textId="0504BB85" w:rsidR="0064647D" w:rsidRPr="00332392" w:rsidRDefault="0064647D" w:rsidP="00C91A7B">
      <w:pPr>
        <w:pStyle w:val="Normal1"/>
        <w:spacing w:line="240" w:lineRule="auto"/>
        <w:ind w:left="720" w:hanging="720"/>
        <w:contextualSpacing w:val="0"/>
        <w:rPr>
          <w:color w:val="auto"/>
        </w:rPr>
      </w:pPr>
      <w:r w:rsidRPr="00332392">
        <w:rPr>
          <w:color w:val="auto"/>
        </w:rPr>
        <w:t xml:space="preserve">Tukey, John W. 1986. “Sunset Salvo.” </w:t>
      </w:r>
      <w:r w:rsidRPr="00332392">
        <w:rPr>
          <w:i/>
          <w:color w:val="auto"/>
        </w:rPr>
        <w:t>The American Statistician</w:t>
      </w:r>
      <w:r w:rsidRPr="00332392">
        <w:rPr>
          <w:color w:val="auto"/>
        </w:rPr>
        <w:t xml:space="preserve"> 40:72-76.</w:t>
      </w:r>
    </w:p>
    <w:p w14:paraId="07877335" w14:textId="77777777" w:rsidR="0041562E" w:rsidRPr="00332392" w:rsidRDefault="0041562E" w:rsidP="00C91A7B">
      <w:pPr>
        <w:pStyle w:val="Normal1"/>
        <w:spacing w:line="240" w:lineRule="auto"/>
        <w:ind w:left="720" w:hanging="720"/>
        <w:contextualSpacing w:val="0"/>
        <w:rPr>
          <w:color w:val="auto"/>
        </w:rPr>
      </w:pPr>
    </w:p>
    <w:p w14:paraId="32EC804F" w14:textId="77777777" w:rsidR="0041562E" w:rsidRPr="00332392" w:rsidRDefault="00A831F5" w:rsidP="00C91A7B">
      <w:pPr>
        <w:pStyle w:val="Normal1"/>
        <w:spacing w:line="240" w:lineRule="auto"/>
        <w:ind w:left="720" w:hanging="720"/>
        <w:contextualSpacing w:val="0"/>
        <w:rPr>
          <w:color w:val="auto"/>
        </w:rPr>
      </w:pPr>
      <w:r w:rsidRPr="00332392">
        <w:rPr>
          <w:color w:val="auto"/>
        </w:rPr>
        <w:t xml:space="preserve">Vreeland, James Raymond. 2003. </w:t>
      </w:r>
      <w:r w:rsidRPr="00332392">
        <w:rPr>
          <w:i/>
          <w:color w:val="auto"/>
        </w:rPr>
        <w:t>The IMF and Economic Development</w:t>
      </w:r>
      <w:r w:rsidRPr="00332392">
        <w:rPr>
          <w:color w:val="auto"/>
        </w:rPr>
        <w:t xml:space="preserve">. Cambridge, UK: </w:t>
      </w:r>
      <w:r w:rsidRPr="00332392">
        <w:rPr>
          <w:color w:val="auto"/>
        </w:rPr>
        <w:lastRenderedPageBreak/>
        <w:t>Cambridge University Press.</w:t>
      </w:r>
    </w:p>
    <w:p w14:paraId="71635362" w14:textId="77777777" w:rsidR="00F46415" w:rsidRPr="00332392" w:rsidRDefault="00F46415" w:rsidP="00C91A7B">
      <w:pPr>
        <w:pStyle w:val="Normal1"/>
        <w:spacing w:line="240" w:lineRule="auto"/>
        <w:ind w:left="720" w:hanging="720"/>
        <w:contextualSpacing w:val="0"/>
        <w:rPr>
          <w:color w:val="auto"/>
        </w:rPr>
      </w:pPr>
    </w:p>
    <w:p w14:paraId="0A82C7D2" w14:textId="72FCABCB" w:rsidR="00F46415" w:rsidRPr="00332392" w:rsidRDefault="00F46415" w:rsidP="00C91A7B">
      <w:pPr>
        <w:pStyle w:val="Normal1"/>
        <w:spacing w:line="240" w:lineRule="auto"/>
        <w:ind w:left="720" w:hanging="720"/>
        <w:contextualSpacing w:val="0"/>
        <w:rPr>
          <w:color w:val="auto"/>
        </w:rPr>
      </w:pPr>
      <w:proofErr w:type="spellStart"/>
      <w:r w:rsidRPr="00332392">
        <w:rPr>
          <w:color w:val="auto"/>
        </w:rPr>
        <w:t>Wolfinger</w:t>
      </w:r>
      <w:proofErr w:type="spellEnd"/>
      <w:r w:rsidRPr="00332392">
        <w:rPr>
          <w:color w:val="auto"/>
        </w:rPr>
        <w:t xml:space="preserve">, Raymond E., and Steven J. </w:t>
      </w:r>
      <w:proofErr w:type="spellStart"/>
      <w:r w:rsidRPr="00332392">
        <w:rPr>
          <w:color w:val="auto"/>
        </w:rPr>
        <w:t>Rosenstone</w:t>
      </w:r>
      <w:proofErr w:type="spellEnd"/>
      <w:r w:rsidRPr="00332392">
        <w:rPr>
          <w:color w:val="auto"/>
        </w:rPr>
        <w:t xml:space="preserve">. 1980. </w:t>
      </w:r>
      <w:r w:rsidRPr="00332392">
        <w:rPr>
          <w:i/>
          <w:color w:val="auto"/>
        </w:rPr>
        <w:t>Who Votes?</w:t>
      </w:r>
      <w:r w:rsidRPr="00332392">
        <w:rPr>
          <w:color w:val="auto"/>
        </w:rPr>
        <w:t xml:space="preserve"> New Haven, CT: Yale University Press.</w:t>
      </w:r>
    </w:p>
    <w:p w14:paraId="36031D95" w14:textId="77777777" w:rsidR="0041562E" w:rsidRPr="00332392" w:rsidRDefault="0041562E" w:rsidP="00C91A7B">
      <w:pPr>
        <w:pStyle w:val="Normal1"/>
        <w:spacing w:line="240" w:lineRule="auto"/>
        <w:ind w:left="720" w:hanging="720"/>
        <w:contextualSpacing w:val="0"/>
        <w:rPr>
          <w:color w:val="auto"/>
        </w:rPr>
      </w:pPr>
    </w:p>
    <w:p w14:paraId="3092B086" w14:textId="77777777" w:rsidR="0041562E" w:rsidRPr="00332392" w:rsidRDefault="00A831F5" w:rsidP="00C91A7B">
      <w:pPr>
        <w:pStyle w:val="Normal1"/>
        <w:spacing w:line="240" w:lineRule="auto"/>
        <w:ind w:left="720" w:hanging="720"/>
        <w:contextualSpacing w:val="0"/>
        <w:rPr>
          <w:color w:val="auto"/>
        </w:rPr>
      </w:pPr>
      <w:r w:rsidRPr="00332392">
        <w:rPr>
          <w:color w:val="auto"/>
        </w:rPr>
        <w:t xml:space="preserve">Xiang, Jun. 2010. “Relevance as a Latent Variable in Dyadic Analysis of Conflict.” </w:t>
      </w:r>
      <w:r w:rsidRPr="00332392">
        <w:rPr>
          <w:i/>
          <w:color w:val="auto"/>
        </w:rPr>
        <w:t xml:space="preserve">The Journal of Politics </w:t>
      </w:r>
      <w:r w:rsidRPr="00332392">
        <w:rPr>
          <w:color w:val="auto"/>
        </w:rPr>
        <w:t>72:484-498.</w:t>
      </w:r>
    </w:p>
    <w:p w14:paraId="04182B76" w14:textId="77777777" w:rsidR="0064647D" w:rsidRPr="00332392" w:rsidRDefault="0064647D" w:rsidP="00C1225E">
      <w:pPr>
        <w:sectPr w:rsidR="0064647D" w:rsidRPr="00332392" w:rsidSect="00952DC0">
          <w:footerReference w:type="default" r:id="rId10"/>
          <w:pgSz w:w="12240" w:h="15840"/>
          <w:pgMar w:top="1440" w:right="1440" w:bottom="1440" w:left="1440" w:header="720" w:footer="720" w:gutter="0"/>
          <w:cols w:space="720"/>
        </w:sectPr>
      </w:pPr>
      <w:bookmarkStart w:id="10" w:name="h.7vxsubpjp5w5" w:colFirst="0" w:colLast="0"/>
      <w:bookmarkEnd w:id="10"/>
    </w:p>
    <w:p w14:paraId="212C0DD3" w14:textId="77777777" w:rsidR="00C1225E" w:rsidRPr="00332392" w:rsidRDefault="00C1225E" w:rsidP="00C1225E">
      <w:pPr>
        <w:pStyle w:val="Normal1"/>
        <w:keepNext/>
        <w:keepLines/>
        <w:ind w:firstLine="0"/>
        <w:contextualSpacing w:val="0"/>
        <w:jc w:val="center"/>
        <w:rPr>
          <w:color w:val="auto"/>
        </w:rPr>
      </w:pPr>
      <w:r w:rsidRPr="00332392">
        <w:rPr>
          <w:noProof/>
          <w:color w:val="auto"/>
        </w:rPr>
        <w:lastRenderedPageBreak/>
        <w:drawing>
          <wp:anchor distT="0" distB="0" distL="114300" distR="114300" simplePos="0" relativeHeight="251659264" behindDoc="0" locked="0" layoutInCell="1" allowOverlap="1" wp14:anchorId="31E93864" wp14:editId="5B252387">
            <wp:simplePos x="0" y="0"/>
            <wp:positionH relativeFrom="column">
              <wp:align>center</wp:align>
            </wp:positionH>
            <wp:positionV relativeFrom="paragraph">
              <wp:posOffset>0</wp:posOffset>
            </wp:positionV>
            <wp:extent cx="4928870" cy="2112010"/>
            <wp:effectExtent l="0" t="0" r="0" b="0"/>
            <wp:wrapTight wrapText="bothSides">
              <wp:wrapPolygon edited="0">
                <wp:start x="3451" y="1039"/>
                <wp:lineTo x="1781" y="2338"/>
                <wp:lineTo x="779" y="3897"/>
                <wp:lineTo x="779" y="5715"/>
                <wp:lineTo x="334" y="7793"/>
                <wp:lineTo x="223" y="10131"/>
                <wp:lineTo x="1447" y="14028"/>
                <wp:lineTo x="1002" y="15846"/>
                <wp:lineTo x="1447" y="16885"/>
                <wp:lineTo x="5566" y="18184"/>
                <wp:lineTo x="2226" y="18963"/>
                <wp:lineTo x="1781" y="19223"/>
                <wp:lineTo x="1781" y="20782"/>
                <wp:lineTo x="20481" y="20782"/>
                <wp:lineTo x="20815" y="19483"/>
                <wp:lineTo x="20147" y="18963"/>
                <wp:lineTo x="18366" y="18184"/>
                <wp:lineTo x="20927" y="15586"/>
                <wp:lineTo x="20927" y="3637"/>
                <wp:lineTo x="20481" y="2338"/>
                <wp:lineTo x="19146" y="1039"/>
                <wp:lineTo x="3451" y="1039"/>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s_pr.emf"/>
                    <pic:cNvPicPr/>
                  </pic:nvPicPr>
                  <pic:blipFill>
                    <a:blip r:embed="rId11">
                      <a:extLst>
                        <a:ext uri="{28A0092B-C50C-407E-A947-70E740481C1C}">
                          <a14:useLocalDpi xmlns:a14="http://schemas.microsoft.com/office/drawing/2010/main" val="0"/>
                        </a:ext>
                      </a:extLst>
                    </a:blip>
                    <a:stretch>
                      <a:fillRect/>
                    </a:stretch>
                  </pic:blipFill>
                  <pic:spPr>
                    <a:xfrm>
                      <a:off x="0" y="0"/>
                      <a:ext cx="4928870" cy="211201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321B1BB0" w14:textId="4326AEB8" w:rsidR="00C1225E" w:rsidRPr="00332392" w:rsidRDefault="00C1225E" w:rsidP="00C1225E">
      <w:pPr>
        <w:pStyle w:val="Caption"/>
      </w:pPr>
      <w:bookmarkStart w:id="11" w:name="_Ref263843309"/>
      <w:r w:rsidRPr="00332392">
        <w:t xml:space="preserve">Figure </w:t>
      </w:r>
      <w:r w:rsidR="00332392" w:rsidRPr="00332392">
        <w:fldChar w:fldCharType="begin"/>
      </w:r>
      <w:r w:rsidR="00332392" w:rsidRPr="00332392">
        <w:instrText xml:space="preserve"> SEQ Figure \* ARABIC </w:instrText>
      </w:r>
      <w:r w:rsidR="00332392" w:rsidRPr="00332392">
        <w:fldChar w:fldCharType="separate"/>
      </w:r>
      <w:r w:rsidR="00797097" w:rsidRPr="00332392">
        <w:rPr>
          <w:noProof/>
        </w:rPr>
        <w:t>1</w:t>
      </w:r>
      <w:r w:rsidR="00332392" w:rsidRPr="00332392">
        <w:rPr>
          <w:noProof/>
        </w:rPr>
        <w:fldChar w:fldCharType="end"/>
      </w:r>
      <w:bookmarkEnd w:id="11"/>
      <w:r w:rsidRPr="00332392">
        <w:t xml:space="preserve">: This figure compares the ability of the full and partial observability models to estimate the occurrence probability of the event of interest when the explanatory variable is set to a central value </w:t>
      </w:r>
      <w:r w:rsidR="006A789E" w:rsidRPr="00332392">
        <w:t>and</w:t>
      </w:r>
      <w:r w:rsidRPr="00332392">
        <w:t xml:space="preserve"> the functional form is slightly misspecified. Notice that the full observability model performs surprisingly well while the partial observability model performs quite poorly.</w:t>
      </w:r>
      <w:r w:rsidRPr="00332392">
        <w:rPr>
          <w:b/>
        </w:rPr>
        <w:br w:type="page"/>
      </w:r>
    </w:p>
    <w:p w14:paraId="55020614" w14:textId="77777777" w:rsidR="00C1225E" w:rsidRPr="00332392" w:rsidRDefault="00C1225E" w:rsidP="00C1225E">
      <w:pPr>
        <w:pStyle w:val="Normal1"/>
        <w:keepNext/>
        <w:ind w:firstLine="0"/>
        <w:contextualSpacing w:val="0"/>
        <w:jc w:val="center"/>
        <w:rPr>
          <w:color w:val="auto"/>
        </w:rPr>
      </w:pPr>
      <w:r w:rsidRPr="00332392">
        <w:rPr>
          <w:noProof/>
          <w:color w:val="auto"/>
        </w:rPr>
        <w:lastRenderedPageBreak/>
        <w:drawing>
          <wp:anchor distT="0" distB="0" distL="114300" distR="114300" simplePos="0" relativeHeight="251665408" behindDoc="0" locked="0" layoutInCell="1" allowOverlap="1" wp14:anchorId="3AD0CBA8" wp14:editId="7721CF29">
            <wp:simplePos x="0" y="0"/>
            <wp:positionH relativeFrom="column">
              <wp:posOffset>279400</wp:posOffset>
            </wp:positionH>
            <wp:positionV relativeFrom="paragraph">
              <wp:posOffset>0</wp:posOffset>
            </wp:positionV>
            <wp:extent cx="4928870" cy="2112010"/>
            <wp:effectExtent l="0" t="0" r="0" b="0"/>
            <wp:wrapTight wrapText="bothSides">
              <wp:wrapPolygon edited="0">
                <wp:start x="3451" y="1039"/>
                <wp:lineTo x="1336" y="2598"/>
                <wp:lineTo x="890" y="5195"/>
                <wp:lineTo x="1558" y="5715"/>
                <wp:lineTo x="445" y="7533"/>
                <wp:lineTo x="223" y="8313"/>
                <wp:lineTo x="223" y="11170"/>
                <wp:lineTo x="1113" y="14028"/>
                <wp:lineTo x="1558" y="14028"/>
                <wp:lineTo x="1002" y="15846"/>
                <wp:lineTo x="1447" y="17145"/>
                <wp:lineTo x="5566" y="18184"/>
                <wp:lineTo x="3562" y="18704"/>
                <wp:lineTo x="2783" y="19223"/>
                <wp:lineTo x="2783" y="20782"/>
                <wp:lineTo x="19480" y="20782"/>
                <wp:lineTo x="19702" y="19483"/>
                <wp:lineTo x="18923" y="18184"/>
                <wp:lineTo x="20927" y="16106"/>
                <wp:lineTo x="20927" y="3637"/>
                <wp:lineTo x="20481" y="2338"/>
                <wp:lineTo x="19146" y="1039"/>
                <wp:lineTo x="3451" y="1039"/>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s_fd.emf"/>
                    <pic:cNvPicPr/>
                  </pic:nvPicPr>
                  <pic:blipFill>
                    <a:blip r:embed="rId12">
                      <a:extLst>
                        <a:ext uri="{28A0092B-C50C-407E-A947-70E740481C1C}">
                          <a14:useLocalDpi xmlns:a14="http://schemas.microsoft.com/office/drawing/2010/main" val="0"/>
                        </a:ext>
                      </a:extLst>
                    </a:blip>
                    <a:stretch>
                      <a:fillRect/>
                    </a:stretch>
                  </pic:blipFill>
                  <pic:spPr>
                    <a:xfrm>
                      <a:off x="0" y="0"/>
                      <a:ext cx="4928870" cy="2112010"/>
                    </a:xfrm>
                    <a:prstGeom prst="rect">
                      <a:avLst/>
                    </a:prstGeom>
                  </pic:spPr>
                </pic:pic>
              </a:graphicData>
            </a:graphic>
            <wp14:sizeRelH relativeFrom="page">
              <wp14:pctWidth>0</wp14:pctWidth>
            </wp14:sizeRelH>
            <wp14:sizeRelV relativeFrom="page">
              <wp14:pctHeight>0</wp14:pctHeight>
            </wp14:sizeRelV>
          </wp:anchor>
        </w:drawing>
      </w:r>
    </w:p>
    <w:p w14:paraId="49B0109F" w14:textId="77777777" w:rsidR="00C1225E" w:rsidRPr="00332392" w:rsidRDefault="00C1225E" w:rsidP="00C1225E">
      <w:pPr>
        <w:pStyle w:val="Caption"/>
      </w:pPr>
      <w:bookmarkStart w:id="12" w:name="_Ref263843527"/>
      <w:r w:rsidRPr="00332392">
        <w:t xml:space="preserve">Figure </w:t>
      </w:r>
      <w:r w:rsidR="00332392" w:rsidRPr="00332392">
        <w:fldChar w:fldCharType="begin"/>
      </w:r>
      <w:r w:rsidR="00332392" w:rsidRPr="00332392">
        <w:instrText xml:space="preserve"> SEQ Figure \* ARABIC </w:instrText>
      </w:r>
      <w:r w:rsidR="00332392" w:rsidRPr="00332392">
        <w:fldChar w:fldCharType="separate"/>
      </w:r>
      <w:r w:rsidR="00797097" w:rsidRPr="00332392">
        <w:rPr>
          <w:noProof/>
        </w:rPr>
        <w:t>2</w:t>
      </w:r>
      <w:r w:rsidR="00332392" w:rsidRPr="00332392">
        <w:rPr>
          <w:noProof/>
        </w:rPr>
        <w:fldChar w:fldCharType="end"/>
      </w:r>
      <w:bookmarkEnd w:id="12"/>
      <w:r w:rsidRPr="00332392">
        <w:t>: This figure compares the ability of the full and partial observability models to estimate how the occurrence probability of the event of interest changes as the key explanatory variable moves from a low value to a high value when the functional form is misspecified. Notice that the full observability model performs surprisingly well while the partial observability model performs quite poorly. Indeed, the partial observability model is prone to biases larger than many of the effects it is used to study.</w:t>
      </w:r>
      <w:r w:rsidRPr="00332392">
        <w:rPr>
          <w:b/>
        </w:rPr>
        <w:br w:type="page"/>
      </w:r>
    </w:p>
    <w:p w14:paraId="027A780F" w14:textId="77777777" w:rsidR="00C1225E" w:rsidRPr="00332392" w:rsidRDefault="00C1225E" w:rsidP="00C1225E">
      <w:pPr>
        <w:pStyle w:val="Normal1"/>
        <w:keepNext/>
        <w:ind w:firstLine="0"/>
        <w:contextualSpacing w:val="0"/>
        <w:jc w:val="center"/>
        <w:rPr>
          <w:color w:val="auto"/>
        </w:rPr>
      </w:pPr>
      <w:r w:rsidRPr="00332392">
        <w:rPr>
          <w:noProof/>
          <w:color w:val="auto"/>
        </w:rPr>
        <w:lastRenderedPageBreak/>
        <w:drawing>
          <wp:anchor distT="0" distB="0" distL="114300" distR="114300" simplePos="0" relativeHeight="251664384" behindDoc="0" locked="0" layoutInCell="1" allowOverlap="1" wp14:anchorId="67153DA5" wp14:editId="34EAD68F">
            <wp:simplePos x="0" y="0"/>
            <wp:positionH relativeFrom="column">
              <wp:posOffset>279400</wp:posOffset>
            </wp:positionH>
            <wp:positionV relativeFrom="paragraph">
              <wp:posOffset>0</wp:posOffset>
            </wp:positionV>
            <wp:extent cx="4922520" cy="2112010"/>
            <wp:effectExtent l="0" t="0" r="0" b="0"/>
            <wp:wrapTight wrapText="bothSides">
              <wp:wrapPolygon edited="0">
                <wp:start x="4681" y="1039"/>
                <wp:lineTo x="1672" y="2078"/>
                <wp:lineTo x="446" y="3377"/>
                <wp:lineTo x="446" y="15846"/>
                <wp:lineTo x="3009" y="18184"/>
                <wp:lineTo x="4793" y="18184"/>
                <wp:lineTo x="4793" y="19223"/>
                <wp:lineTo x="7913" y="19743"/>
                <wp:lineTo x="18056" y="19743"/>
                <wp:lineTo x="18056" y="18444"/>
                <wp:lineTo x="20173" y="18184"/>
                <wp:lineTo x="21176" y="16885"/>
                <wp:lineTo x="21065" y="3117"/>
                <wp:lineTo x="20508" y="2338"/>
                <wp:lineTo x="18279" y="1039"/>
                <wp:lineTo x="4681" y="1039"/>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s_pr_comp.emf"/>
                    <pic:cNvPicPr/>
                  </pic:nvPicPr>
                  <pic:blipFill rotWithShape="1">
                    <a:blip r:embed="rId13">
                      <a:extLst>
                        <a:ext uri="{28A0092B-C50C-407E-A947-70E740481C1C}">
                          <a14:useLocalDpi xmlns:a14="http://schemas.microsoft.com/office/drawing/2010/main" val="0"/>
                        </a:ext>
                      </a:extLst>
                    </a:blip>
                    <a:srcRect t="-2" b="-122"/>
                    <a:stretch/>
                  </pic:blipFill>
                  <pic:spPr bwMode="auto">
                    <a:xfrm>
                      <a:off x="0" y="0"/>
                      <a:ext cx="4922520" cy="21120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F5C9830" w14:textId="77777777" w:rsidR="00C1225E" w:rsidRPr="00332392" w:rsidRDefault="00C1225E" w:rsidP="00C1225E">
      <w:pPr>
        <w:pStyle w:val="Caption"/>
      </w:pPr>
      <w:bookmarkStart w:id="13" w:name="_Ref263843562"/>
      <w:r w:rsidRPr="00332392">
        <w:t xml:space="preserve">Figure </w:t>
      </w:r>
      <w:r w:rsidR="00332392" w:rsidRPr="00332392">
        <w:fldChar w:fldCharType="begin"/>
      </w:r>
      <w:r w:rsidR="00332392" w:rsidRPr="00332392">
        <w:instrText xml:space="preserve"> SEQ Figure \* ARABIC </w:instrText>
      </w:r>
      <w:r w:rsidR="00332392" w:rsidRPr="00332392">
        <w:fldChar w:fldCharType="separate"/>
      </w:r>
      <w:r w:rsidR="00797097" w:rsidRPr="00332392">
        <w:rPr>
          <w:noProof/>
        </w:rPr>
        <w:t>3</w:t>
      </w:r>
      <w:r w:rsidR="00332392" w:rsidRPr="00332392">
        <w:rPr>
          <w:noProof/>
        </w:rPr>
        <w:fldChar w:fldCharType="end"/>
      </w:r>
      <w:bookmarkEnd w:id="13"/>
      <w:r w:rsidRPr="00332392">
        <w:t xml:space="preserve"> This figure compares the relationship between the true probability and the estimated probability of the event of interest. The solid 45 degree line is y = x and represents a one-to-one correspondence between the true value and the estimate. If a point falls on the line, then the estimate is exactly correct. Notice the strong correlation between the estimated probability and the true probability under full observability and the much weaker correlation under partial observability. Also notice the tendency of partial observability models to underestimate dramatically the probability of an event, even when the event is quite likely.</w:t>
      </w:r>
    </w:p>
    <w:p w14:paraId="0E4740E2" w14:textId="77777777" w:rsidR="00C1225E" w:rsidRPr="00332392" w:rsidRDefault="00C1225E" w:rsidP="00C1225E">
      <w:pPr>
        <w:rPr>
          <w:rFonts w:eastAsia="Arial Unicode MS" w:cs="Arial Unicode MS"/>
          <w:sz w:val="20"/>
          <w:lang w:eastAsia="zh-CN" w:bidi="hi-IN"/>
        </w:rPr>
      </w:pPr>
      <w:r w:rsidRPr="00332392">
        <w:br w:type="page"/>
      </w:r>
    </w:p>
    <w:p w14:paraId="5E90E79B" w14:textId="77777777" w:rsidR="00C1225E" w:rsidRPr="00332392" w:rsidRDefault="00C1225E" w:rsidP="00C1225E">
      <w:pPr>
        <w:pStyle w:val="Normal1"/>
        <w:keepNext/>
        <w:ind w:firstLine="0"/>
        <w:contextualSpacing w:val="0"/>
        <w:jc w:val="center"/>
        <w:rPr>
          <w:color w:val="auto"/>
        </w:rPr>
      </w:pPr>
      <w:r w:rsidRPr="00332392">
        <w:rPr>
          <w:noProof/>
          <w:color w:val="auto"/>
        </w:rPr>
        <w:lastRenderedPageBreak/>
        <w:drawing>
          <wp:anchor distT="0" distB="0" distL="114300" distR="114300" simplePos="0" relativeHeight="251663360" behindDoc="0" locked="0" layoutInCell="1" allowOverlap="1" wp14:anchorId="3035E9D7" wp14:editId="1F58B84C">
            <wp:simplePos x="0" y="0"/>
            <wp:positionH relativeFrom="column">
              <wp:posOffset>279400</wp:posOffset>
            </wp:positionH>
            <wp:positionV relativeFrom="paragraph">
              <wp:posOffset>635</wp:posOffset>
            </wp:positionV>
            <wp:extent cx="4928870" cy="2112010"/>
            <wp:effectExtent l="0" t="0" r="0" b="0"/>
            <wp:wrapTight wrapText="bothSides">
              <wp:wrapPolygon edited="0">
                <wp:start x="4675" y="1039"/>
                <wp:lineTo x="1670" y="2078"/>
                <wp:lineTo x="557" y="3377"/>
                <wp:lineTo x="445" y="12729"/>
                <wp:lineTo x="1002" y="14028"/>
                <wp:lineTo x="2115" y="14028"/>
                <wp:lineTo x="1224" y="15846"/>
                <wp:lineTo x="1781" y="17405"/>
                <wp:lineTo x="5232" y="18184"/>
                <wp:lineTo x="5343" y="19483"/>
                <wp:lineTo x="17587" y="19483"/>
                <wp:lineTo x="20147" y="18184"/>
                <wp:lineTo x="21149" y="16885"/>
                <wp:lineTo x="21038" y="3117"/>
                <wp:lineTo x="20481" y="2338"/>
                <wp:lineTo x="18255" y="1039"/>
                <wp:lineTo x="4675" y="1039"/>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s_me_comp.emf"/>
                    <pic:cNvPicPr/>
                  </pic:nvPicPr>
                  <pic:blipFill>
                    <a:blip r:embed="rId14">
                      <a:extLst>
                        <a:ext uri="{28A0092B-C50C-407E-A947-70E740481C1C}">
                          <a14:useLocalDpi xmlns:a14="http://schemas.microsoft.com/office/drawing/2010/main" val="0"/>
                        </a:ext>
                      </a:extLst>
                    </a:blip>
                    <a:stretch>
                      <a:fillRect/>
                    </a:stretch>
                  </pic:blipFill>
                  <pic:spPr>
                    <a:xfrm>
                      <a:off x="0" y="0"/>
                      <a:ext cx="4928870" cy="2112010"/>
                    </a:xfrm>
                    <a:prstGeom prst="rect">
                      <a:avLst/>
                    </a:prstGeom>
                  </pic:spPr>
                </pic:pic>
              </a:graphicData>
            </a:graphic>
            <wp14:sizeRelH relativeFrom="page">
              <wp14:pctWidth>0</wp14:pctWidth>
            </wp14:sizeRelH>
            <wp14:sizeRelV relativeFrom="page">
              <wp14:pctHeight>0</wp14:pctHeight>
            </wp14:sizeRelV>
          </wp:anchor>
        </w:drawing>
      </w:r>
    </w:p>
    <w:p w14:paraId="7812066A" w14:textId="77777777" w:rsidR="00C1225E" w:rsidRPr="00332392" w:rsidRDefault="00C1225E" w:rsidP="00C1225E">
      <w:pPr>
        <w:pStyle w:val="Caption"/>
      </w:pPr>
      <w:bookmarkStart w:id="14" w:name="_Ref263843608"/>
      <w:r w:rsidRPr="00332392">
        <w:t xml:space="preserve">Figure </w:t>
      </w:r>
      <w:r w:rsidR="00332392" w:rsidRPr="00332392">
        <w:fldChar w:fldCharType="begin"/>
      </w:r>
      <w:r w:rsidR="00332392" w:rsidRPr="00332392">
        <w:instrText xml:space="preserve"> SEQ Figure \* ARABIC </w:instrText>
      </w:r>
      <w:r w:rsidR="00332392" w:rsidRPr="00332392">
        <w:fldChar w:fldCharType="separate"/>
      </w:r>
      <w:r w:rsidR="00797097" w:rsidRPr="00332392">
        <w:rPr>
          <w:noProof/>
        </w:rPr>
        <w:t>4</w:t>
      </w:r>
      <w:r w:rsidR="00332392" w:rsidRPr="00332392">
        <w:rPr>
          <w:noProof/>
        </w:rPr>
        <w:fldChar w:fldCharType="end"/>
      </w:r>
      <w:bookmarkEnd w:id="14"/>
      <w:r w:rsidRPr="00332392">
        <w:t>: This figure compares the relationship between the true effect and the estimated effect on the event of interest. The solid 45 degree line is y = x and represents a one-to-one correspondence between the true value and the estimate. If a point falls on the line, then the estimate is exactly correct. Notice the nearly perfect correlation between the estimated effect and the true effect under full observability and the much weaker correlation under partial observability. However, notice that the partial observability model does tend to get the sign of the effect correct.</w:t>
      </w:r>
    </w:p>
    <w:p w14:paraId="668CF9EE" w14:textId="77777777" w:rsidR="00C1225E" w:rsidRPr="00332392" w:rsidRDefault="00C1225E" w:rsidP="00C1225E">
      <w:pPr>
        <w:pStyle w:val="Caption"/>
      </w:pPr>
    </w:p>
    <w:p w14:paraId="495D0F2E" w14:textId="77777777" w:rsidR="00C1225E" w:rsidRPr="00332392" w:rsidRDefault="00C1225E" w:rsidP="00C1225E">
      <w:pPr>
        <w:rPr>
          <w:rFonts w:eastAsia="Arial Unicode MS" w:cs="Arial Unicode MS"/>
          <w:sz w:val="20"/>
          <w:lang w:eastAsia="zh-CN" w:bidi="hi-IN"/>
        </w:rPr>
      </w:pPr>
      <w:r w:rsidRPr="00332392">
        <w:br w:type="page"/>
      </w:r>
    </w:p>
    <w:p w14:paraId="121C2AE2" w14:textId="77777777" w:rsidR="00C1225E" w:rsidRPr="00332392" w:rsidRDefault="00C1225E" w:rsidP="00C1225E">
      <w:pPr>
        <w:pStyle w:val="Caption"/>
      </w:pPr>
    </w:p>
    <w:p w14:paraId="5DA5EB67" w14:textId="77777777" w:rsidR="00C1225E" w:rsidRPr="00332392" w:rsidRDefault="00C1225E" w:rsidP="00C1225E">
      <w:pPr>
        <w:pStyle w:val="Caption"/>
      </w:pPr>
      <w:r w:rsidRPr="00332392">
        <w:rPr>
          <w:noProof/>
          <w:lang w:eastAsia="en-US" w:bidi="ar-SA"/>
        </w:rPr>
        <mc:AlternateContent>
          <mc:Choice Requires="wps">
            <w:drawing>
              <wp:anchor distT="0" distB="0" distL="114300" distR="114300" simplePos="0" relativeHeight="251661312" behindDoc="0" locked="0" layoutInCell="1" allowOverlap="1" wp14:anchorId="29A2F142" wp14:editId="6B0E4CE9">
                <wp:simplePos x="0" y="0"/>
                <wp:positionH relativeFrom="column">
                  <wp:posOffset>-114300</wp:posOffset>
                </wp:positionH>
                <wp:positionV relativeFrom="paragraph">
                  <wp:posOffset>2602865</wp:posOffset>
                </wp:positionV>
                <wp:extent cx="5943600" cy="595630"/>
                <wp:effectExtent l="0" t="0" r="0" b="6350"/>
                <wp:wrapThrough wrapText="bothSides">
                  <wp:wrapPolygon edited="0">
                    <wp:start x="0" y="0"/>
                    <wp:lineTo x="0" y="21182"/>
                    <wp:lineTo x="21500" y="21182"/>
                    <wp:lineTo x="21500" y="0"/>
                    <wp:lineTo x="0" y="0"/>
                  </wp:wrapPolygon>
                </wp:wrapThrough>
                <wp:docPr id="1" name="Text Box 1"/>
                <wp:cNvGraphicFramePr/>
                <a:graphic xmlns:a="http://schemas.openxmlformats.org/drawingml/2006/main">
                  <a:graphicData uri="http://schemas.microsoft.com/office/word/2010/wordprocessingShape">
                    <wps:wsp>
                      <wps:cNvSpPr txBox="1"/>
                      <wps:spPr>
                        <a:xfrm>
                          <a:off x="0" y="0"/>
                          <a:ext cx="5943600" cy="595630"/>
                        </a:xfrm>
                        <a:prstGeom prst="rect">
                          <a:avLst/>
                        </a:prstGeom>
                        <a:solidFill>
                          <a:prstClr val="white"/>
                        </a:solid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30680246" w14:textId="77777777" w:rsidR="00936740" w:rsidRPr="00405ADD" w:rsidRDefault="00936740" w:rsidP="00C1225E">
                            <w:pPr>
                              <w:pStyle w:val="Caption"/>
                              <w:rPr>
                                <w:noProof/>
                                <w:color w:val="000000"/>
                                <w:szCs w:val="20"/>
                              </w:rPr>
                            </w:pPr>
                            <w:bookmarkStart w:id="15" w:name="_Ref263843705"/>
                            <w:r>
                              <w:t xml:space="preserve">Figure </w:t>
                            </w:r>
                            <w:r w:rsidR="00332392">
                              <w:fldChar w:fldCharType="begin"/>
                            </w:r>
                            <w:r w:rsidR="00332392">
                              <w:instrText xml:space="preserve"> SEQ Figure </w:instrText>
                            </w:r>
                            <w:r w:rsidR="00332392">
                              <w:instrText xml:space="preserve">\* ARABIC </w:instrText>
                            </w:r>
                            <w:r w:rsidR="00332392">
                              <w:fldChar w:fldCharType="separate"/>
                            </w:r>
                            <w:r>
                              <w:rPr>
                                <w:noProof/>
                              </w:rPr>
                              <w:t>5</w:t>
                            </w:r>
                            <w:r w:rsidR="00332392">
                              <w:rPr>
                                <w:noProof/>
                              </w:rPr>
                              <w:fldChar w:fldCharType="end"/>
                            </w:r>
                            <w:bookmarkEnd w:id="15"/>
                            <w:r>
                              <w:t>: This figure shows the process that we believe generates self-reported turnout data. Notice that the observations from this process are imperfect. Respondents sometimes inaccurately report having turned out to vote. However, a partial observability model might help identify these cases and purge the bias that they introduce into the estimates.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8.95pt;margin-top:204.95pt;width:468pt;height:46.9pt;z-index:251661312;visibility:visible;mso-wrap-style:square;mso-width-percent:1000;mso-height-percent:0;mso-wrap-distance-left:9pt;mso-wrap-distance-top:0;mso-wrap-distance-right:9pt;mso-wrap-distance-bottom:0;mso-position-horizontal:absolute;mso-position-horizontal-relative:text;mso-position-vertical:absolute;mso-position-vertical-relative:text;mso-width-percent:100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" stroked="f">
                <v:textbox style="mso-fit-shape-to-text:t" inset="0,0,0,0">
                  <w:txbxContent>
                    <w:p w14:paraId="30680246" w14:textId="77777777" w:rsidR="00936740" w:rsidRPr="00405ADD" w:rsidRDefault="00936740" w:rsidP="00C1225E">
                      <w:pPr>
                        <w:pStyle w:val="Caption"/>
                        <w:rPr>
                          <w:noProof/>
                          <w:color w:val="000000"/>
                          <w:szCs w:val="20"/>
                        </w:rPr>
                      </w:pPr>
                      <w:bookmarkStart w:id="16" w:name="_Ref263843705"/>
                      <w:r>
                        <w:t xml:space="preserve">Figure </w:t>
                      </w:r>
                      <w:r w:rsidR="00332392">
                        <w:fldChar w:fldCharType="begin"/>
                      </w:r>
                      <w:r w:rsidR="00332392">
                        <w:instrText xml:space="preserve"> SEQ Figure </w:instrText>
                      </w:r>
                      <w:r w:rsidR="00332392">
                        <w:instrText xml:space="preserve">\* ARABIC </w:instrText>
                      </w:r>
                      <w:r w:rsidR="00332392">
                        <w:fldChar w:fldCharType="separate"/>
                      </w:r>
                      <w:r>
                        <w:rPr>
                          <w:noProof/>
                        </w:rPr>
                        <w:t>5</w:t>
                      </w:r>
                      <w:r w:rsidR="00332392">
                        <w:rPr>
                          <w:noProof/>
                        </w:rPr>
                        <w:fldChar w:fldCharType="end"/>
                      </w:r>
                      <w:bookmarkEnd w:id="16"/>
                      <w:r>
                        <w:t>: This figure shows the process that we believe generates self-reported turnout data. Notice that the observations from this process are imperfect. Respondents sometimes inaccurately report having turned out to vote. However, a partial observability model might help identify these cases and purge the bias that they introduce into the estimates.</w:t>
                      </w:r>
                    </w:p>
                  </w:txbxContent>
                </v:textbox>
                <w10:wrap type="through"/>
              </v:shape>
            </w:pict>
          </mc:Fallback>
        </mc:AlternateContent>
      </w:r>
      <w:r w:rsidRPr="00332392">
        <w:rPr>
          <w:noProof/>
          <w:lang w:eastAsia="en-US" w:bidi="ar-SA"/>
        </w:rPr>
        <w:drawing>
          <wp:anchor distT="0" distB="0" distL="114300" distR="114300" simplePos="0" relativeHeight="251660288" behindDoc="0" locked="0" layoutInCell="1" allowOverlap="1" wp14:anchorId="1EA981FB" wp14:editId="67EC2D0F">
            <wp:simplePos x="0" y="0"/>
            <wp:positionH relativeFrom="column">
              <wp:posOffset>927735</wp:posOffset>
            </wp:positionH>
            <wp:positionV relativeFrom="paragraph">
              <wp:posOffset>0</wp:posOffset>
            </wp:positionV>
            <wp:extent cx="3630295" cy="2545715"/>
            <wp:effectExtent l="0" t="0" r="0" b="0"/>
            <wp:wrapTopAndBottom/>
            <wp:docPr id="3" name="Picture 3" descr="Macintosh HD:Users:rcrainey:Dropbox:Projects:Unreliable:Manuscript:Figures:voter_decision.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crainey:Dropbox:Projects:Unreliable:Manuscript:Figures:voter_decision.pd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30295" cy="25457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144BD50" w14:textId="77777777" w:rsidR="00C1225E" w:rsidRPr="00332392" w:rsidRDefault="00C1225E" w:rsidP="00C1225E">
      <w:pPr>
        <w:rPr>
          <w:rFonts w:eastAsia="Arial Unicode MS" w:cs="Arial Unicode MS"/>
          <w:sz w:val="20"/>
          <w:lang w:eastAsia="zh-CN" w:bidi="hi-IN"/>
        </w:rPr>
      </w:pPr>
      <w:r w:rsidRPr="00332392">
        <w:br w:type="page"/>
      </w:r>
    </w:p>
    <w:p w14:paraId="051F7950" w14:textId="77777777" w:rsidR="00C1225E" w:rsidRPr="00332392" w:rsidRDefault="00C1225E" w:rsidP="00C1225E">
      <w:pPr>
        <w:pStyle w:val="Caption"/>
        <w:keepNext/>
        <w:jc w:val="center"/>
      </w:pPr>
      <w:r w:rsidRPr="00332392">
        <w:rPr>
          <w:noProof/>
          <w:lang w:eastAsia="en-US" w:bidi="ar-SA"/>
        </w:rPr>
        <w:lastRenderedPageBreak/>
        <w:drawing>
          <wp:anchor distT="0" distB="0" distL="114300" distR="114300" simplePos="0" relativeHeight="251662336" behindDoc="0" locked="0" layoutInCell="1" allowOverlap="1" wp14:anchorId="6A897F19" wp14:editId="37DDDC71">
            <wp:simplePos x="0" y="0"/>
            <wp:positionH relativeFrom="column">
              <wp:posOffset>0</wp:posOffset>
            </wp:positionH>
            <wp:positionV relativeFrom="paragraph">
              <wp:posOffset>0</wp:posOffset>
            </wp:positionV>
            <wp:extent cx="5486400" cy="1936115"/>
            <wp:effectExtent l="0" t="0" r="0" b="0"/>
            <wp:wrapTight wrapText="bothSides">
              <wp:wrapPolygon edited="0">
                <wp:start x="6100" y="567"/>
                <wp:lineTo x="2700" y="1984"/>
                <wp:lineTo x="600" y="3684"/>
                <wp:lineTo x="600" y="7084"/>
                <wp:lineTo x="1800" y="10201"/>
                <wp:lineTo x="2400" y="10201"/>
                <wp:lineTo x="800" y="11335"/>
                <wp:lineTo x="300" y="13035"/>
                <wp:lineTo x="500" y="18136"/>
                <wp:lineTo x="3200" y="19269"/>
                <wp:lineTo x="5600" y="19836"/>
                <wp:lineTo x="5800" y="21253"/>
                <wp:lineTo x="18000" y="21253"/>
                <wp:lineTo x="18200" y="20119"/>
                <wp:lineTo x="21500" y="18986"/>
                <wp:lineTo x="21500" y="2267"/>
                <wp:lineTo x="20600" y="1700"/>
                <wp:lineTo x="16400" y="567"/>
                <wp:lineTo x="6100" y="567"/>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ef_plot.emf"/>
                    <pic:cNvPicPr/>
                  </pic:nvPicPr>
                  <pic:blipFill>
                    <a:blip r:embed="rId16">
                      <a:extLst>
                        <a:ext uri="{28A0092B-C50C-407E-A947-70E740481C1C}">
                          <a14:useLocalDpi xmlns:a14="http://schemas.microsoft.com/office/drawing/2010/main" val="0"/>
                        </a:ext>
                      </a:extLst>
                    </a:blip>
                    <a:stretch>
                      <a:fillRect/>
                    </a:stretch>
                  </pic:blipFill>
                  <pic:spPr>
                    <a:xfrm>
                      <a:off x="0" y="0"/>
                      <a:ext cx="5486400" cy="1936115"/>
                    </a:xfrm>
                    <a:prstGeom prst="rect">
                      <a:avLst/>
                    </a:prstGeom>
                  </pic:spPr>
                </pic:pic>
              </a:graphicData>
            </a:graphic>
            <wp14:sizeRelH relativeFrom="page">
              <wp14:pctWidth>0</wp14:pctWidth>
            </wp14:sizeRelH>
            <wp14:sizeRelV relativeFrom="page">
              <wp14:pctHeight>0</wp14:pctHeight>
            </wp14:sizeRelV>
          </wp:anchor>
        </w:drawing>
      </w:r>
    </w:p>
    <w:p w14:paraId="237D9DF9" w14:textId="569C2A5E" w:rsidR="00C1225E" w:rsidRPr="00332392" w:rsidRDefault="00C1225E" w:rsidP="00C1225E">
      <w:pPr>
        <w:pStyle w:val="Caption"/>
      </w:pPr>
      <w:bookmarkStart w:id="17" w:name="_Ref263843813"/>
      <w:r w:rsidRPr="00332392">
        <w:t xml:space="preserve">Figure </w:t>
      </w:r>
      <w:r w:rsidR="00332392" w:rsidRPr="00332392">
        <w:fldChar w:fldCharType="begin"/>
      </w:r>
      <w:r w:rsidR="00332392" w:rsidRPr="00332392">
        <w:instrText xml:space="preserve"> SEQ Figure \* ARABIC </w:instrText>
      </w:r>
      <w:r w:rsidR="00332392" w:rsidRPr="00332392">
        <w:fldChar w:fldCharType="separate"/>
      </w:r>
      <w:r w:rsidR="00797097" w:rsidRPr="00332392">
        <w:rPr>
          <w:noProof/>
        </w:rPr>
        <w:t>6</w:t>
      </w:r>
      <w:r w:rsidR="00332392" w:rsidRPr="00332392">
        <w:rPr>
          <w:noProof/>
        </w:rPr>
        <w:fldChar w:fldCharType="end"/>
      </w:r>
      <w:bookmarkEnd w:id="17"/>
      <w:r w:rsidRPr="00332392">
        <w:t>: Estimates of full and partial observability models of turning out to vote and misreporting turning out. The full observability models use validated vote data to estimate direct models of turnout and misreport. These estimates and 90% confidence intervals represent the approximate truth. The partial observability model uses self-reported turnout data and attempts to parse out the effects of the explanatory variables on the partially observed outcomes of turning out and misreporting using the number of days between the election and the interview</w:t>
      </w:r>
      <w:r w:rsidR="00997631" w:rsidRPr="00332392">
        <w:t xml:space="preserve"> as the identifying variable</w:t>
      </w:r>
      <w:r w:rsidRPr="00332392">
        <w:t>. The naive model ignores misreports by treating self-reported turnout as actual turnout. The models are designed to estimate the effect of education on turnout. Notice that the partial observability model exacerbates, rather than reduces, the bias due to misreporting in the coefficient for education.</w:t>
      </w:r>
    </w:p>
    <w:p w14:paraId="25221DDE" w14:textId="77777777" w:rsidR="00C1225E" w:rsidRPr="00332392" w:rsidRDefault="00C1225E" w:rsidP="00C1225E">
      <w:pPr>
        <w:rPr>
          <w:rFonts w:eastAsia="Arial Unicode MS" w:cs="Arial Unicode MS"/>
          <w:sz w:val="20"/>
          <w:lang w:eastAsia="zh-CN" w:bidi="hi-IN"/>
        </w:rPr>
      </w:pPr>
      <w:r w:rsidRPr="00332392">
        <w:br w:type="page"/>
      </w:r>
    </w:p>
    <w:p w14:paraId="28E0A145" w14:textId="77777777" w:rsidR="00C1225E" w:rsidRPr="00332392" w:rsidRDefault="00C1225E" w:rsidP="00C1225E">
      <w:pPr>
        <w:pStyle w:val="Caption"/>
        <w:keepNext/>
      </w:pPr>
      <w:r w:rsidRPr="00332392">
        <w:rPr>
          <w:noProof/>
          <w:lang w:eastAsia="en-US" w:bidi="ar-SA"/>
        </w:rPr>
        <w:lastRenderedPageBreak/>
        <w:drawing>
          <wp:anchor distT="0" distB="0" distL="114300" distR="114300" simplePos="0" relativeHeight="251666432" behindDoc="0" locked="0" layoutInCell="1" allowOverlap="1" wp14:anchorId="555EA647" wp14:editId="2B1DD9B8">
            <wp:simplePos x="0" y="0"/>
            <wp:positionH relativeFrom="column">
              <wp:posOffset>0</wp:posOffset>
            </wp:positionH>
            <wp:positionV relativeFrom="paragraph">
              <wp:posOffset>3175</wp:posOffset>
            </wp:positionV>
            <wp:extent cx="5486400" cy="1687830"/>
            <wp:effectExtent l="0" t="0" r="0" b="0"/>
            <wp:wrapTight wrapText="bothSides">
              <wp:wrapPolygon edited="0">
                <wp:start x="5000" y="325"/>
                <wp:lineTo x="1100" y="1300"/>
                <wp:lineTo x="800" y="4226"/>
                <wp:lineTo x="1400" y="6176"/>
                <wp:lineTo x="900" y="6176"/>
                <wp:lineTo x="300" y="9102"/>
                <wp:lineTo x="300" y="11377"/>
                <wp:lineTo x="800" y="16578"/>
                <wp:lineTo x="800" y="16903"/>
                <wp:lineTo x="3000" y="20479"/>
                <wp:lineTo x="3100" y="21129"/>
                <wp:lineTo x="19500" y="21129"/>
                <wp:lineTo x="20100" y="20479"/>
                <wp:lineTo x="21300" y="17878"/>
                <wp:lineTo x="21100" y="3576"/>
                <wp:lineTo x="20200" y="325"/>
                <wp:lineTo x="5000" y="325"/>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mf"/>
                    <pic:cNvPicPr/>
                  </pic:nvPicPr>
                  <pic:blipFill>
                    <a:blip r:embed="rId17">
                      <a:extLst>
                        <a:ext uri="{28A0092B-C50C-407E-A947-70E740481C1C}">
                          <a14:useLocalDpi xmlns:a14="http://schemas.microsoft.com/office/drawing/2010/main" val="0"/>
                        </a:ext>
                      </a:extLst>
                    </a:blip>
                    <a:stretch>
                      <a:fillRect/>
                    </a:stretch>
                  </pic:blipFill>
                  <pic:spPr>
                    <a:xfrm>
                      <a:off x="0" y="0"/>
                      <a:ext cx="5486400" cy="1687830"/>
                    </a:xfrm>
                    <a:prstGeom prst="rect">
                      <a:avLst/>
                    </a:prstGeom>
                  </pic:spPr>
                </pic:pic>
              </a:graphicData>
            </a:graphic>
            <wp14:sizeRelH relativeFrom="page">
              <wp14:pctWidth>0</wp14:pctWidth>
            </wp14:sizeRelH>
            <wp14:sizeRelV relativeFrom="page">
              <wp14:pctHeight>0</wp14:pctHeight>
            </wp14:sizeRelV>
          </wp:anchor>
        </w:drawing>
      </w:r>
    </w:p>
    <w:p w14:paraId="4C97A2D1" w14:textId="77777777" w:rsidR="00C1225E" w:rsidRPr="00332392" w:rsidRDefault="00C1225E" w:rsidP="00C1225E">
      <w:pPr>
        <w:pStyle w:val="Caption"/>
      </w:pPr>
      <w:bookmarkStart w:id="18" w:name="_Ref263843884"/>
      <w:r w:rsidRPr="00332392">
        <w:t xml:space="preserve">Figure </w:t>
      </w:r>
      <w:r w:rsidR="00332392" w:rsidRPr="00332392">
        <w:fldChar w:fldCharType="begin"/>
      </w:r>
      <w:r w:rsidR="00332392" w:rsidRPr="00332392">
        <w:instrText xml:space="preserve"> SEQ Figure \* ARABIC </w:instrText>
      </w:r>
      <w:r w:rsidR="00332392" w:rsidRPr="00332392">
        <w:fldChar w:fldCharType="separate"/>
      </w:r>
      <w:r w:rsidR="00797097" w:rsidRPr="00332392">
        <w:rPr>
          <w:noProof/>
        </w:rPr>
        <w:t>7</w:t>
      </w:r>
      <w:r w:rsidR="00332392" w:rsidRPr="00332392">
        <w:rPr>
          <w:noProof/>
        </w:rPr>
        <w:fldChar w:fldCharType="end"/>
      </w:r>
      <w:bookmarkEnd w:id="18"/>
      <w:r w:rsidRPr="00332392">
        <w:t>: This figure shows how the estimated probability of voting varies across education for three models. The left panel shows the full observability model (using validated voting data), which we take to represent the approximate truth. The middle panel shows the naive model that ignores misreports by treating self-reported data as actual turnout data. Finally, the right panel shows the estimates from the partial observability model using self-reported data. Notice that ignoring the misreports produces only small biases, while attempting to “model away” the misreports produces much larger biases.</w:t>
      </w:r>
    </w:p>
    <w:p w14:paraId="704E0217" w14:textId="77777777" w:rsidR="00C1225E" w:rsidRPr="00332392" w:rsidRDefault="00C1225E" w:rsidP="00C1225E">
      <w:pPr>
        <w:rPr>
          <w:rFonts w:eastAsia="Arial Unicode MS" w:cs="Arial Unicode MS"/>
          <w:sz w:val="20"/>
          <w:lang w:eastAsia="zh-CN" w:bidi="hi-IN"/>
        </w:rPr>
      </w:pPr>
      <w:r w:rsidRPr="00332392">
        <w:br w:type="page"/>
      </w:r>
    </w:p>
    <w:p w14:paraId="7BB32835" w14:textId="77777777" w:rsidR="00C1225E" w:rsidRPr="00332392" w:rsidRDefault="00C1225E" w:rsidP="00C1225E">
      <w:pPr>
        <w:pStyle w:val="Caption"/>
        <w:keepNext/>
      </w:pPr>
      <w:r w:rsidRPr="00332392">
        <w:rPr>
          <w:noProof/>
          <w:lang w:eastAsia="en-US" w:bidi="ar-SA"/>
        </w:rPr>
        <w:lastRenderedPageBreak/>
        <w:drawing>
          <wp:inline distT="0" distB="0" distL="0" distR="0" wp14:anchorId="33363F36" wp14:editId="4323CC84">
            <wp:extent cx="5486400" cy="16878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emf"/>
                    <pic:cNvPicPr/>
                  </pic:nvPicPr>
                  <pic:blipFill>
                    <a:blip r:embed="rId18">
                      <a:extLst>
                        <a:ext uri="{28A0092B-C50C-407E-A947-70E740481C1C}">
                          <a14:useLocalDpi xmlns:a14="http://schemas.microsoft.com/office/drawing/2010/main" val="0"/>
                        </a:ext>
                      </a:extLst>
                    </a:blip>
                    <a:stretch>
                      <a:fillRect/>
                    </a:stretch>
                  </pic:blipFill>
                  <pic:spPr>
                    <a:xfrm>
                      <a:off x="0" y="0"/>
                      <a:ext cx="5486400" cy="1687830"/>
                    </a:xfrm>
                    <a:prstGeom prst="rect">
                      <a:avLst/>
                    </a:prstGeom>
                  </pic:spPr>
                </pic:pic>
              </a:graphicData>
            </a:graphic>
          </wp:inline>
        </w:drawing>
      </w:r>
    </w:p>
    <w:p w14:paraId="231A8333" w14:textId="49543E85" w:rsidR="00C1225E" w:rsidRPr="00332392" w:rsidRDefault="00C1225E" w:rsidP="00C1225E">
      <w:pPr>
        <w:pStyle w:val="Caption"/>
      </w:pPr>
      <w:bookmarkStart w:id="19" w:name="_Ref263843915"/>
      <w:r w:rsidRPr="00332392">
        <w:t xml:space="preserve">Figure </w:t>
      </w:r>
      <w:r w:rsidR="00332392" w:rsidRPr="00332392">
        <w:fldChar w:fldCharType="begin"/>
      </w:r>
      <w:r w:rsidR="00332392" w:rsidRPr="00332392">
        <w:instrText xml:space="preserve"> SEQ Figure \* ARABIC </w:instrText>
      </w:r>
      <w:r w:rsidR="00332392" w:rsidRPr="00332392">
        <w:fldChar w:fldCharType="separate"/>
      </w:r>
      <w:r w:rsidR="00797097" w:rsidRPr="00332392">
        <w:rPr>
          <w:noProof/>
        </w:rPr>
        <w:t>8</w:t>
      </w:r>
      <w:r w:rsidR="00332392" w:rsidRPr="00332392">
        <w:rPr>
          <w:noProof/>
        </w:rPr>
        <w:fldChar w:fldCharType="end"/>
      </w:r>
      <w:bookmarkEnd w:id="19"/>
      <w:r w:rsidRPr="00332392">
        <w:t xml:space="preserve">: This figure shows the marginal effect of education on the probability of voting as education varies for three different models. The logit model using the validated data provides the approximate truth. The logit model naively using self-reported data </w:t>
      </w:r>
      <w:r w:rsidR="00364D68" w:rsidRPr="00332392">
        <w:t xml:space="preserve">reveals </w:t>
      </w:r>
      <w:r w:rsidRPr="00332392">
        <w:t>small biases introduced by ignoring misreports.</w:t>
      </w:r>
      <w:r w:rsidR="00364D68" w:rsidRPr="00332392">
        <w:t xml:space="preserve"> </w:t>
      </w:r>
      <w:r w:rsidR="00AC4D40" w:rsidRPr="00332392">
        <w:t xml:space="preserve">On the other hand, the partial observability model, purported to </w:t>
      </w:r>
      <w:r w:rsidR="00AC4D40" w:rsidRPr="00332392">
        <w:rPr>
          <w:i/>
        </w:rPr>
        <w:t xml:space="preserve">remove </w:t>
      </w:r>
      <w:r w:rsidR="00AC4D40" w:rsidRPr="00332392">
        <w:t xml:space="preserve">the bias, only </w:t>
      </w:r>
      <w:r w:rsidR="00AC4D40" w:rsidRPr="00332392">
        <w:rPr>
          <w:i/>
        </w:rPr>
        <w:t>exacerbates</w:t>
      </w:r>
      <w:r w:rsidR="00AC4D40" w:rsidRPr="00332392">
        <w:t xml:space="preserve"> the bias. </w:t>
      </w:r>
      <w:r w:rsidR="00364D68" w:rsidRPr="00332392">
        <w:t>The partial observability model dramatically underestimates the marginal effect of education among those with 10 years of education or less, while dramatically overestimating the marginal effect for those with more than 10 years of education</w:t>
      </w:r>
    </w:p>
    <w:p w14:paraId="4B27FE70" w14:textId="77777777" w:rsidR="00C1225E" w:rsidRPr="00332392" w:rsidRDefault="00C1225E" w:rsidP="00C1225E">
      <w:pPr>
        <w:rPr>
          <w:rFonts w:eastAsia="Arial Unicode MS" w:cs="Arial Unicode MS"/>
          <w:sz w:val="20"/>
          <w:lang w:eastAsia="zh-CN" w:bidi="hi-IN"/>
        </w:rPr>
      </w:pPr>
      <w:r w:rsidRPr="00332392">
        <w:br w:type="page"/>
      </w:r>
    </w:p>
    <w:p w14:paraId="5858F065" w14:textId="77777777" w:rsidR="00C1225E" w:rsidRPr="00332392" w:rsidRDefault="00C1225E" w:rsidP="00C1225E">
      <w:pPr>
        <w:pStyle w:val="Caption"/>
        <w:keepNext/>
        <w:jc w:val="center"/>
      </w:pPr>
      <w:r w:rsidRPr="00332392">
        <w:rPr>
          <w:noProof/>
          <w:lang w:eastAsia="en-US" w:bidi="ar-SA"/>
        </w:rPr>
        <w:lastRenderedPageBreak/>
        <w:drawing>
          <wp:inline distT="0" distB="0" distL="0" distR="0" wp14:anchorId="4F69ABE2" wp14:editId="23F3E554">
            <wp:extent cx="3352800" cy="20116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d.emf"/>
                    <pic:cNvPicPr/>
                  </pic:nvPicPr>
                  <pic:blipFill>
                    <a:blip r:embed="rId19">
                      <a:extLst>
                        <a:ext uri="{28A0092B-C50C-407E-A947-70E740481C1C}">
                          <a14:useLocalDpi xmlns:a14="http://schemas.microsoft.com/office/drawing/2010/main" val="0"/>
                        </a:ext>
                      </a:extLst>
                    </a:blip>
                    <a:stretch>
                      <a:fillRect/>
                    </a:stretch>
                  </pic:blipFill>
                  <pic:spPr>
                    <a:xfrm>
                      <a:off x="0" y="0"/>
                      <a:ext cx="3352800" cy="2011680"/>
                    </a:xfrm>
                    <a:prstGeom prst="rect">
                      <a:avLst/>
                    </a:prstGeom>
                  </pic:spPr>
                </pic:pic>
              </a:graphicData>
            </a:graphic>
          </wp:inline>
        </w:drawing>
      </w:r>
    </w:p>
    <w:p w14:paraId="670B2722" w14:textId="77777777" w:rsidR="00C1225E" w:rsidRPr="00332392" w:rsidRDefault="00C1225E" w:rsidP="00C1225E">
      <w:pPr>
        <w:pStyle w:val="Caption"/>
      </w:pPr>
      <w:bookmarkStart w:id="20" w:name="_Ref263843969"/>
      <w:r w:rsidRPr="00332392">
        <w:t xml:space="preserve">Figure </w:t>
      </w:r>
      <w:r w:rsidR="00332392" w:rsidRPr="00332392">
        <w:fldChar w:fldCharType="begin"/>
      </w:r>
      <w:r w:rsidR="00332392" w:rsidRPr="00332392">
        <w:instrText xml:space="preserve"> SEQ Figure \* ARABIC </w:instrText>
      </w:r>
      <w:r w:rsidR="00332392" w:rsidRPr="00332392">
        <w:fldChar w:fldCharType="separate"/>
      </w:r>
      <w:r w:rsidR="00797097" w:rsidRPr="00332392">
        <w:rPr>
          <w:noProof/>
        </w:rPr>
        <w:t>9</w:t>
      </w:r>
      <w:r w:rsidR="00332392" w:rsidRPr="00332392">
        <w:rPr>
          <w:noProof/>
        </w:rPr>
        <w:fldChar w:fldCharType="end"/>
      </w:r>
      <w:bookmarkEnd w:id="20"/>
      <w:r w:rsidRPr="00332392">
        <w:t>: This figure shows the estimated change in the probability of voting from three models. The full observability model using the validated data represents the approximate truth. The naive logit model ignores misreports and treats self-reports as actual turnout. The partial observability model attempts to “model away” any bias introduced by misreports. Instead of reducing the bias, however, it exacerbates bias.</w:t>
      </w:r>
    </w:p>
    <w:p w14:paraId="5D96A81A" w14:textId="540ED362" w:rsidR="00C1225E" w:rsidRPr="00332392" w:rsidRDefault="00C1225E" w:rsidP="00C1225E">
      <w:pPr>
        <w:ind w:firstLine="720"/>
        <w:contextualSpacing/>
        <w:sectPr w:rsidR="00C1225E" w:rsidRPr="00332392" w:rsidSect="0064647D">
          <w:pgSz w:w="12240" w:h="15840"/>
          <w:pgMar w:top="1440" w:right="1440" w:bottom="1440" w:left="1440" w:header="720" w:footer="720" w:gutter="0"/>
          <w:cols w:space="720"/>
          <w:vAlign w:val="center"/>
        </w:sectPr>
      </w:pPr>
    </w:p>
    <w:p w14:paraId="681B52DC" w14:textId="7B46A952" w:rsidR="0064647D" w:rsidRPr="00332392" w:rsidRDefault="0064647D" w:rsidP="0064647D">
      <w:pPr>
        <w:pStyle w:val="Title"/>
        <w:rPr>
          <w:rFonts w:ascii="Times New Roman" w:hAnsi="Times New Roman"/>
        </w:rPr>
      </w:pPr>
      <w:r w:rsidRPr="00332392">
        <w:rPr>
          <w:rFonts w:ascii="Times New Roman" w:hAnsi="Times New Roman"/>
        </w:rPr>
        <w:lastRenderedPageBreak/>
        <w:t>Online Appendix</w:t>
      </w:r>
    </w:p>
    <w:p w14:paraId="30B11D6F" w14:textId="2E4811FA" w:rsidR="00BB4A14" w:rsidRPr="00332392" w:rsidRDefault="00BB4A14" w:rsidP="0064647D">
      <w:pPr>
        <w:pStyle w:val="AppendixHeading1"/>
        <w:rPr>
          <w:rFonts w:ascii="Times New Roman" w:hAnsi="Times New Roman"/>
        </w:rPr>
      </w:pPr>
      <w:r w:rsidRPr="00332392">
        <w:rPr>
          <w:rFonts w:ascii="Times New Roman" w:hAnsi="Times New Roman"/>
        </w:rPr>
        <w:t>Data</w:t>
      </w:r>
      <w:r w:rsidRPr="00332392">
        <w:rPr>
          <w:rFonts w:ascii="Times New Roman" w:hAnsi="Times New Roman"/>
        </w:rPr>
        <w:tab/>
      </w:r>
    </w:p>
    <w:p w14:paraId="15C2FEA6" w14:textId="649CD33E" w:rsidR="00272BFF" w:rsidRPr="00332392" w:rsidRDefault="00BB4A14" w:rsidP="00272BFF">
      <w:pPr>
        <w:rPr>
          <w:rFonts w:ascii="Times New Roman" w:hAnsi="Times New Roman"/>
          <w:sz w:val="20"/>
        </w:rPr>
      </w:pPr>
      <w:r w:rsidRPr="00332392">
        <w:rPr>
          <w:rFonts w:ascii="Times New Roman" w:hAnsi="Times New Roman"/>
          <w:sz w:val="20"/>
        </w:rPr>
        <w:t>The primary NES data used in this analysis come from the Third ICSPR Edition (January 2000) release of the American National Election Study, 1988: Pre- and Post-Election Survey (ICPSR 9196).</w:t>
      </w:r>
      <w:r w:rsidRPr="00332392">
        <w:rPr>
          <w:rStyle w:val="FootnoteReference"/>
          <w:rFonts w:ascii="Times New Roman" w:hAnsi="Times New Roman"/>
          <w:sz w:val="20"/>
        </w:rPr>
        <w:footnoteReference w:id="32"/>
      </w:r>
      <w:r w:rsidRPr="00332392">
        <w:rPr>
          <w:rFonts w:ascii="Times New Roman" w:hAnsi="Times New Roman"/>
          <w:sz w:val="20"/>
        </w:rPr>
        <w:t xml:space="preserve">  The dependent variables in turnout equations are TURNOUT SELF REPORT (v880756, recoded 5=0) and TURNOUT VALIDATED (v881147, recoded as 11=1; 21, 22, 24, 31, and 32=0; and 0, 12, 13, 23, and 33=missing); our coding choices regarding TURNOUT VALIDATED are based on Cassel (2004).  The independent variables in our turnout equations are EDUCATION (v880419), BLACK (v880412, recoded as 2=1 and 1, 3, 4, and 7=0), and AGE (v880417).  Additionally, the variable DAYS SINCE ELECTION (based on date of post-election </w:t>
      </w:r>
      <w:r w:rsidR="005C0A07" w:rsidRPr="00332392">
        <w:rPr>
          <w:rFonts w:ascii="Times New Roman" w:hAnsi="Times New Roman"/>
          <w:sz w:val="20"/>
        </w:rPr>
        <w:t>interview</w:t>
      </w:r>
      <w:r w:rsidRPr="00332392">
        <w:rPr>
          <w:rFonts w:ascii="Times New Roman" w:hAnsi="Times New Roman"/>
          <w:sz w:val="20"/>
        </w:rPr>
        <w:t>, recoded as ((v880063*100)+(v880064)) appears in the misreport equation.</w:t>
      </w:r>
    </w:p>
    <w:tbl>
      <w:tblPr>
        <w:tblStyle w:val="TableGrid"/>
        <w:tblW w:w="0" w:type="auto"/>
        <w:tblLook w:val="04A0" w:firstRow="1" w:lastRow="0" w:firstColumn="1" w:lastColumn="0" w:noHBand="0" w:noVBand="1"/>
      </w:tblPr>
      <w:tblGrid>
        <w:gridCol w:w="3618"/>
        <w:gridCol w:w="1350"/>
        <w:gridCol w:w="1170"/>
        <w:gridCol w:w="1260"/>
        <w:gridCol w:w="1170"/>
        <w:gridCol w:w="1008"/>
      </w:tblGrid>
      <w:tr w:rsidR="00C91A7B" w:rsidRPr="00332392" w14:paraId="355C4289" w14:textId="77777777" w:rsidTr="005706F8">
        <w:tc>
          <w:tcPr>
            <w:tcW w:w="3618" w:type="dxa"/>
            <w:shd w:val="clear" w:color="auto" w:fill="auto"/>
          </w:tcPr>
          <w:p w14:paraId="4A7F871A" w14:textId="77777777" w:rsidR="00C91A7B" w:rsidRPr="00332392" w:rsidRDefault="00C91A7B" w:rsidP="005706F8">
            <w:pPr>
              <w:spacing w:line="480" w:lineRule="auto"/>
              <w:rPr>
                <w:rFonts w:ascii="Times New Roman" w:hAnsi="Times New Roman"/>
                <w:sz w:val="20"/>
                <w:szCs w:val="20"/>
              </w:rPr>
            </w:pPr>
            <w:r w:rsidRPr="00332392">
              <w:rPr>
                <w:rFonts w:ascii="Times New Roman" w:hAnsi="Times New Roman"/>
                <w:sz w:val="20"/>
                <w:szCs w:val="20"/>
              </w:rPr>
              <w:t>Descriptive Statistics</w:t>
            </w:r>
          </w:p>
        </w:tc>
        <w:tc>
          <w:tcPr>
            <w:tcW w:w="1350" w:type="dxa"/>
            <w:shd w:val="clear" w:color="auto" w:fill="auto"/>
          </w:tcPr>
          <w:p w14:paraId="196EC185" w14:textId="77777777" w:rsidR="00C91A7B" w:rsidRPr="00332392" w:rsidRDefault="00C91A7B" w:rsidP="005706F8">
            <w:pPr>
              <w:spacing w:line="480" w:lineRule="auto"/>
              <w:jc w:val="center"/>
              <w:rPr>
                <w:rFonts w:ascii="Times New Roman" w:hAnsi="Times New Roman"/>
                <w:sz w:val="20"/>
                <w:szCs w:val="20"/>
              </w:rPr>
            </w:pPr>
            <w:proofErr w:type="spellStart"/>
            <w:r w:rsidRPr="00332392">
              <w:rPr>
                <w:rFonts w:ascii="Times New Roman" w:hAnsi="Times New Roman"/>
                <w:sz w:val="20"/>
                <w:szCs w:val="20"/>
              </w:rPr>
              <w:t>Obs</w:t>
            </w:r>
            <w:proofErr w:type="spellEnd"/>
          </w:p>
        </w:tc>
        <w:tc>
          <w:tcPr>
            <w:tcW w:w="1170" w:type="dxa"/>
            <w:shd w:val="clear" w:color="auto" w:fill="auto"/>
          </w:tcPr>
          <w:p w14:paraId="4902D353" w14:textId="77777777" w:rsidR="00C91A7B" w:rsidRPr="00332392" w:rsidRDefault="00C91A7B" w:rsidP="005706F8">
            <w:pPr>
              <w:spacing w:line="480" w:lineRule="auto"/>
              <w:jc w:val="center"/>
              <w:rPr>
                <w:rFonts w:ascii="Times New Roman" w:hAnsi="Times New Roman"/>
                <w:sz w:val="20"/>
                <w:szCs w:val="20"/>
              </w:rPr>
            </w:pPr>
            <w:r w:rsidRPr="00332392">
              <w:rPr>
                <w:rFonts w:ascii="Times New Roman" w:hAnsi="Times New Roman"/>
                <w:sz w:val="20"/>
                <w:szCs w:val="20"/>
              </w:rPr>
              <w:t>Mean</w:t>
            </w:r>
          </w:p>
        </w:tc>
        <w:tc>
          <w:tcPr>
            <w:tcW w:w="1260" w:type="dxa"/>
            <w:shd w:val="clear" w:color="auto" w:fill="auto"/>
          </w:tcPr>
          <w:p w14:paraId="0C71DFFC" w14:textId="77777777" w:rsidR="00C91A7B" w:rsidRPr="00332392" w:rsidRDefault="00C91A7B" w:rsidP="005706F8">
            <w:pPr>
              <w:spacing w:line="480" w:lineRule="auto"/>
              <w:jc w:val="center"/>
              <w:rPr>
                <w:rFonts w:ascii="Times New Roman" w:hAnsi="Times New Roman"/>
                <w:sz w:val="20"/>
                <w:szCs w:val="20"/>
              </w:rPr>
            </w:pPr>
            <w:r w:rsidRPr="00332392">
              <w:rPr>
                <w:rFonts w:ascii="Times New Roman" w:hAnsi="Times New Roman"/>
                <w:sz w:val="20"/>
                <w:szCs w:val="20"/>
              </w:rPr>
              <w:t>Std. dev.</w:t>
            </w:r>
          </w:p>
        </w:tc>
        <w:tc>
          <w:tcPr>
            <w:tcW w:w="1170" w:type="dxa"/>
            <w:shd w:val="clear" w:color="auto" w:fill="auto"/>
          </w:tcPr>
          <w:p w14:paraId="07AA8F4E" w14:textId="77777777" w:rsidR="00C91A7B" w:rsidRPr="00332392" w:rsidRDefault="00C91A7B" w:rsidP="005706F8">
            <w:pPr>
              <w:spacing w:line="480" w:lineRule="auto"/>
              <w:jc w:val="center"/>
              <w:rPr>
                <w:rFonts w:ascii="Times New Roman" w:hAnsi="Times New Roman"/>
                <w:sz w:val="20"/>
                <w:szCs w:val="20"/>
              </w:rPr>
            </w:pPr>
            <w:r w:rsidRPr="00332392">
              <w:rPr>
                <w:rFonts w:ascii="Times New Roman" w:hAnsi="Times New Roman"/>
                <w:sz w:val="20"/>
                <w:szCs w:val="20"/>
              </w:rPr>
              <w:t>Min.</w:t>
            </w:r>
          </w:p>
        </w:tc>
        <w:tc>
          <w:tcPr>
            <w:tcW w:w="1008" w:type="dxa"/>
            <w:shd w:val="clear" w:color="auto" w:fill="auto"/>
          </w:tcPr>
          <w:p w14:paraId="35486520" w14:textId="77777777" w:rsidR="00C91A7B" w:rsidRPr="00332392" w:rsidRDefault="00C91A7B" w:rsidP="005706F8">
            <w:pPr>
              <w:spacing w:line="480" w:lineRule="auto"/>
              <w:jc w:val="center"/>
              <w:rPr>
                <w:rFonts w:ascii="Times New Roman" w:hAnsi="Times New Roman"/>
                <w:sz w:val="20"/>
                <w:szCs w:val="20"/>
              </w:rPr>
            </w:pPr>
            <w:r w:rsidRPr="00332392">
              <w:rPr>
                <w:rFonts w:ascii="Times New Roman" w:hAnsi="Times New Roman"/>
                <w:sz w:val="20"/>
                <w:szCs w:val="20"/>
              </w:rPr>
              <w:t>Max.</w:t>
            </w:r>
          </w:p>
        </w:tc>
      </w:tr>
      <w:tr w:rsidR="00C91A7B" w:rsidRPr="00332392" w14:paraId="0C835D40" w14:textId="77777777" w:rsidTr="005706F8">
        <w:tc>
          <w:tcPr>
            <w:tcW w:w="3618" w:type="dxa"/>
            <w:shd w:val="clear" w:color="auto" w:fill="auto"/>
          </w:tcPr>
          <w:p w14:paraId="27C94465" w14:textId="690A69C9" w:rsidR="00C91A7B" w:rsidRPr="00332392" w:rsidRDefault="00C91A7B" w:rsidP="005706F8">
            <w:pPr>
              <w:rPr>
                <w:rFonts w:ascii="Times New Roman" w:hAnsi="Times New Roman"/>
                <w:sz w:val="20"/>
                <w:szCs w:val="20"/>
              </w:rPr>
            </w:pPr>
            <w:r w:rsidRPr="00332392">
              <w:rPr>
                <w:rFonts w:ascii="Times New Roman" w:hAnsi="Times New Roman"/>
                <w:sz w:val="20"/>
                <w:szCs w:val="20"/>
              </w:rPr>
              <w:t>TURNOUT SELF REPORT</w:t>
            </w:r>
          </w:p>
        </w:tc>
        <w:tc>
          <w:tcPr>
            <w:tcW w:w="1350" w:type="dxa"/>
            <w:shd w:val="clear" w:color="auto" w:fill="auto"/>
          </w:tcPr>
          <w:p w14:paraId="26C0FEB3" w14:textId="1B00531F" w:rsidR="00C91A7B" w:rsidRPr="00332392" w:rsidRDefault="00C91A7B" w:rsidP="00C91A7B">
            <w:pPr>
              <w:jc w:val="center"/>
              <w:rPr>
                <w:rFonts w:ascii="Times New Roman" w:hAnsi="Times New Roman"/>
                <w:sz w:val="20"/>
                <w:szCs w:val="20"/>
              </w:rPr>
            </w:pPr>
            <w:r w:rsidRPr="00332392">
              <w:rPr>
                <w:rFonts w:ascii="Times New Roman" w:hAnsi="Times New Roman"/>
                <w:sz w:val="20"/>
                <w:szCs w:val="20"/>
              </w:rPr>
              <w:t>1773</w:t>
            </w:r>
          </w:p>
        </w:tc>
        <w:tc>
          <w:tcPr>
            <w:tcW w:w="1170" w:type="dxa"/>
            <w:shd w:val="clear" w:color="auto" w:fill="auto"/>
          </w:tcPr>
          <w:p w14:paraId="445E60A7" w14:textId="65C2B124" w:rsidR="00C91A7B" w:rsidRPr="00332392" w:rsidRDefault="00C91A7B" w:rsidP="00C91A7B">
            <w:pPr>
              <w:jc w:val="center"/>
              <w:rPr>
                <w:rFonts w:ascii="Times New Roman" w:hAnsi="Times New Roman"/>
                <w:sz w:val="20"/>
                <w:szCs w:val="20"/>
              </w:rPr>
            </w:pPr>
            <w:r w:rsidRPr="00332392">
              <w:rPr>
                <w:rFonts w:ascii="Times New Roman" w:hAnsi="Times New Roman"/>
                <w:sz w:val="20"/>
                <w:szCs w:val="20"/>
              </w:rPr>
              <w:t>.697</w:t>
            </w:r>
          </w:p>
        </w:tc>
        <w:tc>
          <w:tcPr>
            <w:tcW w:w="1260" w:type="dxa"/>
            <w:shd w:val="clear" w:color="auto" w:fill="auto"/>
          </w:tcPr>
          <w:p w14:paraId="73AEBA83" w14:textId="77777777" w:rsidR="00C91A7B" w:rsidRPr="00332392" w:rsidRDefault="00C91A7B" w:rsidP="005706F8">
            <w:pPr>
              <w:jc w:val="center"/>
              <w:rPr>
                <w:rFonts w:ascii="Times New Roman" w:hAnsi="Times New Roman"/>
                <w:sz w:val="20"/>
                <w:szCs w:val="20"/>
              </w:rPr>
            </w:pPr>
          </w:p>
        </w:tc>
        <w:tc>
          <w:tcPr>
            <w:tcW w:w="1170" w:type="dxa"/>
            <w:shd w:val="clear" w:color="auto" w:fill="auto"/>
          </w:tcPr>
          <w:p w14:paraId="632695D7" w14:textId="5D31871F" w:rsidR="00C91A7B" w:rsidRPr="00332392" w:rsidRDefault="00C91A7B" w:rsidP="00C91A7B">
            <w:pPr>
              <w:jc w:val="center"/>
              <w:rPr>
                <w:rFonts w:ascii="Times New Roman" w:hAnsi="Times New Roman"/>
                <w:sz w:val="20"/>
                <w:szCs w:val="20"/>
              </w:rPr>
            </w:pPr>
            <w:r w:rsidRPr="00332392">
              <w:rPr>
                <w:rFonts w:ascii="Times New Roman" w:hAnsi="Times New Roman"/>
                <w:sz w:val="20"/>
                <w:szCs w:val="20"/>
              </w:rPr>
              <w:t>0</w:t>
            </w:r>
          </w:p>
        </w:tc>
        <w:tc>
          <w:tcPr>
            <w:tcW w:w="1008" w:type="dxa"/>
            <w:shd w:val="clear" w:color="auto" w:fill="auto"/>
          </w:tcPr>
          <w:p w14:paraId="2CFD4D18" w14:textId="7F2FD4FA" w:rsidR="00C91A7B" w:rsidRPr="00332392" w:rsidRDefault="00C91A7B" w:rsidP="00C91A7B">
            <w:pPr>
              <w:jc w:val="center"/>
              <w:rPr>
                <w:rFonts w:ascii="Times New Roman" w:hAnsi="Times New Roman"/>
                <w:sz w:val="20"/>
                <w:szCs w:val="20"/>
              </w:rPr>
            </w:pPr>
            <w:r w:rsidRPr="00332392">
              <w:rPr>
                <w:rFonts w:ascii="Times New Roman" w:hAnsi="Times New Roman"/>
                <w:sz w:val="20"/>
                <w:szCs w:val="20"/>
              </w:rPr>
              <w:t>1</w:t>
            </w:r>
          </w:p>
        </w:tc>
      </w:tr>
      <w:tr w:rsidR="00C91A7B" w:rsidRPr="00332392" w14:paraId="1DEA4D6C" w14:textId="77777777" w:rsidTr="005706F8">
        <w:tc>
          <w:tcPr>
            <w:tcW w:w="3618" w:type="dxa"/>
            <w:shd w:val="clear" w:color="auto" w:fill="auto"/>
          </w:tcPr>
          <w:p w14:paraId="269D1753" w14:textId="77777777" w:rsidR="00C91A7B" w:rsidRPr="00332392" w:rsidRDefault="00C91A7B" w:rsidP="005706F8">
            <w:pPr>
              <w:rPr>
                <w:rFonts w:ascii="Times New Roman" w:hAnsi="Times New Roman"/>
                <w:sz w:val="20"/>
                <w:szCs w:val="20"/>
              </w:rPr>
            </w:pPr>
            <w:r w:rsidRPr="00332392">
              <w:rPr>
                <w:rFonts w:ascii="Times New Roman" w:hAnsi="Times New Roman"/>
                <w:sz w:val="20"/>
                <w:szCs w:val="20"/>
              </w:rPr>
              <w:t>TURNOUT VALIDATED</w:t>
            </w:r>
          </w:p>
        </w:tc>
        <w:tc>
          <w:tcPr>
            <w:tcW w:w="1350" w:type="dxa"/>
            <w:shd w:val="clear" w:color="auto" w:fill="auto"/>
          </w:tcPr>
          <w:p w14:paraId="25B336AB" w14:textId="4F8944AC" w:rsidR="00C91A7B" w:rsidRPr="00332392" w:rsidRDefault="00C91A7B" w:rsidP="00C91A7B">
            <w:pPr>
              <w:jc w:val="center"/>
              <w:rPr>
                <w:rFonts w:ascii="Times New Roman" w:hAnsi="Times New Roman"/>
                <w:sz w:val="20"/>
                <w:szCs w:val="20"/>
              </w:rPr>
            </w:pPr>
            <w:r w:rsidRPr="00332392">
              <w:rPr>
                <w:rFonts w:ascii="Times New Roman" w:hAnsi="Times New Roman"/>
                <w:sz w:val="20"/>
                <w:szCs w:val="20"/>
              </w:rPr>
              <w:t>1708</w:t>
            </w:r>
          </w:p>
        </w:tc>
        <w:tc>
          <w:tcPr>
            <w:tcW w:w="1170" w:type="dxa"/>
            <w:shd w:val="clear" w:color="auto" w:fill="auto"/>
          </w:tcPr>
          <w:p w14:paraId="5BEC8121" w14:textId="601C4F9A" w:rsidR="00C91A7B" w:rsidRPr="00332392" w:rsidRDefault="00C91A7B" w:rsidP="00C91A7B">
            <w:pPr>
              <w:jc w:val="center"/>
              <w:rPr>
                <w:rFonts w:ascii="Times New Roman" w:hAnsi="Times New Roman"/>
                <w:sz w:val="20"/>
                <w:szCs w:val="20"/>
              </w:rPr>
            </w:pPr>
            <w:r w:rsidRPr="00332392">
              <w:rPr>
                <w:rFonts w:ascii="Times New Roman" w:hAnsi="Times New Roman"/>
                <w:sz w:val="20"/>
                <w:szCs w:val="20"/>
              </w:rPr>
              <w:t>.598</w:t>
            </w:r>
          </w:p>
        </w:tc>
        <w:tc>
          <w:tcPr>
            <w:tcW w:w="1260" w:type="dxa"/>
            <w:shd w:val="clear" w:color="auto" w:fill="auto"/>
          </w:tcPr>
          <w:p w14:paraId="1B22C59A" w14:textId="77777777" w:rsidR="00C91A7B" w:rsidRPr="00332392" w:rsidRDefault="00C91A7B" w:rsidP="005706F8">
            <w:pPr>
              <w:jc w:val="center"/>
              <w:rPr>
                <w:rFonts w:ascii="Times New Roman" w:hAnsi="Times New Roman"/>
                <w:sz w:val="20"/>
                <w:szCs w:val="20"/>
              </w:rPr>
            </w:pPr>
          </w:p>
        </w:tc>
        <w:tc>
          <w:tcPr>
            <w:tcW w:w="1170" w:type="dxa"/>
            <w:shd w:val="clear" w:color="auto" w:fill="auto"/>
          </w:tcPr>
          <w:p w14:paraId="3E7A7558" w14:textId="3926ADF9" w:rsidR="00C91A7B" w:rsidRPr="00332392" w:rsidRDefault="00C91A7B" w:rsidP="00C91A7B">
            <w:pPr>
              <w:jc w:val="center"/>
              <w:rPr>
                <w:rFonts w:ascii="Times New Roman" w:hAnsi="Times New Roman"/>
                <w:sz w:val="20"/>
                <w:szCs w:val="20"/>
              </w:rPr>
            </w:pPr>
            <w:r w:rsidRPr="00332392">
              <w:rPr>
                <w:rFonts w:ascii="Times New Roman" w:hAnsi="Times New Roman"/>
                <w:sz w:val="20"/>
                <w:szCs w:val="20"/>
              </w:rPr>
              <w:t>0</w:t>
            </w:r>
          </w:p>
        </w:tc>
        <w:tc>
          <w:tcPr>
            <w:tcW w:w="1008" w:type="dxa"/>
            <w:shd w:val="clear" w:color="auto" w:fill="auto"/>
          </w:tcPr>
          <w:p w14:paraId="0F507D79" w14:textId="1BECF9EF" w:rsidR="00C91A7B" w:rsidRPr="00332392" w:rsidRDefault="00C91A7B" w:rsidP="00C91A7B">
            <w:pPr>
              <w:jc w:val="center"/>
              <w:rPr>
                <w:rFonts w:ascii="Times New Roman" w:hAnsi="Times New Roman"/>
                <w:sz w:val="20"/>
                <w:szCs w:val="20"/>
              </w:rPr>
            </w:pPr>
            <w:r w:rsidRPr="00332392">
              <w:rPr>
                <w:rFonts w:ascii="Times New Roman" w:hAnsi="Times New Roman"/>
                <w:sz w:val="20"/>
                <w:szCs w:val="20"/>
              </w:rPr>
              <w:t>1</w:t>
            </w:r>
          </w:p>
        </w:tc>
      </w:tr>
      <w:tr w:rsidR="00C91A7B" w:rsidRPr="00332392" w14:paraId="02123461" w14:textId="77777777" w:rsidTr="005706F8">
        <w:tc>
          <w:tcPr>
            <w:tcW w:w="3618" w:type="dxa"/>
            <w:shd w:val="clear" w:color="auto" w:fill="auto"/>
          </w:tcPr>
          <w:p w14:paraId="40A8E022" w14:textId="77777777" w:rsidR="00C91A7B" w:rsidRPr="00332392" w:rsidRDefault="00C91A7B" w:rsidP="005706F8">
            <w:pPr>
              <w:rPr>
                <w:rFonts w:ascii="Times New Roman" w:hAnsi="Times New Roman"/>
                <w:sz w:val="20"/>
                <w:szCs w:val="20"/>
              </w:rPr>
            </w:pPr>
            <w:r w:rsidRPr="00332392">
              <w:rPr>
                <w:rFonts w:ascii="Times New Roman" w:hAnsi="Times New Roman"/>
                <w:sz w:val="20"/>
                <w:szCs w:val="20"/>
              </w:rPr>
              <w:t>EDUCATION</w:t>
            </w:r>
          </w:p>
        </w:tc>
        <w:tc>
          <w:tcPr>
            <w:tcW w:w="1350" w:type="dxa"/>
            <w:shd w:val="clear" w:color="auto" w:fill="auto"/>
          </w:tcPr>
          <w:p w14:paraId="29A2D453" w14:textId="6D3CFC72" w:rsidR="00C91A7B" w:rsidRPr="00332392" w:rsidRDefault="00C91A7B" w:rsidP="00C91A7B">
            <w:pPr>
              <w:jc w:val="center"/>
              <w:rPr>
                <w:rFonts w:ascii="Times New Roman" w:hAnsi="Times New Roman"/>
                <w:sz w:val="20"/>
                <w:szCs w:val="20"/>
              </w:rPr>
            </w:pPr>
            <w:r w:rsidRPr="00332392">
              <w:rPr>
                <w:rFonts w:ascii="Times New Roman" w:hAnsi="Times New Roman"/>
                <w:sz w:val="20"/>
                <w:szCs w:val="20"/>
              </w:rPr>
              <w:t>2035</w:t>
            </w:r>
          </w:p>
        </w:tc>
        <w:tc>
          <w:tcPr>
            <w:tcW w:w="1170" w:type="dxa"/>
            <w:shd w:val="clear" w:color="auto" w:fill="auto"/>
          </w:tcPr>
          <w:p w14:paraId="43678B0E" w14:textId="57AD8B36" w:rsidR="00C91A7B" w:rsidRPr="00332392" w:rsidRDefault="00C91A7B" w:rsidP="00C91A7B">
            <w:pPr>
              <w:jc w:val="center"/>
              <w:rPr>
                <w:rFonts w:ascii="Times New Roman" w:hAnsi="Times New Roman"/>
                <w:sz w:val="20"/>
                <w:szCs w:val="20"/>
              </w:rPr>
            </w:pPr>
            <w:r w:rsidRPr="00332392">
              <w:rPr>
                <w:rFonts w:ascii="Times New Roman" w:hAnsi="Times New Roman"/>
                <w:sz w:val="20"/>
                <w:szCs w:val="20"/>
              </w:rPr>
              <w:t>12.54</w:t>
            </w:r>
          </w:p>
        </w:tc>
        <w:tc>
          <w:tcPr>
            <w:tcW w:w="1260" w:type="dxa"/>
            <w:shd w:val="clear" w:color="auto" w:fill="auto"/>
          </w:tcPr>
          <w:p w14:paraId="3A2AA622" w14:textId="37C282BD" w:rsidR="00C91A7B" w:rsidRPr="00332392" w:rsidRDefault="00C91A7B" w:rsidP="00C91A7B">
            <w:pPr>
              <w:jc w:val="center"/>
              <w:rPr>
                <w:rFonts w:ascii="Times New Roman" w:hAnsi="Times New Roman"/>
                <w:sz w:val="20"/>
                <w:szCs w:val="20"/>
              </w:rPr>
            </w:pPr>
            <w:r w:rsidRPr="00332392">
              <w:rPr>
                <w:rFonts w:ascii="Times New Roman" w:hAnsi="Times New Roman"/>
                <w:sz w:val="20"/>
                <w:szCs w:val="20"/>
              </w:rPr>
              <w:t>2.88</w:t>
            </w:r>
          </w:p>
        </w:tc>
        <w:tc>
          <w:tcPr>
            <w:tcW w:w="1170" w:type="dxa"/>
            <w:shd w:val="clear" w:color="auto" w:fill="auto"/>
          </w:tcPr>
          <w:p w14:paraId="1B4D77F6" w14:textId="3C1E6A9F" w:rsidR="00C91A7B" w:rsidRPr="00332392" w:rsidRDefault="00C91A7B" w:rsidP="00C91A7B">
            <w:pPr>
              <w:jc w:val="center"/>
              <w:rPr>
                <w:rFonts w:ascii="Times New Roman" w:hAnsi="Times New Roman"/>
                <w:sz w:val="20"/>
                <w:szCs w:val="20"/>
              </w:rPr>
            </w:pPr>
            <w:r w:rsidRPr="00332392">
              <w:rPr>
                <w:rFonts w:ascii="Times New Roman" w:hAnsi="Times New Roman"/>
                <w:sz w:val="20"/>
                <w:szCs w:val="20"/>
              </w:rPr>
              <w:t>0</w:t>
            </w:r>
          </w:p>
        </w:tc>
        <w:tc>
          <w:tcPr>
            <w:tcW w:w="1008" w:type="dxa"/>
            <w:shd w:val="clear" w:color="auto" w:fill="auto"/>
          </w:tcPr>
          <w:p w14:paraId="4158ADD9" w14:textId="75ED270E" w:rsidR="00C91A7B" w:rsidRPr="00332392" w:rsidRDefault="00C91A7B" w:rsidP="00C91A7B">
            <w:pPr>
              <w:jc w:val="center"/>
              <w:rPr>
                <w:rFonts w:ascii="Times New Roman" w:hAnsi="Times New Roman"/>
                <w:sz w:val="20"/>
                <w:szCs w:val="20"/>
              </w:rPr>
            </w:pPr>
            <w:r w:rsidRPr="00332392">
              <w:rPr>
                <w:rFonts w:ascii="Times New Roman" w:hAnsi="Times New Roman"/>
                <w:sz w:val="20"/>
                <w:szCs w:val="20"/>
              </w:rPr>
              <w:t>17</w:t>
            </w:r>
          </w:p>
        </w:tc>
      </w:tr>
      <w:tr w:rsidR="00C91A7B" w:rsidRPr="00332392" w14:paraId="3871D1DD" w14:textId="77777777" w:rsidTr="005706F8">
        <w:tc>
          <w:tcPr>
            <w:tcW w:w="3618" w:type="dxa"/>
            <w:shd w:val="clear" w:color="auto" w:fill="auto"/>
          </w:tcPr>
          <w:p w14:paraId="0F7018DA" w14:textId="77777777" w:rsidR="00C91A7B" w:rsidRPr="00332392" w:rsidRDefault="00C91A7B" w:rsidP="005706F8">
            <w:pPr>
              <w:rPr>
                <w:rFonts w:ascii="Times New Roman" w:hAnsi="Times New Roman"/>
                <w:sz w:val="20"/>
                <w:szCs w:val="20"/>
              </w:rPr>
            </w:pPr>
            <w:r w:rsidRPr="00332392">
              <w:rPr>
                <w:rFonts w:ascii="Times New Roman" w:hAnsi="Times New Roman"/>
                <w:sz w:val="20"/>
                <w:szCs w:val="20"/>
              </w:rPr>
              <w:t>BLACK</w:t>
            </w:r>
          </w:p>
        </w:tc>
        <w:tc>
          <w:tcPr>
            <w:tcW w:w="1350" w:type="dxa"/>
            <w:shd w:val="clear" w:color="auto" w:fill="auto"/>
          </w:tcPr>
          <w:p w14:paraId="7DAD000A" w14:textId="2600475D" w:rsidR="00C91A7B" w:rsidRPr="00332392" w:rsidRDefault="00C91A7B" w:rsidP="00C91A7B">
            <w:pPr>
              <w:jc w:val="center"/>
              <w:rPr>
                <w:rFonts w:ascii="Times New Roman" w:hAnsi="Times New Roman"/>
                <w:sz w:val="20"/>
                <w:szCs w:val="20"/>
              </w:rPr>
            </w:pPr>
            <w:r w:rsidRPr="00332392">
              <w:rPr>
                <w:rFonts w:ascii="Times New Roman" w:hAnsi="Times New Roman"/>
                <w:sz w:val="20"/>
                <w:szCs w:val="20"/>
              </w:rPr>
              <w:t>2034</w:t>
            </w:r>
          </w:p>
        </w:tc>
        <w:tc>
          <w:tcPr>
            <w:tcW w:w="1170" w:type="dxa"/>
            <w:shd w:val="clear" w:color="auto" w:fill="auto"/>
          </w:tcPr>
          <w:p w14:paraId="78E14BF0" w14:textId="66FDF054" w:rsidR="00C91A7B" w:rsidRPr="00332392" w:rsidRDefault="00C91A7B" w:rsidP="00C91A7B">
            <w:pPr>
              <w:jc w:val="center"/>
              <w:rPr>
                <w:rFonts w:ascii="Times New Roman" w:hAnsi="Times New Roman"/>
                <w:sz w:val="20"/>
                <w:szCs w:val="20"/>
              </w:rPr>
            </w:pPr>
            <w:r w:rsidRPr="00332392">
              <w:rPr>
                <w:rFonts w:ascii="Times New Roman" w:hAnsi="Times New Roman"/>
                <w:sz w:val="20"/>
                <w:szCs w:val="20"/>
              </w:rPr>
              <w:t>.132</w:t>
            </w:r>
          </w:p>
        </w:tc>
        <w:tc>
          <w:tcPr>
            <w:tcW w:w="1260" w:type="dxa"/>
            <w:shd w:val="clear" w:color="auto" w:fill="auto"/>
          </w:tcPr>
          <w:p w14:paraId="762B1F4F" w14:textId="77777777" w:rsidR="00C91A7B" w:rsidRPr="00332392" w:rsidRDefault="00C91A7B" w:rsidP="005706F8">
            <w:pPr>
              <w:jc w:val="center"/>
              <w:rPr>
                <w:rFonts w:ascii="Times New Roman" w:hAnsi="Times New Roman"/>
                <w:sz w:val="20"/>
                <w:szCs w:val="20"/>
              </w:rPr>
            </w:pPr>
          </w:p>
        </w:tc>
        <w:tc>
          <w:tcPr>
            <w:tcW w:w="1170" w:type="dxa"/>
            <w:shd w:val="clear" w:color="auto" w:fill="auto"/>
          </w:tcPr>
          <w:p w14:paraId="60D18F02" w14:textId="36F9A440" w:rsidR="00C91A7B" w:rsidRPr="00332392" w:rsidRDefault="00C91A7B" w:rsidP="00C91A7B">
            <w:pPr>
              <w:jc w:val="center"/>
              <w:rPr>
                <w:rFonts w:ascii="Times New Roman" w:hAnsi="Times New Roman"/>
                <w:sz w:val="20"/>
                <w:szCs w:val="20"/>
              </w:rPr>
            </w:pPr>
            <w:r w:rsidRPr="00332392">
              <w:rPr>
                <w:rFonts w:ascii="Times New Roman" w:hAnsi="Times New Roman"/>
                <w:sz w:val="20"/>
                <w:szCs w:val="20"/>
              </w:rPr>
              <w:t>0</w:t>
            </w:r>
          </w:p>
        </w:tc>
        <w:tc>
          <w:tcPr>
            <w:tcW w:w="1008" w:type="dxa"/>
            <w:shd w:val="clear" w:color="auto" w:fill="auto"/>
          </w:tcPr>
          <w:p w14:paraId="53106EA7" w14:textId="221F0E02" w:rsidR="00C91A7B" w:rsidRPr="00332392" w:rsidRDefault="00C91A7B" w:rsidP="00C91A7B">
            <w:pPr>
              <w:jc w:val="center"/>
              <w:rPr>
                <w:rFonts w:ascii="Times New Roman" w:hAnsi="Times New Roman"/>
                <w:sz w:val="20"/>
                <w:szCs w:val="20"/>
              </w:rPr>
            </w:pPr>
            <w:r w:rsidRPr="00332392">
              <w:rPr>
                <w:rFonts w:ascii="Times New Roman" w:hAnsi="Times New Roman"/>
                <w:sz w:val="20"/>
                <w:szCs w:val="20"/>
              </w:rPr>
              <w:t>1</w:t>
            </w:r>
          </w:p>
        </w:tc>
      </w:tr>
      <w:tr w:rsidR="00C91A7B" w:rsidRPr="00332392" w14:paraId="1B0748D8" w14:textId="77777777" w:rsidTr="005706F8">
        <w:tc>
          <w:tcPr>
            <w:tcW w:w="3618" w:type="dxa"/>
            <w:shd w:val="clear" w:color="auto" w:fill="auto"/>
          </w:tcPr>
          <w:p w14:paraId="15C1AE3C" w14:textId="77777777" w:rsidR="00C91A7B" w:rsidRPr="00332392" w:rsidRDefault="00C91A7B" w:rsidP="005706F8">
            <w:pPr>
              <w:rPr>
                <w:rFonts w:ascii="Times New Roman" w:hAnsi="Times New Roman"/>
                <w:sz w:val="20"/>
                <w:szCs w:val="20"/>
              </w:rPr>
            </w:pPr>
            <w:r w:rsidRPr="00332392">
              <w:rPr>
                <w:rFonts w:ascii="Times New Roman" w:hAnsi="Times New Roman"/>
                <w:sz w:val="20"/>
                <w:szCs w:val="20"/>
              </w:rPr>
              <w:t>AGE</w:t>
            </w:r>
          </w:p>
        </w:tc>
        <w:tc>
          <w:tcPr>
            <w:tcW w:w="1350" w:type="dxa"/>
            <w:shd w:val="clear" w:color="auto" w:fill="auto"/>
          </w:tcPr>
          <w:p w14:paraId="0F5033E6" w14:textId="7CB79613" w:rsidR="00C91A7B" w:rsidRPr="00332392" w:rsidRDefault="00C91A7B" w:rsidP="00C91A7B">
            <w:pPr>
              <w:jc w:val="center"/>
              <w:rPr>
                <w:rFonts w:ascii="Times New Roman" w:hAnsi="Times New Roman"/>
                <w:sz w:val="20"/>
                <w:szCs w:val="20"/>
              </w:rPr>
            </w:pPr>
            <w:r w:rsidRPr="00332392">
              <w:rPr>
                <w:rFonts w:ascii="Times New Roman" w:hAnsi="Times New Roman"/>
                <w:sz w:val="20"/>
                <w:szCs w:val="20"/>
              </w:rPr>
              <w:t>2037</w:t>
            </w:r>
          </w:p>
        </w:tc>
        <w:tc>
          <w:tcPr>
            <w:tcW w:w="1170" w:type="dxa"/>
            <w:shd w:val="clear" w:color="auto" w:fill="auto"/>
          </w:tcPr>
          <w:p w14:paraId="433A79B3" w14:textId="15B2857C" w:rsidR="00C91A7B" w:rsidRPr="00332392" w:rsidRDefault="00C91A7B" w:rsidP="00C91A7B">
            <w:pPr>
              <w:jc w:val="center"/>
              <w:rPr>
                <w:rFonts w:ascii="Times New Roman" w:hAnsi="Times New Roman"/>
                <w:sz w:val="20"/>
                <w:szCs w:val="20"/>
              </w:rPr>
            </w:pPr>
            <w:r w:rsidRPr="00332392">
              <w:rPr>
                <w:rFonts w:ascii="Times New Roman" w:hAnsi="Times New Roman"/>
                <w:sz w:val="20"/>
                <w:szCs w:val="20"/>
              </w:rPr>
              <w:t>45.01</w:t>
            </w:r>
          </w:p>
        </w:tc>
        <w:tc>
          <w:tcPr>
            <w:tcW w:w="1260" w:type="dxa"/>
            <w:shd w:val="clear" w:color="auto" w:fill="auto"/>
          </w:tcPr>
          <w:p w14:paraId="18AB0452" w14:textId="2A05414D" w:rsidR="00C91A7B" w:rsidRPr="00332392" w:rsidRDefault="00C91A7B" w:rsidP="00C91A7B">
            <w:pPr>
              <w:jc w:val="center"/>
              <w:rPr>
                <w:rFonts w:ascii="Times New Roman" w:hAnsi="Times New Roman"/>
                <w:sz w:val="20"/>
                <w:szCs w:val="20"/>
              </w:rPr>
            </w:pPr>
            <w:r w:rsidRPr="00332392">
              <w:rPr>
                <w:rFonts w:ascii="Times New Roman" w:hAnsi="Times New Roman"/>
                <w:sz w:val="20"/>
                <w:szCs w:val="20"/>
              </w:rPr>
              <w:t>17.74</w:t>
            </w:r>
          </w:p>
        </w:tc>
        <w:tc>
          <w:tcPr>
            <w:tcW w:w="1170" w:type="dxa"/>
            <w:shd w:val="clear" w:color="auto" w:fill="auto"/>
          </w:tcPr>
          <w:p w14:paraId="47FB2C75" w14:textId="26A6FE1E" w:rsidR="00C91A7B" w:rsidRPr="00332392" w:rsidRDefault="00C91A7B" w:rsidP="00C91A7B">
            <w:pPr>
              <w:jc w:val="center"/>
              <w:rPr>
                <w:rFonts w:ascii="Times New Roman" w:hAnsi="Times New Roman"/>
                <w:sz w:val="20"/>
                <w:szCs w:val="20"/>
              </w:rPr>
            </w:pPr>
            <w:r w:rsidRPr="00332392">
              <w:rPr>
                <w:rFonts w:ascii="Times New Roman" w:hAnsi="Times New Roman"/>
                <w:sz w:val="20"/>
                <w:szCs w:val="20"/>
              </w:rPr>
              <w:t>17</w:t>
            </w:r>
          </w:p>
        </w:tc>
        <w:tc>
          <w:tcPr>
            <w:tcW w:w="1008" w:type="dxa"/>
            <w:shd w:val="clear" w:color="auto" w:fill="auto"/>
          </w:tcPr>
          <w:p w14:paraId="3F4A28AD" w14:textId="6F6F81E3" w:rsidR="00C91A7B" w:rsidRPr="00332392" w:rsidRDefault="00C91A7B" w:rsidP="00C91A7B">
            <w:pPr>
              <w:jc w:val="center"/>
              <w:rPr>
                <w:rFonts w:ascii="Times New Roman" w:hAnsi="Times New Roman"/>
                <w:sz w:val="20"/>
                <w:szCs w:val="20"/>
              </w:rPr>
            </w:pPr>
            <w:r w:rsidRPr="00332392">
              <w:rPr>
                <w:rFonts w:ascii="Times New Roman" w:hAnsi="Times New Roman"/>
                <w:sz w:val="20"/>
                <w:szCs w:val="20"/>
              </w:rPr>
              <w:t>99</w:t>
            </w:r>
          </w:p>
        </w:tc>
      </w:tr>
      <w:tr w:rsidR="00C91A7B" w:rsidRPr="00332392" w14:paraId="1DD047B7" w14:textId="77777777" w:rsidTr="005706F8">
        <w:tc>
          <w:tcPr>
            <w:tcW w:w="3618" w:type="dxa"/>
            <w:shd w:val="clear" w:color="auto" w:fill="auto"/>
          </w:tcPr>
          <w:p w14:paraId="018251B3" w14:textId="77777777" w:rsidR="00C91A7B" w:rsidRPr="00332392" w:rsidRDefault="00C91A7B" w:rsidP="005706F8">
            <w:pPr>
              <w:rPr>
                <w:rFonts w:ascii="Times New Roman" w:hAnsi="Times New Roman"/>
                <w:sz w:val="20"/>
                <w:szCs w:val="20"/>
              </w:rPr>
            </w:pPr>
            <w:r w:rsidRPr="00332392">
              <w:rPr>
                <w:rFonts w:ascii="Times New Roman" w:hAnsi="Times New Roman"/>
                <w:sz w:val="20"/>
                <w:szCs w:val="20"/>
              </w:rPr>
              <w:t>DAYS SINCE ELECTION</w:t>
            </w:r>
          </w:p>
        </w:tc>
        <w:tc>
          <w:tcPr>
            <w:tcW w:w="1350" w:type="dxa"/>
            <w:shd w:val="clear" w:color="auto" w:fill="auto"/>
          </w:tcPr>
          <w:p w14:paraId="2C9AD539" w14:textId="23D6DC20" w:rsidR="00C91A7B" w:rsidRPr="00332392" w:rsidRDefault="00C91A7B" w:rsidP="00C91A7B">
            <w:pPr>
              <w:jc w:val="center"/>
              <w:rPr>
                <w:rFonts w:ascii="Times New Roman" w:hAnsi="Times New Roman"/>
                <w:sz w:val="20"/>
                <w:szCs w:val="20"/>
              </w:rPr>
            </w:pPr>
            <w:r w:rsidRPr="00332392">
              <w:rPr>
                <w:rFonts w:ascii="Times New Roman" w:hAnsi="Times New Roman"/>
                <w:sz w:val="20"/>
                <w:szCs w:val="20"/>
              </w:rPr>
              <w:t>1773</w:t>
            </w:r>
          </w:p>
        </w:tc>
        <w:tc>
          <w:tcPr>
            <w:tcW w:w="1170" w:type="dxa"/>
            <w:shd w:val="clear" w:color="auto" w:fill="auto"/>
          </w:tcPr>
          <w:p w14:paraId="5F1B5752" w14:textId="04C77871" w:rsidR="00C91A7B" w:rsidRPr="00332392" w:rsidRDefault="00C91A7B" w:rsidP="00C91A7B">
            <w:pPr>
              <w:jc w:val="center"/>
              <w:rPr>
                <w:rFonts w:ascii="Times New Roman" w:hAnsi="Times New Roman"/>
                <w:sz w:val="20"/>
                <w:szCs w:val="20"/>
              </w:rPr>
            </w:pPr>
            <w:r w:rsidRPr="00332392">
              <w:rPr>
                <w:rFonts w:ascii="Times New Roman" w:hAnsi="Times New Roman"/>
                <w:sz w:val="20"/>
                <w:szCs w:val="20"/>
              </w:rPr>
              <w:t>16.43</w:t>
            </w:r>
          </w:p>
        </w:tc>
        <w:tc>
          <w:tcPr>
            <w:tcW w:w="1260" w:type="dxa"/>
            <w:shd w:val="clear" w:color="auto" w:fill="auto"/>
          </w:tcPr>
          <w:p w14:paraId="77F38110" w14:textId="73643F18" w:rsidR="00C91A7B" w:rsidRPr="00332392" w:rsidRDefault="00C91A7B" w:rsidP="00C91A7B">
            <w:pPr>
              <w:jc w:val="center"/>
              <w:rPr>
                <w:rFonts w:ascii="Times New Roman" w:hAnsi="Times New Roman"/>
                <w:sz w:val="20"/>
                <w:szCs w:val="20"/>
              </w:rPr>
            </w:pPr>
            <w:r w:rsidRPr="00332392">
              <w:rPr>
                <w:rFonts w:ascii="Times New Roman" w:hAnsi="Times New Roman"/>
                <w:sz w:val="20"/>
                <w:szCs w:val="20"/>
              </w:rPr>
              <w:t>12.84</w:t>
            </w:r>
          </w:p>
        </w:tc>
        <w:tc>
          <w:tcPr>
            <w:tcW w:w="1170" w:type="dxa"/>
            <w:shd w:val="clear" w:color="auto" w:fill="auto"/>
          </w:tcPr>
          <w:p w14:paraId="6D843332" w14:textId="67D576D3" w:rsidR="00C91A7B" w:rsidRPr="00332392" w:rsidRDefault="00C91A7B" w:rsidP="00C91A7B">
            <w:pPr>
              <w:jc w:val="center"/>
              <w:rPr>
                <w:rFonts w:ascii="Times New Roman" w:hAnsi="Times New Roman"/>
                <w:sz w:val="20"/>
                <w:szCs w:val="20"/>
              </w:rPr>
            </w:pPr>
            <w:r w:rsidRPr="00332392">
              <w:rPr>
                <w:rFonts w:ascii="Times New Roman" w:hAnsi="Times New Roman"/>
                <w:sz w:val="20"/>
                <w:szCs w:val="20"/>
              </w:rPr>
              <w:t>1</w:t>
            </w:r>
          </w:p>
        </w:tc>
        <w:tc>
          <w:tcPr>
            <w:tcW w:w="1008" w:type="dxa"/>
            <w:shd w:val="clear" w:color="auto" w:fill="auto"/>
          </w:tcPr>
          <w:p w14:paraId="1E076C3E" w14:textId="033C6748" w:rsidR="00C91A7B" w:rsidRPr="00332392" w:rsidRDefault="00C91A7B" w:rsidP="00C91A7B">
            <w:pPr>
              <w:jc w:val="center"/>
              <w:rPr>
                <w:rFonts w:ascii="Times New Roman" w:hAnsi="Times New Roman"/>
                <w:sz w:val="20"/>
                <w:szCs w:val="20"/>
              </w:rPr>
            </w:pPr>
            <w:r w:rsidRPr="00332392">
              <w:rPr>
                <w:rFonts w:ascii="Times New Roman" w:hAnsi="Times New Roman"/>
                <w:sz w:val="20"/>
                <w:szCs w:val="20"/>
              </w:rPr>
              <w:t>65</w:t>
            </w:r>
          </w:p>
        </w:tc>
      </w:tr>
    </w:tbl>
    <w:p w14:paraId="057713A5" w14:textId="77777777" w:rsidR="00272BFF" w:rsidRPr="00332392" w:rsidRDefault="00272BFF" w:rsidP="00C91A7B">
      <w:pPr>
        <w:rPr>
          <w:sz w:val="20"/>
        </w:rPr>
      </w:pPr>
    </w:p>
    <w:p w14:paraId="44396427" w14:textId="77777777" w:rsidR="00BB4A14" w:rsidRPr="00332392" w:rsidRDefault="00BB4A14" w:rsidP="00BB4A14">
      <w:pPr>
        <w:rPr>
          <w:sz w:val="20"/>
        </w:rPr>
      </w:pPr>
      <w:r w:rsidRPr="00332392">
        <w:rPr>
          <w:sz w:val="20"/>
        </w:rPr>
        <w:br w:type="page"/>
      </w:r>
    </w:p>
    <w:p w14:paraId="68C40362" w14:textId="6D839D93" w:rsidR="00BB4A14" w:rsidRPr="00332392" w:rsidRDefault="0064647D" w:rsidP="0064647D">
      <w:pPr>
        <w:pStyle w:val="AppendixHeading1"/>
        <w:rPr>
          <w:rFonts w:ascii="Times New Roman" w:hAnsi="Times New Roman"/>
        </w:rPr>
      </w:pPr>
      <w:r w:rsidRPr="00332392">
        <w:rPr>
          <w:rFonts w:ascii="Times New Roman" w:hAnsi="Times New Roman"/>
        </w:rPr>
        <w:lastRenderedPageBreak/>
        <w:t xml:space="preserve">Theoretical Development and Estimation of the Partial Observability Model </w:t>
      </w:r>
    </w:p>
    <w:p w14:paraId="42C2B0ED" w14:textId="60DAA21A" w:rsidR="00BB4A14" w:rsidRPr="00332392" w:rsidRDefault="0064647D" w:rsidP="00124DC5">
      <w:pPr>
        <w:spacing w:line="360" w:lineRule="auto"/>
        <w:rPr>
          <w:rFonts w:ascii="Times New Roman" w:hAnsi="Times New Roman"/>
          <w:sz w:val="20"/>
        </w:rPr>
      </w:pPr>
      <w:r w:rsidRPr="00332392">
        <w:rPr>
          <w:rFonts w:ascii="Times New Roman" w:hAnsi="Times New Roman"/>
          <w:sz w:val="20"/>
        </w:rPr>
        <w:tab/>
      </w:r>
      <w:r w:rsidR="00BB4A14" w:rsidRPr="00332392">
        <w:rPr>
          <w:rFonts w:ascii="Times New Roman" w:hAnsi="Times New Roman"/>
          <w:sz w:val="20"/>
        </w:rPr>
        <w:t xml:space="preserve">To estimate the parameters, we derive the log-likelihood functions of the data </w:t>
      </w:r>
      <w:r w:rsidR="00BB4A14" w:rsidRPr="00332392">
        <w:rPr>
          <w:rFonts w:ascii="Times New Roman" w:hAnsi="Times New Roman"/>
          <w:b/>
          <w:i/>
          <w:sz w:val="20"/>
        </w:rPr>
        <w:t>y</w:t>
      </w:r>
      <w:r w:rsidR="00BB4A14" w:rsidRPr="00332392">
        <w:rPr>
          <w:rFonts w:ascii="Times New Roman" w:hAnsi="Times New Roman"/>
          <w:sz w:val="20"/>
        </w:rPr>
        <w:t xml:space="preserve"> given the parameter vector </w:t>
      </w:r>
      <m:oMath>
        <m:r>
          <m:rPr>
            <m:sty m:val="b"/>
          </m:rPr>
          <w:rPr>
            <w:rFonts w:ascii="Cambria Math" w:hAnsi="Cambria Math"/>
            <w:sz w:val="20"/>
          </w:rPr>
          <m:t xml:space="preserve">θ </m:t>
        </m:r>
        <m:r>
          <m:rPr>
            <m:sty m:val="p"/>
          </m:rPr>
          <w:rPr>
            <w:rFonts w:ascii="Cambria Math" w:hAnsi="Cambria Math"/>
            <w:sz w:val="20"/>
          </w:rPr>
          <m:t xml:space="preserve">= </m:t>
        </m:r>
        <m:d>
          <m:dPr>
            <m:begChr m:val="["/>
            <m:endChr m:val="]"/>
            <m:ctrlPr>
              <w:rPr>
                <w:rFonts w:ascii="Cambria Math" w:hAnsi="Cambria Math"/>
                <w:b/>
                <w:sz w:val="20"/>
              </w:rPr>
            </m:ctrlPr>
          </m:dPr>
          <m:e>
            <m:m>
              <m:mPr>
                <m:mcs>
                  <m:mc>
                    <m:mcPr>
                      <m:count m:val="1"/>
                      <m:mcJc m:val="center"/>
                    </m:mcPr>
                  </m:mc>
                </m:mcs>
                <m:ctrlPr>
                  <w:rPr>
                    <w:rFonts w:ascii="Cambria Math" w:hAnsi="Cambria Math"/>
                    <w:b/>
                    <w:sz w:val="20"/>
                  </w:rPr>
                </m:ctrlPr>
              </m:mPr>
              <m:mr>
                <m:e>
                  <m:r>
                    <m:rPr>
                      <m:sty m:val="b"/>
                    </m:rPr>
                    <w:rPr>
                      <w:rFonts w:ascii="Cambria Math" w:hAnsi="Cambria Math"/>
                      <w:sz w:val="20"/>
                    </w:rPr>
                    <m:t>β</m:t>
                  </m:r>
                </m:e>
              </m:mr>
              <m:mr>
                <m:e>
                  <m:r>
                    <m:rPr>
                      <m:sty m:val="b"/>
                    </m:rPr>
                    <w:rPr>
                      <w:rFonts w:ascii="Cambria Math" w:hAnsi="Cambria Math"/>
                      <w:sz w:val="20"/>
                    </w:rPr>
                    <m:t>γ</m:t>
                  </m:r>
                </m:e>
              </m:mr>
            </m:m>
          </m:e>
        </m:d>
      </m:oMath>
      <w:r w:rsidR="00BB4A14" w:rsidRPr="00332392">
        <w:rPr>
          <w:rFonts w:ascii="Times New Roman" w:hAnsi="Times New Roman"/>
          <w:sz w:val="20"/>
        </w:rPr>
        <w:t xml:space="preserve">. </w:t>
      </w:r>
      <w:r w:rsidR="00124DC5" w:rsidRPr="00332392">
        <w:rPr>
          <w:rFonts w:ascii="Times New Roman" w:hAnsi="Times New Roman"/>
          <w:sz w:val="20"/>
        </w:rPr>
        <w:t xml:space="preserve">To set up this model in a choice-theoretical fashion, we assume that each individual </w:t>
      </w:r>
      <w:proofErr w:type="spellStart"/>
      <w:r w:rsidR="00124DC5" w:rsidRPr="00332392">
        <w:rPr>
          <w:rFonts w:ascii="Times New Roman" w:hAnsi="Times New Roman"/>
          <w:i/>
          <w:sz w:val="20"/>
        </w:rPr>
        <w:t>i</w:t>
      </w:r>
      <w:proofErr w:type="spellEnd"/>
      <w:r w:rsidR="00124DC5" w:rsidRPr="00332392">
        <w:rPr>
          <w:rFonts w:ascii="Times New Roman" w:hAnsi="Times New Roman"/>
          <w:i/>
          <w:sz w:val="20"/>
        </w:rPr>
        <w:t xml:space="preserve"> </w:t>
      </w:r>
      <w:r w:rsidR="00124DC5" w:rsidRPr="00332392">
        <w:rPr>
          <w:rFonts w:ascii="Times New Roman" w:hAnsi="Times New Roman"/>
          <w:sz w:val="20"/>
        </w:rPr>
        <w:t xml:space="preserve">derives a utility </w:t>
      </w:r>
      <m:oMath>
        <m:sSubSup>
          <m:sSubSupPr>
            <m:ctrlPr>
              <w:rPr>
                <w:rFonts w:ascii="Cambria Math" w:hAnsi="Cambria Math"/>
                <w:i/>
                <w:sz w:val="20"/>
              </w:rPr>
            </m:ctrlPr>
          </m:sSubSupPr>
          <m:e>
            <m:r>
              <w:rPr>
                <w:rFonts w:ascii="Cambria Math" w:hAnsi="Cambria Math"/>
                <w:sz w:val="20"/>
              </w:rPr>
              <m:t>U</m:t>
            </m:r>
          </m:e>
          <m:sub>
            <m:r>
              <w:rPr>
                <w:rFonts w:ascii="Cambria Math" w:hAnsi="Cambria Math"/>
                <w:sz w:val="20"/>
              </w:rPr>
              <m:t>i</m:t>
            </m:r>
          </m:sub>
          <m:sup>
            <m:r>
              <w:rPr>
                <w:rFonts w:ascii="Cambria Math" w:hAnsi="Cambria Math"/>
                <w:sz w:val="20"/>
              </w:rPr>
              <m:t>vote</m:t>
            </m:r>
          </m:sup>
        </m:sSubSup>
      </m:oMath>
      <w:r w:rsidR="00124DC5" w:rsidRPr="00332392">
        <w:rPr>
          <w:rFonts w:ascii="Times New Roman" w:hAnsi="Times New Roman"/>
          <w:sz w:val="20"/>
        </w:rPr>
        <w:t xml:space="preserve"> from actually voting and a possibly different utility </w:t>
      </w:r>
      <m:oMath>
        <m:sSup>
          <m:sSupPr>
            <m:ctrlPr>
              <w:rPr>
                <w:rFonts w:ascii="Cambria Math" w:hAnsi="Cambria Math"/>
                <w:i/>
                <w:sz w:val="20"/>
              </w:rPr>
            </m:ctrlPr>
          </m:sSupPr>
          <m:e>
            <m:r>
              <w:rPr>
                <w:rFonts w:ascii="Cambria Math" w:hAnsi="Cambria Math"/>
                <w:sz w:val="20"/>
              </w:rPr>
              <m:t>U</m:t>
            </m:r>
          </m:e>
          <m:sup>
            <m:r>
              <w:rPr>
                <w:rFonts w:ascii="Cambria Math" w:hAnsi="Cambria Math"/>
                <w:sz w:val="20"/>
              </w:rPr>
              <m:t>report</m:t>
            </m:r>
          </m:sup>
        </m:sSup>
        <m:r>
          <w:rPr>
            <w:rFonts w:ascii="Cambria Math" w:hAnsi="Cambria Math"/>
            <w:sz w:val="20"/>
          </w:rPr>
          <m:t>|(</m:t>
        </m:r>
        <m:sSup>
          <m:sSupPr>
            <m:ctrlPr>
              <w:rPr>
                <w:rFonts w:ascii="Cambria Math" w:hAnsi="Cambria Math"/>
                <w:i/>
                <w:sz w:val="20"/>
              </w:rPr>
            </m:ctrlPr>
          </m:sSupPr>
          <m:e>
            <m:r>
              <w:rPr>
                <w:rFonts w:ascii="Cambria Math" w:hAnsi="Cambria Math"/>
                <w:sz w:val="20"/>
              </w:rPr>
              <m:t>U</m:t>
            </m:r>
          </m:e>
          <m:sup>
            <m:r>
              <w:rPr>
                <w:rFonts w:ascii="Cambria Math" w:hAnsi="Cambria Math"/>
                <w:sz w:val="20"/>
              </w:rPr>
              <m:t>vote</m:t>
            </m:r>
          </m:sup>
        </m:sSup>
        <m:r>
          <w:rPr>
            <w:rFonts w:ascii="Cambria Math" w:hAnsi="Cambria Math"/>
            <w:sz w:val="20"/>
          </w:rPr>
          <m:t>&lt;0)</m:t>
        </m:r>
      </m:oMath>
      <w:r w:rsidR="00124DC5" w:rsidRPr="00332392">
        <w:rPr>
          <w:rFonts w:ascii="Times New Roman" w:hAnsi="Times New Roman"/>
          <w:sz w:val="20"/>
        </w:rPr>
        <w:t xml:space="preserve"> from reporting voting conditional on abstaining. If either of these utilities is positive, then the individual reports voting. If  </w:t>
      </w:r>
      <m:oMath>
        <m:sSubSup>
          <m:sSubSupPr>
            <m:ctrlPr>
              <w:rPr>
                <w:rFonts w:ascii="Cambria Math" w:hAnsi="Cambria Math"/>
                <w:i/>
                <w:sz w:val="20"/>
              </w:rPr>
            </m:ctrlPr>
          </m:sSubSupPr>
          <m:e>
            <m:r>
              <w:rPr>
                <w:rFonts w:ascii="Cambria Math" w:hAnsi="Cambria Math"/>
                <w:sz w:val="20"/>
              </w:rPr>
              <m:t>U</m:t>
            </m:r>
          </m:e>
          <m:sub>
            <m:r>
              <w:rPr>
                <w:rFonts w:ascii="Cambria Math" w:hAnsi="Cambria Math"/>
                <w:sz w:val="20"/>
              </w:rPr>
              <m:t>i</m:t>
            </m:r>
          </m:sub>
          <m:sup>
            <m:r>
              <w:rPr>
                <w:rFonts w:ascii="Cambria Math" w:hAnsi="Cambria Math"/>
                <w:sz w:val="20"/>
              </w:rPr>
              <m:t>vote</m:t>
            </m:r>
          </m:sup>
        </m:sSubSup>
      </m:oMath>
      <w:r w:rsidR="00124DC5" w:rsidRPr="00332392">
        <w:rPr>
          <w:rFonts w:ascii="Times New Roman" w:hAnsi="Times New Roman"/>
          <w:sz w:val="20"/>
        </w:rPr>
        <w:t xml:space="preserve"> is positive, then the individual actually votes. If </w:t>
      </w:r>
      <m:oMath>
        <m:sSubSup>
          <m:sSubSupPr>
            <m:ctrlPr>
              <w:rPr>
                <w:rFonts w:ascii="Cambria Math" w:hAnsi="Cambria Math"/>
                <w:i/>
                <w:sz w:val="20"/>
              </w:rPr>
            </m:ctrlPr>
          </m:sSubSupPr>
          <m:e>
            <m:r>
              <w:rPr>
                <w:rFonts w:ascii="Cambria Math" w:hAnsi="Cambria Math"/>
                <w:sz w:val="20"/>
              </w:rPr>
              <m:t>U</m:t>
            </m:r>
          </m:e>
          <m:sub>
            <m:r>
              <w:rPr>
                <w:rFonts w:ascii="Cambria Math" w:hAnsi="Cambria Math"/>
                <w:sz w:val="20"/>
              </w:rPr>
              <m:t>i</m:t>
            </m:r>
          </m:sub>
          <m:sup>
            <m:r>
              <w:rPr>
                <w:rFonts w:ascii="Cambria Math" w:hAnsi="Cambria Math"/>
                <w:sz w:val="20"/>
              </w:rPr>
              <m:t>vote</m:t>
            </m:r>
          </m:sup>
        </m:sSubSup>
      </m:oMath>
      <w:r w:rsidR="00124DC5" w:rsidRPr="00332392">
        <w:rPr>
          <w:rFonts w:ascii="Times New Roman" w:hAnsi="Times New Roman"/>
          <w:sz w:val="20"/>
        </w:rPr>
        <w:t xml:space="preserve"> is negative, then the individual abstains but reports voting </w:t>
      </w:r>
      <w:proofErr w:type="gramStart"/>
      <w:r w:rsidR="00124DC5" w:rsidRPr="00332392">
        <w:rPr>
          <w:rFonts w:ascii="Times New Roman" w:hAnsi="Times New Roman"/>
          <w:sz w:val="20"/>
        </w:rPr>
        <w:t xml:space="preserve">if  </w:t>
      </w:r>
      <w:proofErr w:type="gramEnd"/>
      <m:oMath>
        <m:sSup>
          <m:sSupPr>
            <m:ctrlPr>
              <w:rPr>
                <w:rFonts w:ascii="Cambria Math" w:hAnsi="Cambria Math"/>
                <w:i/>
                <w:sz w:val="20"/>
              </w:rPr>
            </m:ctrlPr>
          </m:sSupPr>
          <m:e>
            <m:r>
              <w:rPr>
                <w:rFonts w:ascii="Cambria Math" w:hAnsi="Cambria Math"/>
                <w:sz w:val="20"/>
              </w:rPr>
              <m:t>U</m:t>
            </m:r>
          </m:e>
          <m:sup>
            <m:r>
              <w:rPr>
                <w:rFonts w:ascii="Cambria Math" w:hAnsi="Cambria Math"/>
                <w:sz w:val="20"/>
              </w:rPr>
              <m:t>report</m:t>
            </m:r>
          </m:sup>
        </m:sSup>
        <m:r>
          <w:rPr>
            <w:rFonts w:ascii="Cambria Math" w:hAnsi="Cambria Math"/>
            <w:sz w:val="20"/>
          </w:rPr>
          <m:t>|(</m:t>
        </m:r>
        <m:sSup>
          <m:sSupPr>
            <m:ctrlPr>
              <w:rPr>
                <w:rFonts w:ascii="Cambria Math" w:hAnsi="Cambria Math"/>
                <w:i/>
                <w:sz w:val="20"/>
              </w:rPr>
            </m:ctrlPr>
          </m:sSupPr>
          <m:e>
            <m:r>
              <w:rPr>
                <w:rFonts w:ascii="Cambria Math" w:hAnsi="Cambria Math"/>
                <w:sz w:val="20"/>
              </w:rPr>
              <m:t>U</m:t>
            </m:r>
          </m:e>
          <m:sup>
            <m:r>
              <w:rPr>
                <w:rFonts w:ascii="Cambria Math" w:hAnsi="Cambria Math"/>
                <w:sz w:val="20"/>
              </w:rPr>
              <m:t>vote</m:t>
            </m:r>
          </m:sup>
        </m:sSup>
        <m:r>
          <w:rPr>
            <w:rFonts w:ascii="Cambria Math" w:hAnsi="Cambria Math"/>
            <w:sz w:val="20"/>
          </w:rPr>
          <m:t>&lt;0)</m:t>
        </m:r>
      </m:oMath>
      <w:r w:rsidR="00124DC5" w:rsidRPr="00332392">
        <w:rPr>
          <w:rFonts w:ascii="Times New Roman" w:hAnsi="Times New Roman"/>
          <w:sz w:val="20"/>
        </w:rPr>
        <w:t xml:space="preserve"> is positive and reports abstaining if </w:t>
      </w:r>
      <m:oMath>
        <m:sSup>
          <m:sSupPr>
            <m:ctrlPr>
              <w:rPr>
                <w:rFonts w:ascii="Cambria Math" w:hAnsi="Cambria Math"/>
                <w:i/>
                <w:sz w:val="20"/>
              </w:rPr>
            </m:ctrlPr>
          </m:sSupPr>
          <m:e>
            <m:r>
              <w:rPr>
                <w:rFonts w:ascii="Cambria Math" w:hAnsi="Cambria Math"/>
                <w:sz w:val="20"/>
              </w:rPr>
              <m:t>U</m:t>
            </m:r>
          </m:e>
          <m:sup>
            <m:r>
              <w:rPr>
                <w:rFonts w:ascii="Cambria Math" w:hAnsi="Cambria Math"/>
                <w:sz w:val="20"/>
              </w:rPr>
              <m:t>report</m:t>
            </m:r>
          </m:sup>
        </m:sSup>
        <m:r>
          <w:rPr>
            <w:rFonts w:ascii="Cambria Math" w:hAnsi="Cambria Math"/>
            <w:sz w:val="20"/>
          </w:rPr>
          <m:t>|(</m:t>
        </m:r>
        <m:sSup>
          <m:sSupPr>
            <m:ctrlPr>
              <w:rPr>
                <w:rFonts w:ascii="Cambria Math" w:hAnsi="Cambria Math"/>
                <w:i/>
                <w:sz w:val="20"/>
              </w:rPr>
            </m:ctrlPr>
          </m:sSupPr>
          <m:e>
            <m:r>
              <w:rPr>
                <w:rFonts w:ascii="Cambria Math" w:hAnsi="Cambria Math"/>
                <w:sz w:val="20"/>
              </w:rPr>
              <m:t>U</m:t>
            </m:r>
          </m:e>
          <m:sup>
            <m:r>
              <w:rPr>
                <w:rFonts w:ascii="Cambria Math" w:hAnsi="Cambria Math"/>
                <w:sz w:val="20"/>
              </w:rPr>
              <m:t>vote</m:t>
            </m:r>
          </m:sup>
        </m:sSup>
        <m:r>
          <w:rPr>
            <w:rFonts w:ascii="Cambria Math" w:hAnsi="Cambria Math"/>
            <w:sz w:val="20"/>
          </w:rPr>
          <m:t>&lt;0)</m:t>
        </m:r>
      </m:oMath>
      <w:r w:rsidR="00124DC5" w:rsidRPr="00332392">
        <w:rPr>
          <w:rFonts w:ascii="Times New Roman" w:hAnsi="Times New Roman"/>
          <w:sz w:val="20"/>
        </w:rPr>
        <w:t xml:space="preserve"> is negative. </w:t>
      </w:r>
      <w:r w:rsidR="00BB4A14" w:rsidRPr="00332392">
        <w:rPr>
          <w:rFonts w:ascii="Times New Roman" w:hAnsi="Times New Roman"/>
          <w:sz w:val="20"/>
        </w:rPr>
        <w:t xml:space="preserve">To compute the likelihood, note that </w:t>
      </w:r>
      <m:oMath>
        <m:r>
          <w:rPr>
            <w:rFonts w:ascii="Cambria Math" w:hAnsi="Cambria Math"/>
            <w:sz w:val="20"/>
          </w:rPr>
          <m:t>L</m:t>
        </m:r>
        <m:d>
          <m:dPr>
            <m:ctrlPr>
              <w:rPr>
                <w:rFonts w:ascii="Cambria Math" w:hAnsi="Cambria Math"/>
                <w:i/>
                <w:sz w:val="20"/>
              </w:rPr>
            </m:ctrlPr>
          </m:dPr>
          <m:e>
            <m:r>
              <m:rPr>
                <m:sty m:val="bi"/>
              </m:rPr>
              <w:rPr>
                <w:rFonts w:ascii="Cambria Math" w:hAnsi="Cambria Math"/>
                <w:sz w:val="20"/>
              </w:rPr>
              <m:t>θ</m:t>
            </m:r>
          </m:e>
          <m:e>
            <m:r>
              <m:rPr>
                <m:sty m:val="bi"/>
              </m:rPr>
              <w:rPr>
                <w:rFonts w:ascii="Cambria Math" w:hAnsi="Cambria Math"/>
                <w:sz w:val="20"/>
              </w:rPr>
              <m:t>y</m:t>
            </m:r>
          </m:e>
        </m:d>
        <m:r>
          <w:rPr>
            <w:rFonts w:ascii="Cambria Math" w:hAnsi="Cambria Math"/>
            <w:sz w:val="20"/>
          </w:rPr>
          <m:t xml:space="preserve">= </m:t>
        </m:r>
        <m:nary>
          <m:naryPr>
            <m:chr m:val="∏"/>
            <m:limLoc m:val="undOvr"/>
            <m:ctrlPr>
              <w:rPr>
                <w:rFonts w:ascii="Cambria Math" w:hAnsi="Cambria Math"/>
                <w:i/>
                <w:sz w:val="20"/>
              </w:rPr>
            </m:ctrlPr>
          </m:naryPr>
          <m:sub>
            <m:r>
              <w:rPr>
                <w:rFonts w:ascii="Cambria Math" w:hAnsi="Cambria Math"/>
                <w:sz w:val="20"/>
              </w:rPr>
              <m:t>i = 1</m:t>
            </m:r>
          </m:sub>
          <m:sup>
            <m:r>
              <w:rPr>
                <w:rFonts w:ascii="Cambria Math" w:hAnsi="Cambria Math"/>
                <w:sz w:val="20"/>
              </w:rPr>
              <m:t>n</m:t>
            </m:r>
          </m:sup>
          <m:e>
            <m:r>
              <w:rPr>
                <w:rFonts w:ascii="Cambria Math" w:hAnsi="Cambria Math"/>
                <w:sz w:val="20"/>
              </w:rPr>
              <m:t>P</m:t>
            </m:r>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y</m:t>
                    </m:r>
                  </m:e>
                  <m:sub>
                    <m:r>
                      <w:rPr>
                        <w:rFonts w:ascii="Cambria Math" w:hAnsi="Cambria Math"/>
                        <w:sz w:val="20"/>
                      </w:rPr>
                      <m:t>i</m:t>
                    </m:r>
                  </m:sub>
                </m:sSub>
                <m:r>
                  <w:rPr>
                    <w:rFonts w:ascii="Cambria Math" w:hAnsi="Cambria Math"/>
                    <w:sz w:val="20"/>
                  </w:rPr>
                  <m:t xml:space="preserve"> = 1</m:t>
                </m:r>
              </m:e>
            </m:d>
          </m:e>
        </m:nary>
      </m:oMath>
      <w:r w:rsidR="00BB4A14" w:rsidRPr="00332392">
        <w:rPr>
          <w:rFonts w:ascii="Times New Roman" w:hAnsi="Times New Roman"/>
          <w:sz w:val="20"/>
        </w:rPr>
        <w:t xml:space="preserve">, where </w:t>
      </w:r>
      <m:oMath>
        <m:r>
          <w:rPr>
            <w:rFonts w:ascii="Cambria Math" w:hAnsi="Cambria Math"/>
            <w:sz w:val="20"/>
          </w:rPr>
          <m:t>P</m:t>
        </m:r>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y</m:t>
                </m:r>
              </m:e>
              <m:sub>
                <m:r>
                  <w:rPr>
                    <w:rFonts w:ascii="Cambria Math" w:hAnsi="Cambria Math"/>
                    <w:sz w:val="20"/>
                  </w:rPr>
                  <m:t>i</m:t>
                </m:r>
              </m:sub>
            </m:sSub>
            <m:r>
              <w:rPr>
                <w:rFonts w:ascii="Cambria Math" w:hAnsi="Cambria Math"/>
                <w:sz w:val="20"/>
              </w:rPr>
              <m:t>=1</m:t>
            </m:r>
          </m:e>
        </m:d>
        <m:r>
          <w:rPr>
            <w:rFonts w:ascii="Cambria Math" w:hAnsi="Cambria Math"/>
            <w:sz w:val="20"/>
          </w:rPr>
          <m:t>= P</m:t>
        </m:r>
        <m:d>
          <m:dPr>
            <m:ctrlPr>
              <w:rPr>
                <w:rFonts w:ascii="Cambria Math" w:hAnsi="Cambria Math"/>
                <w:i/>
                <w:sz w:val="20"/>
              </w:rPr>
            </m:ctrlPr>
          </m:dPr>
          <m:e>
            <m:sSubSup>
              <m:sSubSupPr>
                <m:ctrlPr>
                  <w:rPr>
                    <w:rFonts w:ascii="Cambria Math" w:hAnsi="Cambria Math"/>
                    <w:i/>
                    <w:sz w:val="20"/>
                  </w:rPr>
                </m:ctrlPr>
              </m:sSubSupPr>
              <m:e>
                <m:r>
                  <w:rPr>
                    <w:rFonts w:ascii="Cambria Math" w:hAnsi="Cambria Math"/>
                    <w:sz w:val="20"/>
                  </w:rPr>
                  <m:t>U</m:t>
                </m:r>
              </m:e>
              <m:sub>
                <m:r>
                  <w:rPr>
                    <w:rFonts w:ascii="Cambria Math" w:hAnsi="Cambria Math"/>
                    <w:sz w:val="20"/>
                  </w:rPr>
                  <m:t>i</m:t>
                </m:r>
              </m:sub>
              <m:sup>
                <m:r>
                  <w:rPr>
                    <w:rFonts w:ascii="Cambria Math" w:hAnsi="Cambria Math"/>
                    <w:sz w:val="20"/>
                  </w:rPr>
                  <m:t>vote</m:t>
                </m:r>
              </m:sup>
            </m:sSubSup>
            <m:r>
              <w:rPr>
                <w:rFonts w:ascii="Cambria Math" w:hAnsi="Cambria Math"/>
                <w:sz w:val="20"/>
              </w:rPr>
              <m:t xml:space="preserve"> &gt;0</m:t>
            </m:r>
            <m:r>
              <m:rPr>
                <m:sty m:val="p"/>
              </m:rPr>
              <w:rPr>
                <w:rFonts w:ascii="Cambria Math" w:hAnsi="Cambria Math"/>
                <w:sz w:val="20"/>
              </w:rPr>
              <m:t xml:space="preserve"> or </m:t>
            </m:r>
            <m:sSup>
              <m:sSupPr>
                <m:ctrlPr>
                  <w:rPr>
                    <w:rFonts w:ascii="Cambria Math" w:hAnsi="Cambria Math"/>
                    <w:i/>
                    <w:sz w:val="20"/>
                  </w:rPr>
                </m:ctrlPr>
              </m:sSupPr>
              <m:e>
                <m:r>
                  <w:rPr>
                    <w:rFonts w:ascii="Cambria Math" w:hAnsi="Cambria Math"/>
                    <w:sz w:val="20"/>
                  </w:rPr>
                  <m:t>U</m:t>
                </m:r>
              </m:e>
              <m:sup>
                <m:r>
                  <w:rPr>
                    <w:rFonts w:ascii="Cambria Math" w:hAnsi="Cambria Math"/>
                    <w:sz w:val="20"/>
                  </w:rPr>
                  <m:t>report</m:t>
                </m:r>
              </m:sup>
            </m:sSup>
            <m:r>
              <w:rPr>
                <w:rFonts w:ascii="Cambria Math" w:hAnsi="Cambria Math"/>
                <w:sz w:val="20"/>
              </w:rPr>
              <m:t>|(</m:t>
            </m:r>
            <m:sSup>
              <m:sSupPr>
                <m:ctrlPr>
                  <w:rPr>
                    <w:rFonts w:ascii="Cambria Math" w:hAnsi="Cambria Math"/>
                    <w:i/>
                    <w:sz w:val="20"/>
                  </w:rPr>
                </m:ctrlPr>
              </m:sSupPr>
              <m:e>
                <m:r>
                  <w:rPr>
                    <w:rFonts w:ascii="Cambria Math" w:hAnsi="Cambria Math"/>
                    <w:sz w:val="20"/>
                  </w:rPr>
                  <m:t>U</m:t>
                </m:r>
              </m:e>
              <m:sup>
                <m:r>
                  <w:rPr>
                    <w:rFonts w:ascii="Cambria Math" w:hAnsi="Cambria Math"/>
                    <w:sz w:val="20"/>
                  </w:rPr>
                  <m:t>vote</m:t>
                </m:r>
              </m:sup>
            </m:sSup>
            <m:r>
              <w:rPr>
                <w:rFonts w:ascii="Cambria Math" w:hAnsi="Cambria Math"/>
                <w:sz w:val="20"/>
              </w:rPr>
              <m:t>&lt;0) &gt;0</m:t>
            </m:r>
          </m:e>
        </m:d>
      </m:oMath>
      <w:r w:rsidR="00BB4A14" w:rsidRPr="00332392">
        <w:rPr>
          <w:rFonts w:ascii="Times New Roman" w:hAnsi="Times New Roman"/>
          <w:sz w:val="20"/>
        </w:rPr>
        <w:t xml:space="preserve">. Since there is no overlap between these two events, this is simply the sum of the probabilities of the two events, so that </w:t>
      </w:r>
      <m:oMath>
        <m:r>
          <w:rPr>
            <w:rFonts w:ascii="Cambria Math" w:hAnsi="Cambria Math"/>
            <w:sz w:val="20"/>
          </w:rPr>
          <m:t>P</m:t>
        </m:r>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y</m:t>
                </m:r>
              </m:e>
              <m:sub>
                <m:r>
                  <w:rPr>
                    <w:rFonts w:ascii="Cambria Math" w:hAnsi="Cambria Math"/>
                    <w:sz w:val="20"/>
                  </w:rPr>
                  <m:t>i</m:t>
                </m:r>
              </m:sub>
            </m:sSub>
            <m:r>
              <w:rPr>
                <w:rFonts w:ascii="Cambria Math" w:hAnsi="Cambria Math"/>
                <w:sz w:val="20"/>
              </w:rPr>
              <m:t>=1</m:t>
            </m:r>
          </m:e>
        </m:d>
        <m:r>
          <w:rPr>
            <w:rFonts w:ascii="Cambria Math" w:hAnsi="Cambria Math"/>
            <w:sz w:val="20"/>
          </w:rPr>
          <m:t>= P</m:t>
        </m:r>
        <m:d>
          <m:dPr>
            <m:ctrlPr>
              <w:rPr>
                <w:rFonts w:ascii="Cambria Math" w:hAnsi="Cambria Math"/>
                <w:i/>
                <w:sz w:val="20"/>
              </w:rPr>
            </m:ctrlPr>
          </m:dPr>
          <m:e>
            <m:sSubSup>
              <m:sSubSupPr>
                <m:ctrlPr>
                  <w:rPr>
                    <w:rFonts w:ascii="Cambria Math" w:hAnsi="Cambria Math"/>
                    <w:i/>
                    <w:sz w:val="20"/>
                  </w:rPr>
                </m:ctrlPr>
              </m:sSubSupPr>
              <m:e>
                <m:r>
                  <w:rPr>
                    <w:rFonts w:ascii="Cambria Math" w:hAnsi="Cambria Math"/>
                    <w:sz w:val="20"/>
                  </w:rPr>
                  <m:t>U</m:t>
                </m:r>
              </m:e>
              <m:sub>
                <m:r>
                  <w:rPr>
                    <w:rFonts w:ascii="Cambria Math" w:hAnsi="Cambria Math"/>
                    <w:sz w:val="20"/>
                  </w:rPr>
                  <m:t>i</m:t>
                </m:r>
              </m:sub>
              <m:sup>
                <m:r>
                  <w:rPr>
                    <w:rFonts w:ascii="Cambria Math" w:hAnsi="Cambria Math"/>
                    <w:sz w:val="20"/>
                  </w:rPr>
                  <m:t>vote</m:t>
                </m:r>
              </m:sup>
            </m:sSubSup>
            <m:r>
              <w:rPr>
                <w:rFonts w:ascii="Cambria Math" w:hAnsi="Cambria Math"/>
                <w:sz w:val="20"/>
              </w:rPr>
              <m:t xml:space="preserve"> &gt;0)</m:t>
            </m:r>
            <m:r>
              <m:rPr>
                <m:sty m:val="p"/>
              </m:rPr>
              <w:rPr>
                <w:rFonts w:ascii="Cambria Math" w:hAnsi="Cambria Math"/>
                <w:sz w:val="20"/>
              </w:rPr>
              <m:t>+</m:t>
            </m:r>
            <w:proofErr w:type="gramStart"/>
            <m:r>
              <m:rPr>
                <m:sty m:val="p"/>
              </m:rPr>
              <w:rPr>
                <w:rFonts w:ascii="Cambria Math" w:hAnsi="Cambria Math"/>
                <w:sz w:val="20"/>
              </w:rPr>
              <m:t xml:space="preserve">P( </m:t>
            </m:r>
            <w:proofErr w:type="gramEnd"/>
            <m:sSup>
              <m:sSupPr>
                <m:ctrlPr>
                  <w:rPr>
                    <w:rFonts w:ascii="Cambria Math" w:hAnsi="Cambria Math"/>
                    <w:i/>
                    <w:sz w:val="20"/>
                  </w:rPr>
                </m:ctrlPr>
              </m:sSupPr>
              <m:e>
                <m:r>
                  <w:rPr>
                    <w:rFonts w:ascii="Cambria Math" w:hAnsi="Cambria Math"/>
                    <w:sz w:val="20"/>
                  </w:rPr>
                  <m:t>U</m:t>
                </m:r>
              </m:e>
              <m:sup>
                <m:r>
                  <w:rPr>
                    <w:rFonts w:ascii="Cambria Math" w:hAnsi="Cambria Math"/>
                    <w:sz w:val="20"/>
                  </w:rPr>
                  <m:t>report</m:t>
                </m:r>
              </m:sup>
            </m:sSup>
            <m:r>
              <w:rPr>
                <w:rFonts w:ascii="Cambria Math" w:hAnsi="Cambria Math"/>
                <w:sz w:val="20"/>
              </w:rPr>
              <m:t>|(</m:t>
            </m:r>
            <m:sSup>
              <m:sSupPr>
                <m:ctrlPr>
                  <w:rPr>
                    <w:rFonts w:ascii="Cambria Math" w:hAnsi="Cambria Math"/>
                    <w:i/>
                    <w:sz w:val="20"/>
                  </w:rPr>
                </m:ctrlPr>
              </m:sSupPr>
              <m:e>
                <m:r>
                  <w:rPr>
                    <w:rFonts w:ascii="Cambria Math" w:hAnsi="Cambria Math"/>
                    <w:sz w:val="20"/>
                  </w:rPr>
                  <m:t>U</m:t>
                </m:r>
              </m:e>
              <m:sup>
                <m:r>
                  <w:rPr>
                    <w:rFonts w:ascii="Cambria Math" w:hAnsi="Cambria Math"/>
                    <w:sz w:val="20"/>
                  </w:rPr>
                  <m:t>vote</m:t>
                </m:r>
              </m:sup>
            </m:sSup>
            <m:r>
              <w:rPr>
                <w:rFonts w:ascii="Cambria Math" w:hAnsi="Cambria Math"/>
                <w:sz w:val="20"/>
              </w:rPr>
              <m:t>&lt;0) &gt;0</m:t>
            </m:r>
          </m:e>
        </m:d>
        <m:r>
          <w:rPr>
            <w:rFonts w:ascii="Cambria Math" w:hAnsi="Cambria Math"/>
            <w:sz w:val="20"/>
          </w:rPr>
          <m:t>P(</m:t>
        </m:r>
        <m:sSup>
          <m:sSupPr>
            <m:ctrlPr>
              <w:rPr>
                <w:rFonts w:ascii="Cambria Math" w:hAnsi="Cambria Math"/>
                <w:i/>
                <w:sz w:val="20"/>
              </w:rPr>
            </m:ctrlPr>
          </m:sSupPr>
          <m:e>
            <m:r>
              <w:rPr>
                <w:rFonts w:ascii="Cambria Math" w:hAnsi="Cambria Math"/>
                <w:sz w:val="20"/>
              </w:rPr>
              <m:t>U</m:t>
            </m:r>
          </m:e>
          <m:sup>
            <m:r>
              <w:rPr>
                <w:rFonts w:ascii="Cambria Math" w:hAnsi="Cambria Math"/>
                <w:sz w:val="20"/>
              </w:rPr>
              <m:t>vot</m:t>
            </m:r>
            <m:r>
              <w:rPr>
                <w:rFonts w:ascii="Cambria Math" w:hAnsi="Cambria Math"/>
                <w:sz w:val="20"/>
              </w:rPr>
              <m:t>e</m:t>
            </m:r>
          </m:sup>
        </m:sSup>
        <m:r>
          <w:rPr>
            <w:rFonts w:ascii="Cambria Math" w:hAnsi="Cambria Math"/>
            <w:sz w:val="20"/>
          </w:rPr>
          <m:t xml:space="preserve">&lt;0). </m:t>
        </m:r>
      </m:oMath>
    </w:p>
    <w:p w14:paraId="420A4445" w14:textId="37C7A777" w:rsidR="00BB4A14" w:rsidRPr="00332392" w:rsidRDefault="0064647D" w:rsidP="00124DC5">
      <w:pPr>
        <w:spacing w:line="360" w:lineRule="auto"/>
        <w:rPr>
          <w:rFonts w:ascii="Times New Roman" w:hAnsi="Times New Roman"/>
          <w:sz w:val="20"/>
        </w:rPr>
      </w:pPr>
      <w:r w:rsidRPr="00332392">
        <w:rPr>
          <w:rFonts w:ascii="Times New Roman" w:hAnsi="Times New Roman"/>
          <w:sz w:val="20"/>
        </w:rPr>
        <w:tab/>
      </w:r>
      <w:r w:rsidR="00BB4A14" w:rsidRPr="00332392">
        <w:rPr>
          <w:rFonts w:ascii="Times New Roman" w:hAnsi="Times New Roman"/>
          <w:sz w:val="20"/>
        </w:rPr>
        <w:t xml:space="preserve">The first probability in the sum is easy to compute.  </w:t>
      </w:r>
      <w:r w:rsidR="00124DC5" w:rsidRPr="00332392">
        <w:rPr>
          <w:rFonts w:ascii="Times New Roman" w:hAnsi="Times New Roman"/>
          <w:sz w:val="20"/>
        </w:rPr>
        <w:t>We assume</w:t>
      </w:r>
      <w:r w:rsidR="00BB4A14" w:rsidRPr="00332392">
        <w:rPr>
          <w:rFonts w:ascii="Times New Roman" w:hAnsi="Times New Roman"/>
          <w:sz w:val="20"/>
        </w:rPr>
        <w:t xml:space="preserve"> that the error in the utility calculations in the vote stage of the model follows the standard logistic distribution, denoted as </w:t>
      </w:r>
      <m:oMath>
        <m:sSub>
          <m:sSubPr>
            <m:ctrlPr>
              <w:rPr>
                <w:rFonts w:ascii="Cambria Math" w:hAnsi="Cambria Math"/>
                <w:i/>
                <w:sz w:val="20"/>
              </w:rPr>
            </m:ctrlPr>
          </m:sSubPr>
          <m:e>
            <m:r>
              <w:rPr>
                <w:rFonts w:ascii="Cambria Math" w:hAnsi="Cambria Math"/>
                <w:sz w:val="20"/>
              </w:rPr>
              <m:t>f</m:t>
            </m:r>
          </m:e>
          <m:sub>
            <m:r>
              <w:rPr>
                <w:rFonts w:ascii="Cambria Math" w:hAnsi="Cambria Math"/>
                <w:sz w:val="20"/>
              </w:rPr>
              <m:t>ε</m:t>
            </m:r>
          </m:sub>
        </m:sSub>
        <m:d>
          <m:dPr>
            <m:ctrlPr>
              <w:rPr>
                <w:rFonts w:ascii="Cambria Math" w:hAnsi="Cambria Math"/>
                <w:i/>
                <w:sz w:val="20"/>
              </w:rPr>
            </m:ctrlPr>
          </m:dPr>
          <m:e>
            <m:r>
              <w:rPr>
                <w:rFonts w:ascii="Cambria Math" w:hAnsi="Cambria Math"/>
                <w:sz w:val="20"/>
              </w:rPr>
              <m:t>0,</m:t>
            </m:r>
            <m:f>
              <m:fPr>
                <m:ctrlPr>
                  <w:rPr>
                    <w:rFonts w:ascii="Cambria Math" w:hAnsi="Cambria Math"/>
                    <w:i/>
                    <w:sz w:val="20"/>
                  </w:rPr>
                </m:ctrlPr>
              </m:fPr>
              <m:num>
                <m:sSup>
                  <m:sSupPr>
                    <m:ctrlPr>
                      <w:rPr>
                        <w:rFonts w:ascii="Cambria Math" w:hAnsi="Cambria Math"/>
                        <w:i/>
                        <w:sz w:val="20"/>
                      </w:rPr>
                    </m:ctrlPr>
                  </m:sSupPr>
                  <m:e>
                    <m:r>
                      <w:rPr>
                        <w:rFonts w:ascii="Cambria Math" w:hAnsi="Cambria Math"/>
                        <w:sz w:val="20"/>
                      </w:rPr>
                      <m:t>π</m:t>
                    </m:r>
                  </m:e>
                  <m:sup>
                    <m:r>
                      <w:rPr>
                        <w:rFonts w:ascii="Cambria Math" w:hAnsi="Cambria Math"/>
                        <w:sz w:val="20"/>
                      </w:rPr>
                      <m:t>2</m:t>
                    </m:r>
                  </m:sup>
                </m:sSup>
              </m:num>
              <m:den>
                <m:r>
                  <w:rPr>
                    <w:rFonts w:ascii="Cambria Math" w:hAnsi="Cambria Math"/>
                    <w:sz w:val="20"/>
                  </w:rPr>
                  <m:t>3</m:t>
                </m:r>
              </m:den>
            </m:f>
          </m:e>
        </m:d>
      </m:oMath>
      <w:r w:rsidR="00BB4A14" w:rsidRPr="00332392">
        <w:rPr>
          <w:rFonts w:ascii="Times New Roman" w:hAnsi="Times New Roman"/>
          <w:sz w:val="20"/>
        </w:rPr>
        <w:t xml:space="preserve">. Thus, </w:t>
      </w:r>
      <m:oMath>
        <m:r>
          <w:rPr>
            <w:rFonts w:ascii="Cambria Math" w:hAnsi="Cambria Math"/>
            <w:sz w:val="20"/>
          </w:rPr>
          <m:t>P</m:t>
        </m:r>
        <m:d>
          <m:dPr>
            <m:ctrlPr>
              <w:rPr>
                <w:rFonts w:ascii="Cambria Math" w:hAnsi="Cambria Math"/>
                <w:i/>
                <w:sz w:val="20"/>
              </w:rPr>
            </m:ctrlPr>
          </m:dPr>
          <m:e>
            <m:sSubSup>
              <m:sSubSupPr>
                <m:ctrlPr>
                  <w:rPr>
                    <w:rFonts w:ascii="Cambria Math" w:hAnsi="Cambria Math"/>
                    <w:i/>
                    <w:sz w:val="20"/>
                  </w:rPr>
                </m:ctrlPr>
              </m:sSubSupPr>
              <m:e>
                <m:r>
                  <w:rPr>
                    <w:rFonts w:ascii="Cambria Math" w:hAnsi="Cambria Math"/>
                    <w:sz w:val="20"/>
                  </w:rPr>
                  <m:t>U</m:t>
                </m:r>
              </m:e>
              <m:sub>
                <m:r>
                  <w:rPr>
                    <w:rFonts w:ascii="Cambria Math" w:hAnsi="Cambria Math"/>
                    <w:sz w:val="20"/>
                  </w:rPr>
                  <m:t>i</m:t>
                </m:r>
              </m:sub>
              <m:sup>
                <m:r>
                  <w:rPr>
                    <w:rFonts w:ascii="Cambria Math" w:hAnsi="Cambria Math"/>
                    <w:sz w:val="20"/>
                  </w:rPr>
                  <m:t>vote</m:t>
                </m:r>
              </m:sup>
            </m:sSubSup>
            <m:r>
              <w:rPr>
                <w:rFonts w:ascii="Cambria Math" w:hAnsi="Cambria Math"/>
                <w:sz w:val="20"/>
              </w:rPr>
              <m:t xml:space="preserve"> &gt;0</m:t>
            </m:r>
          </m:e>
        </m:d>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F</m:t>
            </m:r>
          </m:e>
          <m:sub>
            <m:r>
              <w:rPr>
                <w:rFonts w:ascii="Cambria Math" w:hAnsi="Cambria Math"/>
                <w:sz w:val="20"/>
              </w:rPr>
              <m:t>ε</m:t>
            </m:r>
          </m:sub>
        </m:sSub>
        <m:d>
          <m:dPr>
            <m:ctrlPr>
              <w:rPr>
                <w:rFonts w:ascii="Cambria Math" w:hAnsi="Cambria Math"/>
                <w:i/>
                <w:sz w:val="20"/>
              </w:rPr>
            </m:ctrlPr>
          </m:dPr>
          <m:e>
            <m:sSub>
              <m:sSubPr>
                <m:ctrlPr>
                  <w:rPr>
                    <w:rFonts w:ascii="Cambria Math" w:hAnsi="Cambria Math"/>
                    <w:i/>
                    <w:sz w:val="20"/>
                  </w:rPr>
                </m:ctrlPr>
              </m:sSubPr>
              <m:e>
                <m:r>
                  <m:rPr>
                    <m:sty m:val="bi"/>
                  </m:rPr>
                  <w:rPr>
                    <w:rFonts w:ascii="Cambria Math" w:hAnsi="Cambria Math"/>
                    <w:sz w:val="20"/>
                  </w:rPr>
                  <m:t>X</m:t>
                </m:r>
              </m:e>
              <m:sub>
                <m:r>
                  <w:rPr>
                    <w:rFonts w:ascii="Cambria Math" w:hAnsi="Cambria Math"/>
                    <w:sz w:val="20"/>
                  </w:rPr>
                  <m:t>i</m:t>
                </m:r>
              </m:sub>
            </m:sSub>
            <m:r>
              <m:rPr>
                <m:sty m:val="bi"/>
              </m:rPr>
              <w:rPr>
                <w:rFonts w:ascii="Cambria Math" w:hAnsi="Cambria Math"/>
                <w:sz w:val="20"/>
              </w:rPr>
              <m:t>β</m:t>
            </m:r>
          </m:e>
        </m:d>
      </m:oMath>
      <w:r w:rsidR="00BB4A14" w:rsidRPr="00332392">
        <w:rPr>
          <w:rFonts w:ascii="Times New Roman" w:hAnsi="Times New Roman"/>
          <w:sz w:val="20"/>
        </w:rPr>
        <w:t xml:space="preserve">, where </w:t>
      </w:r>
      <m:oMath>
        <m:sSub>
          <m:sSubPr>
            <m:ctrlPr>
              <w:rPr>
                <w:rFonts w:ascii="Cambria Math" w:hAnsi="Cambria Math"/>
                <w:i/>
                <w:sz w:val="20"/>
              </w:rPr>
            </m:ctrlPr>
          </m:sSubPr>
          <m:e>
            <m:r>
              <w:rPr>
                <w:rFonts w:ascii="Cambria Math" w:hAnsi="Cambria Math"/>
                <w:sz w:val="20"/>
              </w:rPr>
              <m:t>F</m:t>
            </m:r>
          </m:e>
          <m:sub>
            <m:r>
              <w:rPr>
                <w:rFonts w:ascii="Cambria Math" w:hAnsi="Cambria Math"/>
                <w:sz w:val="20"/>
              </w:rPr>
              <m:t>ε</m:t>
            </m:r>
          </m:sub>
        </m:sSub>
        <m:d>
          <m:dPr>
            <m:ctrlPr>
              <w:rPr>
                <w:rFonts w:ascii="Cambria Math" w:hAnsi="Cambria Math"/>
                <w:i/>
                <w:sz w:val="20"/>
              </w:rPr>
            </m:ctrlPr>
          </m:dPr>
          <m:e>
            <m:r>
              <w:rPr>
                <w:rFonts w:ascii="Cambria Math" w:hAnsi="Cambria Math"/>
                <w:sz w:val="20"/>
              </w:rPr>
              <m:t>x</m:t>
            </m:r>
          </m:e>
        </m:d>
        <m:r>
          <w:rPr>
            <w:rFonts w:ascii="Cambria Math" w:hAnsi="Cambria Math"/>
            <w:sz w:val="20"/>
          </w:rPr>
          <m:t xml:space="preserve"> </m:t>
        </m:r>
      </m:oMath>
      <w:r w:rsidR="00BB4A14" w:rsidRPr="00332392">
        <w:rPr>
          <w:rFonts w:ascii="Times New Roman" w:hAnsi="Times New Roman"/>
          <w:sz w:val="20"/>
        </w:rPr>
        <w:t>is the cumulative distribution function (</w:t>
      </w:r>
      <w:proofErr w:type="spellStart"/>
      <w:r w:rsidR="00BB4A14" w:rsidRPr="00332392">
        <w:rPr>
          <w:rFonts w:ascii="Times New Roman" w:hAnsi="Times New Roman"/>
          <w:sz w:val="20"/>
        </w:rPr>
        <w:t>cdf</w:t>
      </w:r>
      <w:proofErr w:type="spellEnd"/>
      <w:r w:rsidR="00BB4A14" w:rsidRPr="00332392">
        <w:rPr>
          <w:rFonts w:ascii="Times New Roman" w:hAnsi="Times New Roman"/>
          <w:sz w:val="20"/>
        </w:rPr>
        <w:t xml:space="preserve">) of </w:t>
      </w:r>
      <m:oMath>
        <m:sSub>
          <m:sSubPr>
            <m:ctrlPr>
              <w:rPr>
                <w:rFonts w:ascii="Cambria Math" w:hAnsi="Cambria Math"/>
                <w:i/>
                <w:sz w:val="20"/>
              </w:rPr>
            </m:ctrlPr>
          </m:sSubPr>
          <m:e>
            <m:r>
              <w:rPr>
                <w:rFonts w:ascii="Cambria Math" w:hAnsi="Cambria Math"/>
                <w:sz w:val="20"/>
              </w:rPr>
              <m:t>f</m:t>
            </m:r>
          </m:e>
          <m:sub>
            <m:r>
              <w:rPr>
                <w:rFonts w:ascii="Cambria Math" w:hAnsi="Cambria Math"/>
                <w:sz w:val="20"/>
              </w:rPr>
              <m:t>ε</m:t>
            </m:r>
          </m:sub>
        </m:sSub>
      </m:oMath>
      <w:r w:rsidR="00BB4A14" w:rsidRPr="00332392">
        <w:rPr>
          <w:rFonts w:ascii="Times New Roman" w:hAnsi="Times New Roman"/>
          <w:sz w:val="20"/>
        </w:rPr>
        <w:t xml:space="preserve">, so that </w:t>
      </w:r>
      <m:oMath>
        <m:sSub>
          <m:sSubPr>
            <m:ctrlPr>
              <w:rPr>
                <w:rFonts w:ascii="Cambria Math" w:hAnsi="Cambria Math"/>
                <w:i/>
                <w:sz w:val="20"/>
              </w:rPr>
            </m:ctrlPr>
          </m:sSubPr>
          <m:e>
            <m:r>
              <w:rPr>
                <w:rFonts w:ascii="Cambria Math" w:hAnsi="Cambria Math"/>
                <w:sz w:val="20"/>
              </w:rPr>
              <m:t>F</m:t>
            </m:r>
          </m:e>
          <m:sub>
            <m:r>
              <w:rPr>
                <w:rFonts w:ascii="Cambria Math" w:hAnsi="Cambria Math"/>
                <w:sz w:val="20"/>
              </w:rPr>
              <m:t>ε</m:t>
            </m:r>
          </m:sub>
        </m:sSub>
        <m:d>
          <m:dPr>
            <m:ctrlPr>
              <w:rPr>
                <w:rFonts w:ascii="Cambria Math" w:hAnsi="Cambria Math"/>
                <w:i/>
                <w:sz w:val="20"/>
              </w:rPr>
            </m:ctrlPr>
          </m:dPr>
          <m:e>
            <m:r>
              <w:rPr>
                <w:rFonts w:ascii="Cambria Math" w:hAnsi="Cambria Math"/>
                <w:sz w:val="20"/>
              </w:rPr>
              <m:t>x</m:t>
            </m:r>
          </m:e>
        </m:d>
        <m:r>
          <w:rPr>
            <w:rFonts w:ascii="Cambria Math" w:hAnsi="Cambria Math"/>
            <w:sz w:val="20"/>
          </w:rPr>
          <m:t xml:space="preserve">= </m:t>
        </m:r>
        <m:nary>
          <m:naryPr>
            <m:limLoc m:val="subSup"/>
            <m:ctrlPr>
              <w:rPr>
                <w:rFonts w:ascii="Cambria Math" w:hAnsi="Cambria Math"/>
                <w:i/>
                <w:sz w:val="20"/>
              </w:rPr>
            </m:ctrlPr>
          </m:naryPr>
          <m:sub>
            <m:r>
              <w:rPr>
                <w:rFonts w:ascii="Cambria Math" w:hAnsi="Cambria Math"/>
                <w:sz w:val="20"/>
              </w:rPr>
              <m:t>-∞</m:t>
            </m:r>
          </m:sub>
          <m:sup>
            <m:r>
              <w:rPr>
                <w:rFonts w:ascii="Cambria Math" w:hAnsi="Cambria Math"/>
                <w:sz w:val="20"/>
              </w:rPr>
              <m:t>x</m:t>
            </m:r>
          </m:sup>
          <m:e>
            <m:sSub>
              <m:sSubPr>
                <m:ctrlPr>
                  <w:rPr>
                    <w:rFonts w:ascii="Cambria Math" w:hAnsi="Cambria Math"/>
                    <w:i/>
                    <w:sz w:val="20"/>
                  </w:rPr>
                </m:ctrlPr>
              </m:sSubPr>
              <m:e>
                <m:r>
                  <w:rPr>
                    <w:rFonts w:ascii="Cambria Math" w:hAnsi="Cambria Math"/>
                    <w:sz w:val="20"/>
                  </w:rPr>
                  <m:t>f</m:t>
                </m:r>
              </m:e>
              <m:sub>
                <m:r>
                  <w:rPr>
                    <w:rFonts w:ascii="Cambria Math" w:hAnsi="Cambria Math"/>
                    <w:sz w:val="20"/>
                  </w:rPr>
                  <m:t>ε</m:t>
                </m:r>
              </m:sub>
            </m:sSub>
            <m:r>
              <w:rPr>
                <w:rFonts w:ascii="Cambria Math" w:hAnsi="Cambria Math"/>
                <w:sz w:val="20"/>
              </w:rPr>
              <m:t>dt</m:t>
            </m:r>
          </m:e>
        </m:nary>
      </m:oMath>
      <w:r w:rsidR="00BB4A14" w:rsidRPr="00332392">
        <w:rPr>
          <w:rFonts w:ascii="Times New Roman" w:hAnsi="Times New Roman"/>
          <w:sz w:val="20"/>
        </w:rPr>
        <w:t xml:space="preserve">. </w:t>
      </w:r>
    </w:p>
    <w:p w14:paraId="1EE9F28B" w14:textId="01705B92" w:rsidR="00BB4A14" w:rsidRPr="00332392" w:rsidRDefault="0064647D" w:rsidP="00124DC5">
      <w:pPr>
        <w:spacing w:line="360" w:lineRule="auto"/>
        <w:rPr>
          <w:rFonts w:ascii="Times New Roman" w:hAnsi="Times New Roman"/>
          <w:sz w:val="20"/>
        </w:rPr>
      </w:pPr>
      <w:r w:rsidRPr="00332392">
        <w:rPr>
          <w:rFonts w:ascii="Times New Roman" w:hAnsi="Times New Roman"/>
          <w:sz w:val="20"/>
        </w:rPr>
        <w:tab/>
      </w:r>
      <w:r w:rsidR="00BB4A14" w:rsidRPr="00332392">
        <w:rPr>
          <w:rFonts w:ascii="Times New Roman" w:hAnsi="Times New Roman"/>
          <w:sz w:val="20"/>
        </w:rPr>
        <w:t xml:space="preserve">The second term of the sum requires a little more care. </w:t>
      </w:r>
      <w:r w:rsidR="00124DC5" w:rsidRPr="00332392">
        <w:rPr>
          <w:rFonts w:ascii="Times New Roman" w:hAnsi="Times New Roman"/>
          <w:sz w:val="20"/>
        </w:rPr>
        <w:t>We assume</w:t>
      </w:r>
      <w:r w:rsidR="00BB4A14" w:rsidRPr="00332392">
        <w:rPr>
          <w:rFonts w:ascii="Times New Roman" w:hAnsi="Times New Roman"/>
          <w:sz w:val="20"/>
        </w:rPr>
        <w:t xml:space="preserve"> that the random components in the utilities are uncorrelated. The product </w:t>
      </w:r>
      <m:oMath>
        <m:r>
          <w:rPr>
            <w:rFonts w:ascii="Cambria Math" w:hAnsi="Cambria Math"/>
            <w:sz w:val="20"/>
          </w:rPr>
          <m:t>P</m:t>
        </m:r>
        <m:d>
          <m:dPr>
            <m:ctrlPr>
              <w:rPr>
                <w:rFonts w:ascii="Cambria Math" w:hAnsi="Cambria Math"/>
                <w:i/>
                <w:sz w:val="20"/>
              </w:rPr>
            </m:ctrlPr>
          </m:dPr>
          <m:e>
            <m:sSup>
              <m:sSupPr>
                <m:ctrlPr>
                  <w:rPr>
                    <w:rFonts w:ascii="Cambria Math" w:hAnsi="Cambria Math"/>
                    <w:i/>
                    <w:sz w:val="20"/>
                  </w:rPr>
                </m:ctrlPr>
              </m:sSupPr>
              <m:e>
                <m:r>
                  <w:rPr>
                    <w:rFonts w:ascii="Cambria Math" w:hAnsi="Cambria Math"/>
                    <w:sz w:val="20"/>
                  </w:rPr>
                  <m:t>U</m:t>
                </m:r>
              </m:e>
              <m:sup>
                <m:r>
                  <w:rPr>
                    <w:rFonts w:ascii="Cambria Math" w:hAnsi="Cambria Math"/>
                    <w:sz w:val="20"/>
                  </w:rPr>
                  <m:t>report</m:t>
                </m:r>
              </m:sup>
            </m:sSup>
          </m:e>
          <m:e>
            <m:d>
              <m:dPr>
                <m:ctrlPr>
                  <w:rPr>
                    <w:rFonts w:ascii="Cambria Math" w:hAnsi="Cambria Math"/>
                    <w:i/>
                    <w:sz w:val="20"/>
                  </w:rPr>
                </m:ctrlPr>
              </m:dPr>
              <m:e>
                <m:sSup>
                  <m:sSupPr>
                    <m:ctrlPr>
                      <w:rPr>
                        <w:rFonts w:ascii="Cambria Math" w:hAnsi="Cambria Math"/>
                        <w:i/>
                        <w:sz w:val="20"/>
                      </w:rPr>
                    </m:ctrlPr>
                  </m:sSupPr>
                  <m:e>
                    <m:r>
                      <w:rPr>
                        <w:rFonts w:ascii="Cambria Math" w:hAnsi="Cambria Math"/>
                        <w:sz w:val="20"/>
                      </w:rPr>
                      <m:t>U</m:t>
                    </m:r>
                  </m:e>
                  <m:sup>
                    <m:r>
                      <w:rPr>
                        <w:rFonts w:ascii="Cambria Math" w:hAnsi="Cambria Math"/>
                        <w:sz w:val="20"/>
                      </w:rPr>
                      <m:t>vote</m:t>
                    </m:r>
                  </m:sup>
                </m:sSup>
                <m:r>
                  <w:rPr>
                    <w:rFonts w:ascii="Cambria Math" w:hAnsi="Cambria Math"/>
                    <w:sz w:val="20"/>
                  </w:rPr>
                  <m:t>&lt;0</m:t>
                </m:r>
              </m:e>
            </m:d>
            <m:r>
              <w:rPr>
                <w:rFonts w:ascii="Cambria Math" w:hAnsi="Cambria Math"/>
                <w:sz w:val="20"/>
              </w:rPr>
              <m:t>&gt;0</m:t>
            </m:r>
          </m:e>
        </m:d>
        <m:r>
          <w:rPr>
            <w:rFonts w:ascii="Cambria Math" w:hAnsi="Cambria Math"/>
            <w:sz w:val="20"/>
          </w:rPr>
          <m:t>P</m:t>
        </m:r>
        <m:d>
          <m:dPr>
            <m:ctrlPr>
              <w:rPr>
                <w:rFonts w:ascii="Cambria Math" w:hAnsi="Cambria Math"/>
                <w:i/>
                <w:sz w:val="20"/>
              </w:rPr>
            </m:ctrlPr>
          </m:dPr>
          <m:e>
            <m:sSubSup>
              <m:sSubSupPr>
                <m:ctrlPr>
                  <w:rPr>
                    <w:rFonts w:ascii="Cambria Math" w:hAnsi="Cambria Math"/>
                    <w:i/>
                    <w:sz w:val="20"/>
                  </w:rPr>
                </m:ctrlPr>
              </m:sSubSupPr>
              <m:e>
                <m:r>
                  <w:rPr>
                    <w:rFonts w:ascii="Cambria Math" w:hAnsi="Cambria Math"/>
                    <w:sz w:val="20"/>
                  </w:rPr>
                  <m:t>U</m:t>
                </m:r>
              </m:e>
              <m:sub>
                <m:r>
                  <w:rPr>
                    <w:rFonts w:ascii="Cambria Math" w:hAnsi="Cambria Math"/>
                    <w:sz w:val="20"/>
                  </w:rPr>
                  <m:t>i</m:t>
                </m:r>
              </m:sub>
              <m:sup>
                <m:r>
                  <w:rPr>
                    <w:rFonts w:ascii="Cambria Math" w:hAnsi="Cambria Math"/>
                    <w:sz w:val="20"/>
                  </w:rPr>
                  <m:t>vote</m:t>
                </m:r>
              </m:sup>
            </m:sSubSup>
            <m:r>
              <w:rPr>
                <w:rFonts w:ascii="Cambria Math" w:hAnsi="Cambria Math"/>
                <w:sz w:val="20"/>
              </w:rPr>
              <m:t>&lt;0</m:t>
            </m:r>
          </m:e>
        </m:d>
      </m:oMath>
      <w:r w:rsidR="00BB4A14" w:rsidRPr="00332392">
        <w:rPr>
          <w:rFonts w:ascii="Times New Roman" w:hAnsi="Times New Roman"/>
          <w:sz w:val="20"/>
        </w:rPr>
        <w:t xml:space="preserve"> is of course simply the product of the two probabilities, which are known from the model. In this case, </w:t>
      </w:r>
      <m:oMath>
        <m:r>
          <w:rPr>
            <w:rFonts w:ascii="Cambria Math" w:hAnsi="Cambria Math"/>
            <w:sz w:val="20"/>
          </w:rPr>
          <m:t>P</m:t>
        </m:r>
        <m:d>
          <m:dPr>
            <m:ctrlPr>
              <w:rPr>
                <w:rFonts w:ascii="Cambria Math" w:hAnsi="Cambria Math"/>
                <w:i/>
                <w:sz w:val="20"/>
              </w:rPr>
            </m:ctrlPr>
          </m:dPr>
          <m:e>
            <m:sSup>
              <m:sSupPr>
                <m:ctrlPr>
                  <w:rPr>
                    <w:rFonts w:ascii="Cambria Math" w:hAnsi="Cambria Math"/>
                    <w:i/>
                    <w:sz w:val="20"/>
                  </w:rPr>
                </m:ctrlPr>
              </m:sSupPr>
              <m:e>
                <m:r>
                  <w:rPr>
                    <w:rFonts w:ascii="Cambria Math" w:hAnsi="Cambria Math"/>
                    <w:sz w:val="20"/>
                  </w:rPr>
                  <m:t>U</m:t>
                </m:r>
              </m:e>
              <m:sup>
                <m:r>
                  <w:rPr>
                    <w:rFonts w:ascii="Cambria Math" w:hAnsi="Cambria Math"/>
                    <w:sz w:val="20"/>
                  </w:rPr>
                  <m:t>report</m:t>
                </m:r>
              </m:sup>
            </m:sSup>
          </m:e>
          <m:e>
            <m:d>
              <m:dPr>
                <m:ctrlPr>
                  <w:rPr>
                    <w:rFonts w:ascii="Cambria Math" w:hAnsi="Cambria Math"/>
                    <w:i/>
                    <w:sz w:val="20"/>
                  </w:rPr>
                </m:ctrlPr>
              </m:dPr>
              <m:e>
                <m:sSup>
                  <m:sSupPr>
                    <m:ctrlPr>
                      <w:rPr>
                        <w:rFonts w:ascii="Cambria Math" w:hAnsi="Cambria Math"/>
                        <w:i/>
                        <w:sz w:val="20"/>
                      </w:rPr>
                    </m:ctrlPr>
                  </m:sSupPr>
                  <m:e>
                    <m:r>
                      <w:rPr>
                        <w:rFonts w:ascii="Cambria Math" w:hAnsi="Cambria Math"/>
                        <w:sz w:val="20"/>
                      </w:rPr>
                      <m:t>U</m:t>
                    </m:r>
                  </m:e>
                  <m:sup>
                    <m:r>
                      <w:rPr>
                        <w:rFonts w:ascii="Cambria Math" w:hAnsi="Cambria Math"/>
                        <w:sz w:val="20"/>
                      </w:rPr>
                      <m:t>vote</m:t>
                    </m:r>
                  </m:sup>
                </m:sSup>
                <m:r>
                  <w:rPr>
                    <w:rFonts w:ascii="Cambria Math" w:hAnsi="Cambria Math"/>
                    <w:sz w:val="20"/>
                  </w:rPr>
                  <m:t>&lt;0</m:t>
                </m:r>
              </m:e>
            </m:d>
            <m:r>
              <w:rPr>
                <w:rFonts w:ascii="Cambria Math" w:hAnsi="Cambria Math"/>
                <w:sz w:val="20"/>
              </w:rPr>
              <m:t>&gt;0</m:t>
            </m:r>
          </m:e>
        </m:d>
        <m:r>
          <w:rPr>
            <w:rFonts w:ascii="Cambria Math" w:hAnsi="Cambria Math"/>
            <w:sz w:val="20"/>
          </w:rPr>
          <m:t>P</m:t>
        </m:r>
        <m:d>
          <m:dPr>
            <m:ctrlPr>
              <w:rPr>
                <w:rFonts w:ascii="Cambria Math" w:hAnsi="Cambria Math"/>
                <w:i/>
                <w:sz w:val="20"/>
              </w:rPr>
            </m:ctrlPr>
          </m:dPr>
          <m:e>
            <m:sSubSup>
              <m:sSubSupPr>
                <m:ctrlPr>
                  <w:rPr>
                    <w:rFonts w:ascii="Cambria Math" w:hAnsi="Cambria Math"/>
                    <w:i/>
                    <w:sz w:val="20"/>
                  </w:rPr>
                </m:ctrlPr>
              </m:sSubSupPr>
              <m:e>
                <m:r>
                  <w:rPr>
                    <w:rFonts w:ascii="Cambria Math" w:hAnsi="Cambria Math"/>
                    <w:sz w:val="20"/>
                  </w:rPr>
                  <m:t>U</m:t>
                </m:r>
              </m:e>
              <m:sub>
                <m:r>
                  <w:rPr>
                    <w:rFonts w:ascii="Cambria Math" w:hAnsi="Cambria Math"/>
                    <w:sz w:val="20"/>
                  </w:rPr>
                  <m:t>i</m:t>
                </m:r>
              </m:sub>
              <m:sup>
                <m:r>
                  <w:rPr>
                    <w:rFonts w:ascii="Cambria Math" w:hAnsi="Cambria Math"/>
                    <w:sz w:val="20"/>
                  </w:rPr>
                  <m:t>vote</m:t>
                </m:r>
              </m:sup>
            </m:sSubSup>
            <m:r>
              <w:rPr>
                <w:rFonts w:ascii="Cambria Math" w:hAnsi="Cambria Math"/>
                <w:sz w:val="20"/>
              </w:rPr>
              <m:t>&lt;0</m:t>
            </m:r>
          </m:e>
        </m:d>
        <m:r>
          <w:rPr>
            <w:rFonts w:ascii="Cambria Math" w:hAnsi="Cambria Math"/>
            <w:sz w:val="20"/>
          </w:rPr>
          <m:t>=</m:t>
        </m:r>
        <m:sSub>
          <m:sSubPr>
            <m:ctrlPr>
              <w:rPr>
                <w:rFonts w:ascii="Cambria Math" w:hAnsi="Cambria Math"/>
                <w:i/>
                <w:sz w:val="20"/>
              </w:rPr>
            </m:ctrlPr>
          </m:sSubPr>
          <m:e>
            <m:r>
              <w:rPr>
                <w:rFonts w:ascii="Cambria Math" w:hAnsi="Cambria Math"/>
                <w:sz w:val="20"/>
              </w:rPr>
              <m:t>F</m:t>
            </m:r>
          </m:e>
          <m:sub>
            <m:r>
              <w:rPr>
                <w:rFonts w:ascii="Cambria Math" w:hAnsi="Cambria Math"/>
                <w:sz w:val="20"/>
              </w:rPr>
              <m:t>ε</m:t>
            </m:r>
          </m:sub>
        </m:sSub>
        <m:d>
          <m:dPr>
            <m:ctrlPr>
              <w:rPr>
                <w:rFonts w:ascii="Cambria Math" w:hAnsi="Cambria Math"/>
                <w:i/>
                <w:sz w:val="20"/>
              </w:rPr>
            </m:ctrlPr>
          </m:dPr>
          <m:e>
            <m:sSub>
              <m:sSubPr>
                <m:ctrlPr>
                  <w:rPr>
                    <w:rFonts w:ascii="Cambria Math" w:hAnsi="Cambria Math"/>
                    <w:i/>
                    <w:sz w:val="20"/>
                  </w:rPr>
                </m:ctrlPr>
              </m:sSubPr>
              <m:e>
                <m:r>
                  <m:rPr>
                    <m:sty m:val="bi"/>
                  </m:rPr>
                  <w:rPr>
                    <w:rFonts w:ascii="Cambria Math" w:hAnsi="Cambria Math"/>
                    <w:sz w:val="20"/>
                  </w:rPr>
                  <m:t>Z</m:t>
                </m:r>
              </m:e>
              <m:sub>
                <m:r>
                  <w:rPr>
                    <w:rFonts w:ascii="Cambria Math" w:hAnsi="Cambria Math"/>
                    <w:sz w:val="20"/>
                  </w:rPr>
                  <m:t>i</m:t>
                </m:r>
              </m:sub>
            </m:sSub>
            <m:r>
              <m:rPr>
                <m:sty m:val="bi"/>
              </m:rPr>
              <w:rPr>
                <w:rFonts w:ascii="Cambria Math" w:hAnsi="Cambria Math"/>
                <w:sz w:val="20"/>
              </w:rPr>
              <m:t>γ</m:t>
            </m:r>
          </m:e>
        </m:d>
        <m:d>
          <m:dPr>
            <m:begChr m:val="["/>
            <m:endChr m:val="]"/>
            <m:ctrlPr>
              <w:rPr>
                <w:rFonts w:ascii="Cambria Math" w:hAnsi="Cambria Math"/>
                <w:i/>
                <w:sz w:val="20"/>
              </w:rPr>
            </m:ctrlPr>
          </m:dPr>
          <m:e>
            <m:r>
              <w:rPr>
                <w:rFonts w:ascii="Cambria Math" w:hAnsi="Cambria Math"/>
                <w:sz w:val="20"/>
              </w:rPr>
              <m:t xml:space="preserve">1- </m:t>
            </m:r>
            <m:sSub>
              <m:sSubPr>
                <m:ctrlPr>
                  <w:rPr>
                    <w:rFonts w:ascii="Cambria Math" w:hAnsi="Cambria Math"/>
                    <w:i/>
                    <w:sz w:val="20"/>
                  </w:rPr>
                </m:ctrlPr>
              </m:sSubPr>
              <m:e>
                <m:r>
                  <w:rPr>
                    <w:rFonts w:ascii="Cambria Math" w:hAnsi="Cambria Math"/>
                    <w:sz w:val="20"/>
                  </w:rPr>
                  <m:t>F</m:t>
                </m:r>
              </m:e>
              <m:sub>
                <m:r>
                  <w:rPr>
                    <w:rFonts w:ascii="Cambria Math" w:hAnsi="Cambria Math"/>
                    <w:sz w:val="20"/>
                  </w:rPr>
                  <m:t>ε</m:t>
                </m:r>
              </m:sub>
            </m:sSub>
            <m:d>
              <m:dPr>
                <m:ctrlPr>
                  <w:rPr>
                    <w:rFonts w:ascii="Cambria Math" w:hAnsi="Cambria Math"/>
                    <w:i/>
                    <w:sz w:val="20"/>
                  </w:rPr>
                </m:ctrlPr>
              </m:dPr>
              <m:e>
                <m:sSub>
                  <m:sSubPr>
                    <m:ctrlPr>
                      <w:rPr>
                        <w:rFonts w:ascii="Cambria Math" w:hAnsi="Cambria Math"/>
                        <w:i/>
                        <w:sz w:val="20"/>
                      </w:rPr>
                    </m:ctrlPr>
                  </m:sSubPr>
                  <m:e>
                    <m:r>
                      <m:rPr>
                        <m:sty m:val="bi"/>
                      </m:rPr>
                      <w:rPr>
                        <w:rFonts w:ascii="Cambria Math" w:hAnsi="Cambria Math"/>
                        <w:sz w:val="20"/>
                      </w:rPr>
                      <m:t>X</m:t>
                    </m:r>
                  </m:e>
                  <m:sub>
                    <m:r>
                      <w:rPr>
                        <w:rFonts w:ascii="Cambria Math" w:hAnsi="Cambria Math"/>
                        <w:sz w:val="20"/>
                      </w:rPr>
                      <m:t>i</m:t>
                    </m:r>
                  </m:sub>
                </m:sSub>
                <m:r>
                  <m:rPr>
                    <m:sty m:val="bi"/>
                  </m:rPr>
                  <w:rPr>
                    <w:rFonts w:ascii="Cambria Math" w:hAnsi="Cambria Math"/>
                    <w:sz w:val="20"/>
                  </w:rPr>
                  <m:t>β</m:t>
                </m:r>
              </m:e>
            </m:d>
          </m:e>
        </m:d>
        <m:r>
          <w:rPr>
            <w:rFonts w:ascii="Cambria Math" w:hAnsi="Cambria Math"/>
            <w:sz w:val="20"/>
          </w:rPr>
          <m:t xml:space="preserve">.  </m:t>
        </m:r>
      </m:oMath>
      <w:r w:rsidR="00BB4A14" w:rsidRPr="00332392">
        <w:rPr>
          <w:rFonts w:ascii="Times New Roman" w:hAnsi="Times New Roman"/>
          <w:sz w:val="20"/>
        </w:rPr>
        <w:t xml:space="preserve"> This yields: </w:t>
      </w:r>
      <m:oMath>
        <m:r>
          <w:rPr>
            <w:rFonts w:ascii="Cambria Math" w:hAnsi="Cambria Math"/>
            <w:sz w:val="20"/>
          </w:rPr>
          <m:t>P</m:t>
        </m:r>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y</m:t>
                </m:r>
              </m:e>
              <m:sub>
                <m:r>
                  <w:rPr>
                    <w:rFonts w:ascii="Cambria Math" w:hAnsi="Cambria Math"/>
                    <w:sz w:val="20"/>
                  </w:rPr>
                  <m:t>i</m:t>
                </m:r>
              </m:sub>
            </m:sSub>
            <m:r>
              <w:rPr>
                <w:rFonts w:ascii="Cambria Math" w:hAnsi="Cambria Math"/>
                <w:sz w:val="20"/>
              </w:rPr>
              <m:t>=1</m:t>
            </m:r>
          </m:e>
        </m:d>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F</m:t>
            </m:r>
          </m:e>
          <m:sub>
            <m:r>
              <w:rPr>
                <w:rFonts w:ascii="Cambria Math" w:hAnsi="Cambria Math"/>
                <w:sz w:val="20"/>
              </w:rPr>
              <m:t>ε</m:t>
            </m:r>
          </m:sub>
        </m:sSub>
        <m:d>
          <m:dPr>
            <m:ctrlPr>
              <w:rPr>
                <w:rFonts w:ascii="Cambria Math" w:hAnsi="Cambria Math"/>
                <w:i/>
                <w:sz w:val="20"/>
              </w:rPr>
            </m:ctrlPr>
          </m:dPr>
          <m:e>
            <m:sSub>
              <m:sSubPr>
                <m:ctrlPr>
                  <w:rPr>
                    <w:rFonts w:ascii="Cambria Math" w:hAnsi="Cambria Math"/>
                    <w:i/>
                    <w:sz w:val="20"/>
                  </w:rPr>
                </m:ctrlPr>
              </m:sSubPr>
              <m:e>
                <m:r>
                  <m:rPr>
                    <m:sty m:val="bi"/>
                  </m:rPr>
                  <w:rPr>
                    <w:rFonts w:ascii="Cambria Math" w:hAnsi="Cambria Math"/>
                    <w:sz w:val="20"/>
                  </w:rPr>
                  <m:t>X</m:t>
                </m:r>
              </m:e>
              <m:sub>
                <m:r>
                  <w:rPr>
                    <w:rFonts w:ascii="Cambria Math" w:hAnsi="Cambria Math"/>
                    <w:sz w:val="20"/>
                  </w:rPr>
                  <m:t>i</m:t>
                </m:r>
              </m:sub>
            </m:sSub>
            <m:r>
              <m:rPr>
                <m:sty m:val="bi"/>
              </m:rPr>
              <w:rPr>
                <w:rFonts w:ascii="Cambria Math" w:hAnsi="Cambria Math"/>
                <w:sz w:val="20"/>
              </w:rPr>
              <m:t>β</m:t>
            </m:r>
          </m:e>
        </m:d>
        <m:r>
          <w:rPr>
            <w:rFonts w:ascii="Cambria Math" w:hAnsi="Cambria Math"/>
            <w:sz w:val="20"/>
          </w:rPr>
          <m:t xml:space="preserve"> + </m:t>
        </m:r>
        <m:sSub>
          <m:sSubPr>
            <m:ctrlPr>
              <w:rPr>
                <w:rFonts w:ascii="Cambria Math" w:hAnsi="Cambria Math"/>
                <w:i/>
                <w:sz w:val="20"/>
              </w:rPr>
            </m:ctrlPr>
          </m:sSubPr>
          <m:e>
            <m:r>
              <w:rPr>
                <w:rFonts w:ascii="Cambria Math" w:hAnsi="Cambria Math"/>
                <w:sz w:val="20"/>
              </w:rPr>
              <m:t>F</m:t>
            </m:r>
          </m:e>
          <m:sub>
            <m:r>
              <w:rPr>
                <w:rFonts w:ascii="Cambria Math" w:hAnsi="Cambria Math"/>
                <w:sz w:val="20"/>
              </w:rPr>
              <m:t>ε</m:t>
            </m:r>
          </m:sub>
        </m:sSub>
        <m:d>
          <m:dPr>
            <m:ctrlPr>
              <w:rPr>
                <w:rFonts w:ascii="Cambria Math" w:hAnsi="Cambria Math"/>
                <w:i/>
                <w:sz w:val="20"/>
              </w:rPr>
            </m:ctrlPr>
          </m:dPr>
          <m:e>
            <m:sSub>
              <m:sSubPr>
                <m:ctrlPr>
                  <w:rPr>
                    <w:rFonts w:ascii="Cambria Math" w:hAnsi="Cambria Math"/>
                    <w:i/>
                    <w:sz w:val="20"/>
                  </w:rPr>
                </m:ctrlPr>
              </m:sSubPr>
              <m:e>
                <m:r>
                  <m:rPr>
                    <m:sty m:val="bi"/>
                  </m:rPr>
                  <w:rPr>
                    <w:rFonts w:ascii="Cambria Math" w:hAnsi="Cambria Math"/>
                    <w:sz w:val="20"/>
                  </w:rPr>
                  <m:t>Z</m:t>
                </m:r>
              </m:e>
              <m:sub>
                <m:r>
                  <w:rPr>
                    <w:rFonts w:ascii="Cambria Math" w:hAnsi="Cambria Math"/>
                    <w:sz w:val="20"/>
                  </w:rPr>
                  <m:t>i</m:t>
                </m:r>
              </m:sub>
            </m:sSub>
            <m:r>
              <m:rPr>
                <m:sty m:val="bi"/>
              </m:rPr>
              <w:rPr>
                <w:rFonts w:ascii="Cambria Math" w:hAnsi="Cambria Math"/>
                <w:sz w:val="20"/>
              </w:rPr>
              <m:t>γ</m:t>
            </m:r>
          </m:e>
        </m:d>
        <m:d>
          <m:dPr>
            <m:begChr m:val="["/>
            <m:endChr m:val="]"/>
            <m:ctrlPr>
              <w:rPr>
                <w:rFonts w:ascii="Cambria Math" w:hAnsi="Cambria Math"/>
                <w:i/>
                <w:sz w:val="20"/>
              </w:rPr>
            </m:ctrlPr>
          </m:dPr>
          <m:e>
            <m:r>
              <w:rPr>
                <w:rFonts w:ascii="Cambria Math" w:hAnsi="Cambria Math"/>
                <w:sz w:val="20"/>
              </w:rPr>
              <m:t xml:space="preserve">1- </m:t>
            </m:r>
            <m:sSub>
              <m:sSubPr>
                <m:ctrlPr>
                  <w:rPr>
                    <w:rFonts w:ascii="Cambria Math" w:hAnsi="Cambria Math"/>
                    <w:i/>
                    <w:sz w:val="20"/>
                  </w:rPr>
                </m:ctrlPr>
              </m:sSubPr>
              <m:e>
                <m:r>
                  <w:rPr>
                    <w:rFonts w:ascii="Cambria Math" w:hAnsi="Cambria Math"/>
                    <w:sz w:val="20"/>
                  </w:rPr>
                  <m:t>F</m:t>
                </m:r>
              </m:e>
              <m:sub>
                <m:r>
                  <w:rPr>
                    <w:rFonts w:ascii="Cambria Math" w:hAnsi="Cambria Math"/>
                    <w:sz w:val="20"/>
                  </w:rPr>
                  <m:t>ε</m:t>
                </m:r>
              </m:sub>
            </m:sSub>
            <m:d>
              <m:dPr>
                <m:ctrlPr>
                  <w:rPr>
                    <w:rFonts w:ascii="Cambria Math" w:hAnsi="Cambria Math"/>
                    <w:i/>
                    <w:sz w:val="20"/>
                  </w:rPr>
                </m:ctrlPr>
              </m:dPr>
              <m:e>
                <m:sSub>
                  <m:sSubPr>
                    <m:ctrlPr>
                      <w:rPr>
                        <w:rFonts w:ascii="Cambria Math" w:hAnsi="Cambria Math"/>
                        <w:i/>
                        <w:sz w:val="20"/>
                      </w:rPr>
                    </m:ctrlPr>
                  </m:sSubPr>
                  <m:e>
                    <m:r>
                      <m:rPr>
                        <m:sty m:val="bi"/>
                      </m:rPr>
                      <w:rPr>
                        <w:rFonts w:ascii="Cambria Math" w:hAnsi="Cambria Math"/>
                        <w:sz w:val="20"/>
                      </w:rPr>
                      <m:t>X</m:t>
                    </m:r>
                  </m:e>
                  <m:sub>
                    <m:r>
                      <w:rPr>
                        <w:rFonts w:ascii="Cambria Math" w:hAnsi="Cambria Math"/>
                        <w:sz w:val="20"/>
                      </w:rPr>
                      <m:t>i</m:t>
                    </m:r>
                  </m:sub>
                </m:sSub>
                <m:r>
                  <m:rPr>
                    <m:sty m:val="bi"/>
                  </m:rPr>
                  <w:rPr>
                    <w:rFonts w:ascii="Cambria Math" w:hAnsi="Cambria Math"/>
                    <w:sz w:val="20"/>
                  </w:rPr>
                  <m:t>β</m:t>
                </m:r>
              </m:e>
            </m:d>
          </m:e>
        </m:d>
      </m:oMath>
      <w:r w:rsidR="00BB4A14" w:rsidRPr="00332392">
        <w:rPr>
          <w:rFonts w:ascii="Times New Roman" w:hAnsi="Times New Roman"/>
          <w:sz w:val="20"/>
        </w:rPr>
        <w:t xml:space="preserve">, the right side which might be written as </w:t>
      </w:r>
      <m:oMath>
        <m:sSub>
          <m:sSubPr>
            <m:ctrlPr>
              <w:rPr>
                <w:rFonts w:ascii="Cambria Math" w:hAnsi="Cambria Math"/>
                <w:i/>
                <w:sz w:val="20"/>
              </w:rPr>
            </m:ctrlPr>
          </m:sSubPr>
          <m:e>
            <m:r>
              <w:rPr>
                <w:rFonts w:ascii="Cambria Math" w:hAnsi="Cambria Math"/>
                <w:sz w:val="20"/>
              </w:rPr>
              <m:t>Q</m:t>
            </m:r>
          </m:e>
          <m:sub>
            <m:r>
              <w:rPr>
                <w:rFonts w:ascii="Cambria Math" w:hAnsi="Cambria Math"/>
                <w:sz w:val="20"/>
              </w:rPr>
              <m:t>i</m:t>
            </m:r>
          </m:sub>
        </m:sSub>
        <m:r>
          <w:rPr>
            <w:rFonts w:ascii="Cambria Math" w:hAnsi="Cambria Math"/>
            <w:sz w:val="20"/>
          </w:rPr>
          <m:t>(</m:t>
        </m:r>
        <m:sSub>
          <m:sSubPr>
            <m:ctrlPr>
              <w:rPr>
                <w:rFonts w:ascii="Cambria Math" w:hAnsi="Cambria Math"/>
                <w:i/>
                <w:sz w:val="20"/>
              </w:rPr>
            </m:ctrlPr>
          </m:sSubPr>
          <m:e>
            <m:r>
              <m:rPr>
                <m:sty m:val="bi"/>
              </m:rPr>
              <w:rPr>
                <w:rFonts w:ascii="Cambria Math" w:hAnsi="Cambria Math"/>
                <w:sz w:val="20"/>
              </w:rPr>
              <m:t>X</m:t>
            </m:r>
          </m:e>
          <m:sub>
            <m:r>
              <w:rPr>
                <w:rFonts w:ascii="Cambria Math" w:hAnsi="Cambria Math"/>
                <w:sz w:val="20"/>
              </w:rPr>
              <m:t>i</m:t>
            </m:r>
          </m:sub>
        </m:sSub>
        <m:r>
          <m:rPr>
            <m:sty m:val="bi"/>
          </m:rPr>
          <w:rPr>
            <w:rFonts w:ascii="Cambria Math" w:hAnsi="Cambria Math"/>
            <w:sz w:val="20"/>
          </w:rPr>
          <m:t>β</m:t>
        </m:r>
        <m:r>
          <w:rPr>
            <w:rFonts w:ascii="Cambria Math" w:hAnsi="Cambria Math"/>
            <w:sz w:val="20"/>
          </w:rPr>
          <m:t>,</m:t>
        </m:r>
        <m:sSub>
          <m:sSubPr>
            <m:ctrlPr>
              <w:rPr>
                <w:rFonts w:ascii="Cambria Math" w:hAnsi="Cambria Math"/>
                <w:i/>
                <w:sz w:val="20"/>
              </w:rPr>
            </m:ctrlPr>
          </m:sSubPr>
          <m:e>
            <m:r>
              <m:rPr>
                <m:sty m:val="bi"/>
              </m:rPr>
              <w:rPr>
                <w:rFonts w:ascii="Cambria Math" w:hAnsi="Cambria Math"/>
                <w:sz w:val="20"/>
              </w:rPr>
              <m:t>Z</m:t>
            </m:r>
          </m:e>
          <m:sub>
            <m:r>
              <w:rPr>
                <w:rFonts w:ascii="Cambria Math" w:hAnsi="Cambria Math"/>
                <w:sz w:val="20"/>
              </w:rPr>
              <m:t>i</m:t>
            </m:r>
          </m:sub>
        </m:sSub>
        <m:r>
          <m:rPr>
            <m:sty m:val="bi"/>
          </m:rPr>
          <w:rPr>
            <w:rFonts w:ascii="Cambria Math" w:hAnsi="Cambria Math"/>
            <w:sz w:val="20"/>
          </w:rPr>
          <m:t>γ</m:t>
        </m:r>
        <m:r>
          <w:rPr>
            <w:rFonts w:ascii="Cambria Math" w:hAnsi="Cambria Math"/>
            <w:sz w:val="20"/>
          </w:rPr>
          <m:t>)</m:t>
        </m:r>
      </m:oMath>
      <w:r w:rsidR="00BB4A14" w:rsidRPr="00332392">
        <w:rPr>
          <w:rFonts w:ascii="Times New Roman" w:hAnsi="Times New Roman"/>
          <w:sz w:val="20"/>
        </w:rPr>
        <w:t xml:space="preserve">. Thus, we can write the likelihood as </w:t>
      </w:r>
      <w:proofErr w:type="gramStart"/>
      <m:oMath>
        <m:r>
          <m:rPr>
            <m:scr m:val="script"/>
          </m:rPr>
          <w:rPr>
            <w:rFonts w:ascii="Cambria Math" w:hAnsi="Cambria Math"/>
            <w:sz w:val="20"/>
          </w:rPr>
          <m:t>L(</m:t>
        </m:r>
        <w:proofErr w:type="gramEnd"/>
        <m:r>
          <m:rPr>
            <m:sty m:val="bi"/>
          </m:rPr>
          <w:rPr>
            <w:rFonts w:ascii="Cambria Math" w:hAnsi="Cambria Math"/>
            <w:sz w:val="20"/>
          </w:rPr>
          <m:t>y</m:t>
        </m:r>
        <m:r>
          <w:rPr>
            <w:rFonts w:ascii="Cambria Math" w:hAnsi="Cambria Math"/>
            <w:sz w:val="20"/>
          </w:rPr>
          <m:t>|</m:t>
        </m:r>
        <m:r>
          <m:rPr>
            <m:sty m:val="bi"/>
          </m:rPr>
          <w:rPr>
            <w:rFonts w:ascii="Cambria Math" w:hAnsi="Cambria Math"/>
            <w:sz w:val="20"/>
          </w:rPr>
          <m:t>θ</m:t>
        </m:r>
        <m:r>
          <w:rPr>
            <w:rFonts w:ascii="Cambria Math" w:hAnsi="Cambria Math"/>
            <w:sz w:val="20"/>
          </w:rPr>
          <m:t xml:space="preserve">, </m:t>
        </m:r>
        <m:r>
          <m:rPr>
            <m:sty m:val="bi"/>
          </m:rPr>
          <w:rPr>
            <w:rFonts w:ascii="Cambria Math" w:hAnsi="Cambria Math"/>
            <w:sz w:val="20"/>
          </w:rPr>
          <m:t>X</m:t>
        </m:r>
        <m:r>
          <w:rPr>
            <w:rFonts w:ascii="Cambria Math" w:hAnsi="Cambria Math"/>
            <w:sz w:val="20"/>
          </w:rPr>
          <m:t xml:space="preserve">, </m:t>
        </m:r>
        <m:r>
          <m:rPr>
            <m:sty m:val="bi"/>
          </m:rPr>
          <w:rPr>
            <w:rFonts w:ascii="Cambria Math" w:hAnsi="Cambria Math"/>
            <w:sz w:val="20"/>
          </w:rPr>
          <m:t>Z</m:t>
        </m:r>
        <m:r>
          <w:rPr>
            <w:rFonts w:ascii="Cambria Math" w:hAnsi="Cambria Math"/>
            <w:sz w:val="20"/>
          </w:rPr>
          <m:t xml:space="preserve">) = </m:t>
        </m:r>
        <m:nary>
          <m:naryPr>
            <m:chr m:val="∏"/>
            <m:limLoc m:val="undOvr"/>
            <m:ctrlPr>
              <w:rPr>
                <w:rFonts w:ascii="Cambria Math" w:hAnsi="Cambria Math"/>
                <w:i/>
                <w:sz w:val="20"/>
              </w:rPr>
            </m:ctrlPr>
          </m:naryPr>
          <m:sub>
            <m:r>
              <w:rPr>
                <w:rFonts w:ascii="Cambria Math" w:hAnsi="Cambria Math"/>
                <w:sz w:val="20"/>
              </w:rPr>
              <m:t>i=1</m:t>
            </m:r>
          </m:sub>
          <m:sup>
            <m:r>
              <w:rPr>
                <w:rFonts w:ascii="Cambria Math" w:hAnsi="Cambria Math"/>
                <w:sz w:val="20"/>
              </w:rPr>
              <m:t>n</m:t>
            </m:r>
          </m:sup>
          <m:e>
            <m:r>
              <w:rPr>
                <w:rFonts w:ascii="Cambria Math" w:hAnsi="Cambria Math"/>
                <w:sz w:val="20"/>
              </w:rPr>
              <m:t>[</m:t>
            </m:r>
            <m:sSubSup>
              <m:sSubSupPr>
                <m:ctrlPr>
                  <w:rPr>
                    <w:rFonts w:ascii="Cambria Math" w:hAnsi="Cambria Math"/>
                    <w:i/>
                    <w:sz w:val="20"/>
                  </w:rPr>
                </m:ctrlPr>
              </m:sSubSupPr>
              <m:e>
                <m:r>
                  <w:rPr>
                    <w:rFonts w:ascii="Cambria Math" w:hAnsi="Cambria Math"/>
                    <w:sz w:val="20"/>
                  </w:rPr>
                  <m:t>Q</m:t>
                </m:r>
              </m:e>
              <m:sub>
                <m:r>
                  <w:rPr>
                    <w:rFonts w:ascii="Cambria Math" w:hAnsi="Cambria Math"/>
                    <w:sz w:val="20"/>
                  </w:rPr>
                  <m:t>i</m:t>
                </m:r>
              </m:sub>
              <m:sup>
                <m:sSub>
                  <m:sSubPr>
                    <m:ctrlPr>
                      <w:rPr>
                        <w:rFonts w:ascii="Cambria Math" w:hAnsi="Cambria Math"/>
                        <w:i/>
                        <w:sz w:val="20"/>
                      </w:rPr>
                    </m:ctrlPr>
                  </m:sSubPr>
                  <m:e>
                    <m:r>
                      <w:rPr>
                        <w:rFonts w:ascii="Cambria Math" w:hAnsi="Cambria Math"/>
                        <w:sz w:val="20"/>
                      </w:rPr>
                      <m:t>y</m:t>
                    </m:r>
                  </m:e>
                  <m:sub>
                    <m:r>
                      <w:rPr>
                        <w:rFonts w:ascii="Cambria Math" w:hAnsi="Cambria Math"/>
                        <w:sz w:val="20"/>
                      </w:rPr>
                      <m:t>i</m:t>
                    </m:r>
                  </m:sub>
                </m:sSub>
              </m:sup>
            </m:sSubSup>
          </m:e>
        </m:nary>
        <m:r>
          <w:rPr>
            <w:rFonts w:ascii="Cambria Math" w:hAnsi="Cambria Math"/>
            <w:sz w:val="20"/>
          </w:rPr>
          <m:t>+</m:t>
        </m:r>
        <m:sSup>
          <m:sSupPr>
            <m:ctrlPr>
              <w:rPr>
                <w:rFonts w:ascii="Cambria Math" w:hAnsi="Cambria Math"/>
                <w:i/>
                <w:sz w:val="20"/>
              </w:rPr>
            </m:ctrlPr>
          </m:sSupPr>
          <m:e>
            <m:r>
              <w:rPr>
                <w:rFonts w:ascii="Cambria Math" w:hAnsi="Cambria Math"/>
                <w:sz w:val="20"/>
              </w:rPr>
              <m:t xml:space="preserve">(1 - </m:t>
            </m:r>
            <m:sSub>
              <m:sSubPr>
                <m:ctrlPr>
                  <w:rPr>
                    <w:rFonts w:ascii="Cambria Math" w:hAnsi="Cambria Math"/>
                    <w:i/>
                    <w:sz w:val="20"/>
                  </w:rPr>
                </m:ctrlPr>
              </m:sSubPr>
              <m:e>
                <m:r>
                  <w:rPr>
                    <w:rFonts w:ascii="Cambria Math" w:hAnsi="Cambria Math"/>
                    <w:sz w:val="20"/>
                  </w:rPr>
                  <m:t>Q</m:t>
                </m:r>
              </m:e>
              <m:sub>
                <m:r>
                  <w:rPr>
                    <w:rFonts w:ascii="Cambria Math" w:hAnsi="Cambria Math"/>
                    <w:sz w:val="20"/>
                  </w:rPr>
                  <m:t>i</m:t>
                </m:r>
              </m:sub>
            </m:sSub>
            <m:r>
              <w:rPr>
                <w:rFonts w:ascii="Cambria Math" w:hAnsi="Cambria Math"/>
                <w:sz w:val="20"/>
              </w:rPr>
              <m:t>)</m:t>
            </m:r>
          </m:e>
          <m:sup>
            <m:sSub>
              <m:sSubPr>
                <m:ctrlPr>
                  <w:rPr>
                    <w:rFonts w:ascii="Cambria Math" w:hAnsi="Cambria Math"/>
                    <w:i/>
                    <w:sz w:val="20"/>
                  </w:rPr>
                </m:ctrlPr>
              </m:sSubPr>
              <m:e>
                <m:r>
                  <w:rPr>
                    <w:rFonts w:ascii="Cambria Math" w:hAnsi="Cambria Math"/>
                    <w:sz w:val="20"/>
                  </w:rPr>
                  <m:t>1-y</m:t>
                </m:r>
              </m:e>
              <m:sub>
                <m:r>
                  <w:rPr>
                    <w:rFonts w:ascii="Cambria Math" w:hAnsi="Cambria Math"/>
                    <w:sz w:val="20"/>
                  </w:rPr>
                  <m:t>i</m:t>
                </m:r>
              </m:sub>
            </m:sSub>
          </m:sup>
        </m:sSup>
        <m:r>
          <w:rPr>
            <w:rFonts w:ascii="Cambria Math" w:hAnsi="Cambria Math"/>
            <w:sz w:val="20"/>
          </w:rPr>
          <m:t>]</m:t>
        </m:r>
      </m:oMath>
      <w:r w:rsidR="00BB4A14" w:rsidRPr="00332392">
        <w:rPr>
          <w:rFonts w:ascii="Times New Roman" w:hAnsi="Times New Roman"/>
          <w:sz w:val="20"/>
        </w:rPr>
        <w:t xml:space="preserve"> . Taking the natural log gives </w:t>
      </w:r>
      <w:proofErr w:type="gramStart"/>
      <m:oMath>
        <m:r>
          <m:rPr>
            <m:nor/>
          </m:rPr>
          <w:rPr>
            <w:rFonts w:ascii="Times New Roman" w:hAnsi="Times New Roman"/>
            <w:sz w:val="20"/>
          </w:rPr>
          <m:t>ln</m:t>
        </m:r>
        <m:r>
          <w:rPr>
            <w:rFonts w:ascii="Cambria Math" w:hAnsi="Cambria Math"/>
            <w:sz w:val="20"/>
          </w:rPr>
          <m:t>L(</m:t>
        </m:r>
        <w:proofErr w:type="gramEnd"/>
        <m:r>
          <m:rPr>
            <m:sty m:val="bi"/>
          </m:rPr>
          <w:rPr>
            <w:rFonts w:ascii="Cambria Math" w:hAnsi="Cambria Math"/>
            <w:sz w:val="20"/>
          </w:rPr>
          <m:t>y</m:t>
        </m:r>
        <m:r>
          <w:rPr>
            <w:rFonts w:ascii="Cambria Math" w:hAnsi="Cambria Math"/>
            <w:sz w:val="20"/>
          </w:rPr>
          <m:t>|</m:t>
        </m:r>
        <m:r>
          <m:rPr>
            <m:sty m:val="bi"/>
          </m:rPr>
          <w:rPr>
            <w:rFonts w:ascii="Cambria Math" w:hAnsi="Cambria Math"/>
            <w:sz w:val="20"/>
          </w:rPr>
          <m:t>θ</m:t>
        </m:r>
        <m:r>
          <w:rPr>
            <w:rFonts w:ascii="Cambria Math" w:hAnsi="Cambria Math"/>
            <w:sz w:val="20"/>
          </w:rPr>
          <m:t xml:space="preserve">, </m:t>
        </m:r>
        <m:r>
          <m:rPr>
            <m:sty m:val="bi"/>
          </m:rPr>
          <w:rPr>
            <w:rFonts w:ascii="Cambria Math" w:hAnsi="Cambria Math"/>
            <w:sz w:val="20"/>
          </w:rPr>
          <m:t>X</m:t>
        </m:r>
        <m:r>
          <w:rPr>
            <w:rFonts w:ascii="Cambria Math" w:hAnsi="Cambria Math"/>
            <w:sz w:val="20"/>
          </w:rPr>
          <m:t xml:space="preserve">, </m:t>
        </m:r>
        <m:r>
          <m:rPr>
            <m:sty m:val="bi"/>
          </m:rPr>
          <w:rPr>
            <w:rFonts w:ascii="Cambria Math" w:hAnsi="Cambria Math"/>
            <w:sz w:val="20"/>
          </w:rPr>
          <m:t>Z</m:t>
        </m:r>
        <m:r>
          <w:rPr>
            <w:rFonts w:ascii="Cambria Math" w:hAnsi="Cambria Math"/>
            <w:sz w:val="20"/>
          </w:rPr>
          <m:t xml:space="preserve">) = </m:t>
        </m:r>
        <m:nary>
          <m:naryPr>
            <m:chr m:val="∑"/>
            <m:limLoc m:val="undOvr"/>
            <m:ctrlPr>
              <w:rPr>
                <w:rFonts w:ascii="Cambria Math" w:hAnsi="Cambria Math"/>
                <w:i/>
                <w:sz w:val="20"/>
              </w:rPr>
            </m:ctrlPr>
          </m:naryPr>
          <m:sub>
            <m:r>
              <w:rPr>
                <w:rFonts w:ascii="Cambria Math" w:hAnsi="Cambria Math"/>
                <w:sz w:val="20"/>
              </w:rPr>
              <m:t>i=1</m:t>
            </m:r>
          </m:sub>
          <m:sup>
            <m:r>
              <w:rPr>
                <w:rFonts w:ascii="Cambria Math" w:hAnsi="Cambria Math"/>
                <w:sz w:val="20"/>
              </w:rPr>
              <m:t>n</m:t>
            </m:r>
          </m:sup>
          <m:e>
            <m:r>
              <w:rPr>
                <w:rFonts w:ascii="Cambria Math" w:hAnsi="Cambria Math"/>
                <w:sz w:val="20"/>
              </w:rPr>
              <m:t>[</m:t>
            </m:r>
            <m:sSub>
              <m:sSubPr>
                <m:ctrlPr>
                  <w:rPr>
                    <w:rFonts w:ascii="Cambria Math" w:hAnsi="Cambria Math"/>
                    <w:i/>
                    <w:sz w:val="20"/>
                  </w:rPr>
                </m:ctrlPr>
              </m:sSubPr>
              <m:e>
                <m:r>
                  <w:rPr>
                    <w:rFonts w:ascii="Cambria Math" w:hAnsi="Cambria Math"/>
                    <w:sz w:val="20"/>
                  </w:rPr>
                  <m:t>y</m:t>
                </m:r>
              </m:e>
              <m:sub>
                <m:r>
                  <w:rPr>
                    <w:rFonts w:ascii="Cambria Math" w:hAnsi="Cambria Math"/>
                    <w:sz w:val="20"/>
                  </w:rPr>
                  <m:t>i</m:t>
                </m:r>
              </m:sub>
            </m:sSub>
            <m:r>
              <m:rPr>
                <m:nor/>
              </m:rPr>
              <w:rPr>
                <w:rFonts w:ascii="Times New Roman" w:hAnsi="Times New Roman"/>
                <w:sz w:val="20"/>
              </w:rPr>
              <m:t>ln</m:t>
            </m:r>
            <m:sSub>
              <m:sSubPr>
                <m:ctrlPr>
                  <w:rPr>
                    <w:rFonts w:ascii="Cambria Math" w:hAnsi="Cambria Math"/>
                    <w:i/>
                    <w:sz w:val="20"/>
                  </w:rPr>
                </m:ctrlPr>
              </m:sSubPr>
              <m:e>
                <m:r>
                  <w:rPr>
                    <w:rFonts w:ascii="Cambria Math" w:hAnsi="Cambria Math"/>
                    <w:sz w:val="20"/>
                  </w:rPr>
                  <m:t>Q</m:t>
                </m:r>
              </m:e>
              <m:sub>
                <m:r>
                  <w:rPr>
                    <w:rFonts w:ascii="Cambria Math" w:hAnsi="Cambria Math"/>
                    <w:sz w:val="20"/>
                  </w:rPr>
                  <m:t>i</m:t>
                </m:r>
              </m:sub>
            </m:sSub>
            <m:r>
              <w:rPr>
                <w:rFonts w:ascii="Cambria Math" w:hAnsi="Cambria Math"/>
                <w:sz w:val="20"/>
              </w:rPr>
              <m:t xml:space="preserve"> + (1-</m:t>
            </m:r>
            <m:sSub>
              <m:sSubPr>
                <m:ctrlPr>
                  <w:rPr>
                    <w:rFonts w:ascii="Cambria Math" w:hAnsi="Cambria Math"/>
                    <w:i/>
                    <w:sz w:val="20"/>
                  </w:rPr>
                </m:ctrlPr>
              </m:sSubPr>
              <m:e>
                <m:r>
                  <w:rPr>
                    <w:rFonts w:ascii="Cambria Math" w:hAnsi="Cambria Math"/>
                    <w:sz w:val="20"/>
                  </w:rPr>
                  <m:t>y</m:t>
                </m:r>
              </m:e>
              <m:sub>
                <m:r>
                  <w:rPr>
                    <w:rFonts w:ascii="Cambria Math" w:hAnsi="Cambria Math"/>
                    <w:sz w:val="20"/>
                  </w:rPr>
                  <m:t>i</m:t>
                </m:r>
              </m:sub>
            </m:sSub>
            <m:r>
              <w:rPr>
                <w:rFonts w:ascii="Cambria Math" w:hAnsi="Cambria Math"/>
                <w:sz w:val="20"/>
              </w:rPr>
              <m:t>)</m:t>
            </m:r>
            <m:r>
              <m:rPr>
                <m:nor/>
              </m:rPr>
              <w:rPr>
                <w:rFonts w:ascii="Times New Roman" w:hAnsi="Times New Roman"/>
                <w:sz w:val="20"/>
              </w:rPr>
              <m:t>ln</m:t>
            </m:r>
            <m:sSub>
              <m:sSubPr>
                <m:ctrlPr>
                  <w:rPr>
                    <w:rFonts w:ascii="Cambria Math" w:hAnsi="Cambria Math"/>
                    <w:i/>
                    <w:sz w:val="20"/>
                  </w:rPr>
                </m:ctrlPr>
              </m:sSubPr>
              <m:e>
                <m:r>
                  <w:rPr>
                    <w:rFonts w:ascii="Cambria Math" w:hAnsi="Cambria Math"/>
                    <w:sz w:val="20"/>
                  </w:rPr>
                  <m:t>(1-Q</m:t>
                </m:r>
              </m:e>
              <m:sub>
                <m:r>
                  <w:rPr>
                    <w:rFonts w:ascii="Cambria Math" w:hAnsi="Cambria Math"/>
                    <w:sz w:val="20"/>
                  </w:rPr>
                  <m:t>i</m:t>
                </m:r>
              </m:sub>
            </m:sSub>
            <m:r>
              <w:rPr>
                <w:rFonts w:ascii="Cambria Math" w:hAnsi="Cambria Math"/>
                <w:sz w:val="20"/>
              </w:rPr>
              <m:t>)]</m:t>
            </m:r>
          </m:e>
        </m:nary>
      </m:oMath>
      <w:r w:rsidR="00BB4A14" w:rsidRPr="00332392">
        <w:rPr>
          <w:rFonts w:ascii="Times New Roman" w:hAnsi="Times New Roman"/>
          <w:sz w:val="20"/>
        </w:rPr>
        <w:t>.</w:t>
      </w:r>
    </w:p>
    <w:p w14:paraId="100A926B" w14:textId="4E75B3A0" w:rsidR="00BB4A14" w:rsidRPr="00332392" w:rsidRDefault="0064647D" w:rsidP="00124DC5">
      <w:pPr>
        <w:spacing w:line="360" w:lineRule="auto"/>
        <w:rPr>
          <w:rFonts w:ascii="Times New Roman" w:hAnsi="Times New Roman"/>
          <w:sz w:val="20"/>
        </w:rPr>
      </w:pPr>
      <w:r w:rsidRPr="00332392">
        <w:rPr>
          <w:rFonts w:ascii="Times New Roman" w:hAnsi="Times New Roman"/>
          <w:sz w:val="20"/>
        </w:rPr>
        <w:tab/>
      </w:r>
      <w:r w:rsidR="00BB4A14" w:rsidRPr="00332392">
        <w:rPr>
          <w:rFonts w:ascii="Times New Roman" w:hAnsi="Times New Roman"/>
          <w:sz w:val="20"/>
        </w:rPr>
        <w:t xml:space="preserve">It is possible to maximize the likelihood using only the likelihood function by computing finite differences to determine step direction and size. However, it is more computationally efficient to rely on the gradient vector </w:t>
      </w:r>
      <w:proofErr w:type="gramStart"/>
      <m:oMath>
        <m:r>
          <m:rPr>
            <m:sty m:val="bi"/>
          </m:rPr>
          <w:rPr>
            <w:rFonts w:ascii="Cambria Math" w:hAnsi="Cambria Math"/>
            <w:sz w:val="20"/>
          </w:rPr>
          <m:t>g</m:t>
        </m:r>
        <m:r>
          <w:rPr>
            <w:rFonts w:ascii="Cambria Math" w:hAnsi="Cambria Math"/>
            <w:sz w:val="20"/>
          </w:rPr>
          <m:t>(</m:t>
        </m:r>
        <w:proofErr w:type="gramEnd"/>
        <m:r>
          <m:rPr>
            <m:sty m:val="bi"/>
          </m:rPr>
          <w:rPr>
            <w:rFonts w:ascii="Cambria Math" w:hAnsi="Cambria Math"/>
            <w:sz w:val="20"/>
          </w:rPr>
          <m:t>θ</m:t>
        </m:r>
        <m:r>
          <w:rPr>
            <w:rFonts w:ascii="Cambria Math" w:hAnsi="Cambria Math"/>
            <w:sz w:val="20"/>
          </w:rPr>
          <m:t xml:space="preserve">) = </m:t>
        </m:r>
        <m:f>
          <m:fPr>
            <m:ctrlPr>
              <w:rPr>
                <w:rFonts w:ascii="Cambria Math" w:hAnsi="Cambria Math"/>
                <w:i/>
                <w:sz w:val="20"/>
              </w:rPr>
            </m:ctrlPr>
          </m:fPr>
          <m:num>
            <m:r>
              <w:rPr>
                <w:rFonts w:ascii="Cambria Math" w:hAnsi="Cambria Math"/>
                <w:sz w:val="20"/>
              </w:rPr>
              <m:t>∂</m:t>
            </m:r>
            <m:r>
              <m:rPr>
                <m:nor/>
              </m:rPr>
              <w:rPr>
                <w:rFonts w:ascii="Times New Roman" w:hAnsi="Times New Roman"/>
                <w:sz w:val="20"/>
              </w:rPr>
              <m:t>ln</m:t>
            </m:r>
            <m:r>
              <w:rPr>
                <w:rFonts w:ascii="Cambria Math" w:hAnsi="Cambria Math"/>
                <w:sz w:val="20"/>
              </w:rPr>
              <m:t>L</m:t>
            </m:r>
          </m:num>
          <m:den>
            <m:r>
              <w:rPr>
                <w:rFonts w:ascii="Cambria Math" w:hAnsi="Cambria Math"/>
                <w:sz w:val="20"/>
              </w:rPr>
              <m:t>∂</m:t>
            </m:r>
            <m:r>
              <m:rPr>
                <m:sty m:val="bi"/>
              </m:rPr>
              <w:rPr>
                <w:rFonts w:ascii="Cambria Math" w:hAnsi="Cambria Math"/>
                <w:sz w:val="20"/>
              </w:rPr>
              <m:t>θ</m:t>
            </m:r>
          </m:den>
        </m:f>
        <m:r>
          <w:rPr>
            <w:rFonts w:ascii="Cambria Math" w:hAnsi="Cambria Math"/>
            <w:sz w:val="20"/>
          </w:rPr>
          <m:t xml:space="preserve"> = </m:t>
        </m:r>
        <m:sSup>
          <m:sSupPr>
            <m:ctrlPr>
              <w:rPr>
                <w:rFonts w:ascii="Cambria Math" w:hAnsi="Cambria Math"/>
                <w:i/>
                <w:sz w:val="20"/>
              </w:rPr>
            </m:ctrlPr>
          </m:sSupPr>
          <m:e>
            <m:d>
              <m:dPr>
                <m:begChr m:val="["/>
                <m:endChr m:val="]"/>
                <m:ctrlPr>
                  <w:rPr>
                    <w:rFonts w:ascii="Cambria Math" w:hAnsi="Cambria Math"/>
                    <w:i/>
                    <w:sz w:val="20"/>
                  </w:rPr>
                </m:ctrlPr>
              </m:dPr>
              <m:e>
                <m:f>
                  <m:fPr>
                    <m:ctrlPr>
                      <w:rPr>
                        <w:rFonts w:ascii="Cambria Math" w:hAnsi="Cambria Math"/>
                        <w:i/>
                        <w:sz w:val="20"/>
                      </w:rPr>
                    </m:ctrlPr>
                  </m:fPr>
                  <m:num>
                    <m:r>
                      <w:rPr>
                        <w:rFonts w:ascii="Cambria Math" w:hAnsi="Cambria Math"/>
                        <w:sz w:val="20"/>
                      </w:rPr>
                      <m:t>∂</m:t>
                    </m:r>
                    <m:r>
                      <m:rPr>
                        <m:nor/>
                      </m:rPr>
                      <w:rPr>
                        <w:rFonts w:ascii="Times New Roman" w:hAnsi="Times New Roman"/>
                        <w:sz w:val="20"/>
                      </w:rPr>
                      <m:t>ln</m:t>
                    </m:r>
                    <m:r>
                      <w:rPr>
                        <w:rFonts w:ascii="Cambria Math" w:hAnsi="Cambria Math"/>
                        <w:sz w:val="20"/>
                      </w:rPr>
                      <m:t>L</m:t>
                    </m:r>
                  </m:num>
                  <m:den>
                    <m:r>
                      <w:rPr>
                        <w:rFonts w:ascii="Cambria Math" w:hAnsi="Cambria Math"/>
                        <w:sz w:val="20"/>
                      </w:rPr>
                      <m:t>∂</m:t>
                    </m:r>
                    <m:sSub>
                      <m:sSubPr>
                        <m:ctrlPr>
                          <w:rPr>
                            <w:rFonts w:ascii="Cambria Math" w:hAnsi="Cambria Math"/>
                            <w:i/>
                            <w:sz w:val="20"/>
                          </w:rPr>
                        </m:ctrlPr>
                      </m:sSubPr>
                      <m:e>
                        <m:r>
                          <w:rPr>
                            <w:rFonts w:ascii="Cambria Math" w:hAnsi="Cambria Math"/>
                            <w:sz w:val="20"/>
                          </w:rPr>
                          <m:t>β</m:t>
                        </m:r>
                      </m:e>
                      <m:sub>
                        <m:r>
                          <w:rPr>
                            <w:rFonts w:ascii="Cambria Math" w:hAnsi="Cambria Math"/>
                            <w:sz w:val="20"/>
                          </w:rPr>
                          <m:t>1</m:t>
                        </m:r>
                      </m:sub>
                    </m:sSub>
                  </m:den>
                </m:f>
                <m:r>
                  <w:rPr>
                    <w:rFonts w:ascii="Cambria Math" w:hAnsi="Cambria Math"/>
                    <w:sz w:val="20"/>
                  </w:rPr>
                  <m:t>,...,</m:t>
                </m:r>
                <m:f>
                  <m:fPr>
                    <m:ctrlPr>
                      <w:rPr>
                        <w:rFonts w:ascii="Cambria Math" w:hAnsi="Cambria Math"/>
                        <w:i/>
                        <w:sz w:val="20"/>
                      </w:rPr>
                    </m:ctrlPr>
                  </m:fPr>
                  <m:num>
                    <m:r>
                      <w:rPr>
                        <w:rFonts w:ascii="Cambria Math" w:hAnsi="Cambria Math"/>
                        <w:sz w:val="20"/>
                      </w:rPr>
                      <m:t>∂</m:t>
                    </m:r>
                    <m:r>
                      <m:rPr>
                        <m:nor/>
                      </m:rPr>
                      <w:rPr>
                        <w:rFonts w:ascii="Times New Roman" w:hAnsi="Times New Roman"/>
                        <w:sz w:val="20"/>
                      </w:rPr>
                      <m:t>ln</m:t>
                    </m:r>
                    <m:r>
                      <w:rPr>
                        <w:rFonts w:ascii="Cambria Math" w:hAnsi="Cambria Math"/>
                        <w:sz w:val="20"/>
                      </w:rPr>
                      <m:t>L</m:t>
                    </m:r>
                  </m:num>
                  <m:den>
                    <m:r>
                      <w:rPr>
                        <w:rFonts w:ascii="Cambria Math" w:hAnsi="Cambria Math"/>
                        <w:sz w:val="20"/>
                      </w:rPr>
                      <m:t>∂</m:t>
                    </m:r>
                    <m:sSub>
                      <m:sSubPr>
                        <m:ctrlPr>
                          <w:rPr>
                            <w:rFonts w:ascii="Cambria Math" w:hAnsi="Cambria Math"/>
                            <w:i/>
                            <w:sz w:val="20"/>
                          </w:rPr>
                        </m:ctrlPr>
                      </m:sSubPr>
                      <m:e>
                        <m:r>
                          <w:rPr>
                            <w:rFonts w:ascii="Cambria Math" w:hAnsi="Cambria Math"/>
                            <w:sz w:val="20"/>
                          </w:rPr>
                          <m:t>β</m:t>
                        </m:r>
                      </m:e>
                      <m:sub>
                        <m:r>
                          <w:rPr>
                            <w:rFonts w:ascii="Cambria Math" w:hAnsi="Cambria Math"/>
                            <w:sz w:val="20"/>
                          </w:rPr>
                          <m:t>k</m:t>
                        </m:r>
                      </m:sub>
                    </m:sSub>
                  </m:den>
                </m:f>
                <m:r>
                  <w:rPr>
                    <w:rFonts w:ascii="Cambria Math" w:hAnsi="Cambria Math"/>
                    <w:sz w:val="20"/>
                  </w:rPr>
                  <m:t>,</m:t>
                </m:r>
                <m:f>
                  <m:fPr>
                    <m:ctrlPr>
                      <w:rPr>
                        <w:rFonts w:ascii="Cambria Math" w:hAnsi="Cambria Math"/>
                        <w:i/>
                        <w:sz w:val="20"/>
                      </w:rPr>
                    </m:ctrlPr>
                  </m:fPr>
                  <m:num>
                    <m:r>
                      <w:rPr>
                        <w:rFonts w:ascii="Cambria Math" w:hAnsi="Cambria Math"/>
                        <w:sz w:val="20"/>
                      </w:rPr>
                      <m:t>∂</m:t>
                    </m:r>
                    <m:r>
                      <m:rPr>
                        <m:nor/>
                      </m:rPr>
                      <w:rPr>
                        <w:rFonts w:ascii="Times New Roman" w:hAnsi="Times New Roman"/>
                        <w:sz w:val="20"/>
                      </w:rPr>
                      <m:t>ln</m:t>
                    </m:r>
                    <m:r>
                      <w:rPr>
                        <w:rFonts w:ascii="Cambria Math" w:hAnsi="Cambria Math"/>
                        <w:sz w:val="20"/>
                      </w:rPr>
                      <m:t>L</m:t>
                    </m:r>
                  </m:num>
                  <m:den>
                    <m:r>
                      <w:rPr>
                        <w:rFonts w:ascii="Cambria Math" w:hAnsi="Cambria Math"/>
                        <w:sz w:val="20"/>
                      </w:rPr>
                      <m:t>∂</m:t>
                    </m:r>
                    <m:sSub>
                      <m:sSubPr>
                        <m:ctrlPr>
                          <w:rPr>
                            <w:rFonts w:ascii="Cambria Math" w:hAnsi="Cambria Math"/>
                            <w:i/>
                            <w:sz w:val="20"/>
                          </w:rPr>
                        </m:ctrlPr>
                      </m:sSubPr>
                      <m:e>
                        <m:r>
                          <w:rPr>
                            <w:rFonts w:ascii="Cambria Math" w:hAnsi="Cambria Math"/>
                            <w:sz w:val="20"/>
                          </w:rPr>
                          <m:t>γ</m:t>
                        </m:r>
                      </m:e>
                      <m:sub>
                        <m:r>
                          <w:rPr>
                            <w:rFonts w:ascii="Cambria Math" w:hAnsi="Cambria Math"/>
                            <w:sz w:val="20"/>
                          </w:rPr>
                          <m:t>1</m:t>
                        </m:r>
                      </m:sub>
                    </m:sSub>
                  </m:den>
                </m:f>
                <m:r>
                  <w:rPr>
                    <w:rFonts w:ascii="Cambria Math" w:hAnsi="Cambria Math"/>
                    <w:sz w:val="20"/>
                  </w:rPr>
                  <m:t>,...,</m:t>
                </m:r>
                <m:f>
                  <m:fPr>
                    <m:ctrlPr>
                      <w:rPr>
                        <w:rFonts w:ascii="Cambria Math" w:hAnsi="Cambria Math"/>
                        <w:i/>
                        <w:sz w:val="20"/>
                      </w:rPr>
                    </m:ctrlPr>
                  </m:fPr>
                  <m:num>
                    <m:r>
                      <w:rPr>
                        <w:rFonts w:ascii="Cambria Math" w:hAnsi="Cambria Math"/>
                        <w:sz w:val="20"/>
                      </w:rPr>
                      <m:t>∂</m:t>
                    </m:r>
                    <m:r>
                      <m:rPr>
                        <m:nor/>
                      </m:rPr>
                      <w:rPr>
                        <w:rFonts w:ascii="Times New Roman" w:hAnsi="Times New Roman"/>
                        <w:sz w:val="20"/>
                      </w:rPr>
                      <m:t>ln</m:t>
                    </m:r>
                    <m:r>
                      <w:rPr>
                        <w:rFonts w:ascii="Cambria Math" w:hAnsi="Cambria Math"/>
                        <w:sz w:val="20"/>
                      </w:rPr>
                      <m:t>L</m:t>
                    </m:r>
                  </m:num>
                  <m:den>
                    <m:r>
                      <w:rPr>
                        <w:rFonts w:ascii="Cambria Math" w:hAnsi="Cambria Math"/>
                        <w:sz w:val="20"/>
                      </w:rPr>
                      <m:t>∂</m:t>
                    </m:r>
                    <m:sSub>
                      <m:sSubPr>
                        <m:ctrlPr>
                          <w:rPr>
                            <w:rFonts w:ascii="Cambria Math" w:hAnsi="Cambria Math"/>
                            <w:i/>
                            <w:sz w:val="20"/>
                          </w:rPr>
                        </m:ctrlPr>
                      </m:sSubPr>
                      <m:e>
                        <m:r>
                          <w:rPr>
                            <w:rFonts w:ascii="Cambria Math" w:hAnsi="Cambria Math"/>
                            <w:sz w:val="20"/>
                          </w:rPr>
                          <m:t>γ</m:t>
                        </m:r>
                      </m:e>
                      <m:sub>
                        <m:r>
                          <w:rPr>
                            <w:rFonts w:ascii="Cambria Math" w:hAnsi="Cambria Math"/>
                            <w:sz w:val="20"/>
                          </w:rPr>
                          <m:t>m</m:t>
                        </m:r>
                      </m:sub>
                    </m:sSub>
                  </m:den>
                </m:f>
              </m:e>
            </m:d>
          </m:e>
          <m:sup>
            <m:r>
              <w:rPr>
                <w:rFonts w:ascii="Cambria Math" w:hAnsi="Cambria Math"/>
                <w:sz w:val="20"/>
              </w:rPr>
              <m:t>'</m:t>
            </m:r>
          </m:sup>
        </m:sSup>
        <m:r>
          <w:rPr>
            <w:rFonts w:ascii="Cambria Math" w:hAnsi="Cambria Math"/>
            <w:sz w:val="20"/>
          </w:rPr>
          <m:t xml:space="preserve">  </m:t>
        </m:r>
      </m:oMath>
      <w:r w:rsidR="00BB4A14" w:rsidRPr="00332392">
        <w:rPr>
          <w:rFonts w:ascii="Times New Roman" w:hAnsi="Times New Roman"/>
          <w:sz w:val="20"/>
        </w:rPr>
        <w:t>to determine step direction and size. The elements of this gradient vector are easily computed:</w:t>
      </w:r>
    </w:p>
    <w:p w14:paraId="009FD723" w14:textId="77777777" w:rsidR="00BB4A14" w:rsidRPr="00332392" w:rsidRDefault="00332392" w:rsidP="00124DC5">
      <w:pPr>
        <w:spacing w:line="360" w:lineRule="auto"/>
        <w:rPr>
          <w:rFonts w:ascii="Times New Roman" w:hAnsi="Times New Roman"/>
          <w:sz w:val="20"/>
        </w:rPr>
      </w:pPr>
      <m:oMathPara>
        <m:oMath>
          <m:f>
            <m:fPr>
              <m:ctrlPr>
                <w:rPr>
                  <w:rFonts w:ascii="Cambria Math" w:hAnsi="Cambria Math"/>
                  <w:i/>
                  <w:sz w:val="20"/>
                </w:rPr>
              </m:ctrlPr>
            </m:fPr>
            <m:num>
              <m:r>
                <w:rPr>
                  <w:rFonts w:ascii="Cambria Math" w:hAnsi="Cambria Math"/>
                  <w:sz w:val="20"/>
                </w:rPr>
                <m:t>∂</m:t>
              </m:r>
              <m:r>
                <m:rPr>
                  <m:nor/>
                </m:rPr>
                <w:rPr>
                  <w:rFonts w:ascii="Times New Roman" w:hAnsi="Times New Roman"/>
                  <w:sz w:val="20"/>
                </w:rPr>
                <m:t>ln</m:t>
              </m:r>
              <m:r>
                <w:rPr>
                  <w:rFonts w:ascii="Cambria Math" w:hAnsi="Cambria Math"/>
                  <w:sz w:val="20"/>
                </w:rPr>
                <m:t>L</m:t>
              </m:r>
            </m:num>
            <m:den>
              <m:r>
                <w:rPr>
                  <w:rFonts w:ascii="Cambria Math" w:hAnsi="Cambria Math"/>
                  <w:sz w:val="20"/>
                </w:rPr>
                <m:t>∂</m:t>
              </m:r>
              <m:sSub>
                <m:sSubPr>
                  <m:ctrlPr>
                    <w:rPr>
                      <w:rFonts w:ascii="Cambria Math" w:hAnsi="Cambria Math"/>
                      <w:i/>
                      <w:sz w:val="20"/>
                    </w:rPr>
                  </m:ctrlPr>
                </m:sSubPr>
                <m:e>
                  <m:r>
                    <w:rPr>
                      <w:rFonts w:ascii="Cambria Math" w:hAnsi="Cambria Math"/>
                      <w:sz w:val="20"/>
                    </w:rPr>
                    <m:t>β</m:t>
                  </m:r>
                </m:e>
                <m:sub>
                  <m:r>
                    <w:rPr>
                      <w:rFonts w:ascii="Cambria Math" w:hAnsi="Cambria Math"/>
                      <w:sz w:val="20"/>
                    </w:rPr>
                    <m:t>j</m:t>
                  </m:r>
                </m:sub>
              </m:sSub>
            </m:den>
          </m:f>
          <m:r>
            <w:rPr>
              <w:rFonts w:ascii="Cambria Math" w:hAnsi="Cambria Math"/>
              <w:sz w:val="20"/>
            </w:rPr>
            <m:t xml:space="preserve"> = </m:t>
          </m:r>
          <m:nary>
            <m:naryPr>
              <m:chr m:val="∑"/>
              <m:limLoc m:val="undOvr"/>
              <m:ctrlPr>
                <w:rPr>
                  <w:rFonts w:ascii="Cambria Math" w:hAnsi="Cambria Math"/>
                  <w:i/>
                  <w:sz w:val="20"/>
                </w:rPr>
              </m:ctrlPr>
            </m:naryPr>
            <m:sub>
              <m:r>
                <w:rPr>
                  <w:rFonts w:ascii="Cambria Math" w:hAnsi="Cambria Math"/>
                  <w:sz w:val="20"/>
                </w:rPr>
                <m:t>i=1</m:t>
              </m:r>
            </m:sub>
            <m:sup>
              <m:r>
                <w:rPr>
                  <w:rFonts w:ascii="Cambria Math" w:hAnsi="Cambria Math"/>
                  <w:sz w:val="20"/>
                </w:rPr>
                <m:t>n</m:t>
              </m:r>
            </m:sup>
            <m:e>
              <m:d>
                <m:dPr>
                  <m:begChr m:val="["/>
                  <m:endChr m:val="]"/>
                  <m:ctrlPr>
                    <w:rPr>
                      <w:rFonts w:ascii="Cambria Math" w:hAnsi="Cambria Math"/>
                      <w:i/>
                      <w:sz w:val="20"/>
                    </w:rPr>
                  </m:ctrlPr>
                </m:dPr>
                <m:e>
                  <m:f>
                    <m:fPr>
                      <m:ctrlPr>
                        <w:rPr>
                          <w:rFonts w:ascii="Cambria Math" w:hAnsi="Cambria Math"/>
                          <w:i/>
                          <w:sz w:val="20"/>
                        </w:rPr>
                      </m:ctrlPr>
                    </m:fPr>
                    <m:num>
                      <m:sSub>
                        <m:sSubPr>
                          <m:ctrlPr>
                            <w:rPr>
                              <w:rFonts w:ascii="Cambria Math" w:hAnsi="Cambria Math"/>
                              <w:i/>
                              <w:sz w:val="20"/>
                            </w:rPr>
                          </m:ctrlPr>
                        </m:sSubPr>
                        <m:e>
                          <m:r>
                            <w:rPr>
                              <w:rFonts w:ascii="Cambria Math" w:hAnsi="Cambria Math"/>
                              <w:sz w:val="20"/>
                            </w:rPr>
                            <m:t>y</m:t>
                          </m:r>
                        </m:e>
                        <m:sub>
                          <m:r>
                            <w:rPr>
                              <w:rFonts w:ascii="Cambria Math" w:hAnsi="Cambria Math"/>
                              <w:sz w:val="20"/>
                            </w:rPr>
                            <m:t>i</m:t>
                          </m:r>
                        </m:sub>
                      </m:sSub>
                    </m:num>
                    <m:den>
                      <m:sSub>
                        <m:sSubPr>
                          <m:ctrlPr>
                            <w:rPr>
                              <w:rFonts w:ascii="Cambria Math" w:hAnsi="Cambria Math"/>
                              <w:i/>
                              <w:sz w:val="20"/>
                            </w:rPr>
                          </m:ctrlPr>
                        </m:sSubPr>
                        <m:e>
                          <m:r>
                            <w:rPr>
                              <w:rFonts w:ascii="Cambria Math" w:hAnsi="Cambria Math"/>
                              <w:sz w:val="20"/>
                            </w:rPr>
                            <m:t>Q</m:t>
                          </m:r>
                        </m:e>
                        <m:sub>
                          <m:r>
                            <w:rPr>
                              <w:rFonts w:ascii="Cambria Math" w:hAnsi="Cambria Math"/>
                              <w:sz w:val="20"/>
                            </w:rPr>
                            <m:t>i</m:t>
                          </m:r>
                        </m:sub>
                      </m:sSub>
                    </m:den>
                  </m:f>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f</m:t>
                          </m:r>
                        </m:e>
                        <m:sub>
                          <m:r>
                            <w:rPr>
                              <w:rFonts w:ascii="Cambria Math" w:hAnsi="Cambria Math"/>
                              <w:sz w:val="20"/>
                            </w:rPr>
                            <m:t>ε</m:t>
                          </m:r>
                        </m:sub>
                      </m:sSub>
                      <m:d>
                        <m:dPr>
                          <m:ctrlPr>
                            <w:rPr>
                              <w:rFonts w:ascii="Cambria Math" w:hAnsi="Cambria Math"/>
                              <w:i/>
                              <w:sz w:val="20"/>
                            </w:rPr>
                          </m:ctrlPr>
                        </m:dPr>
                        <m:e>
                          <m:sSub>
                            <m:sSubPr>
                              <m:ctrlPr>
                                <w:rPr>
                                  <w:rFonts w:ascii="Cambria Math" w:hAnsi="Cambria Math"/>
                                  <w:i/>
                                  <w:sz w:val="20"/>
                                </w:rPr>
                              </m:ctrlPr>
                            </m:sSubPr>
                            <m:e>
                              <m:r>
                                <m:rPr>
                                  <m:sty m:val="bi"/>
                                </m:rPr>
                                <w:rPr>
                                  <w:rFonts w:ascii="Cambria Math" w:hAnsi="Cambria Math"/>
                                  <w:sz w:val="20"/>
                                </w:rPr>
                                <m:t>X</m:t>
                              </m:r>
                            </m:e>
                            <m:sub>
                              <m:r>
                                <w:rPr>
                                  <w:rFonts w:ascii="Cambria Math" w:hAnsi="Cambria Math"/>
                                  <w:sz w:val="20"/>
                                </w:rPr>
                                <m:t>i</m:t>
                              </m:r>
                            </m:sub>
                          </m:sSub>
                          <m:r>
                            <m:rPr>
                              <m:sty m:val="bi"/>
                            </m:rPr>
                            <w:rPr>
                              <w:rFonts w:ascii="Cambria Math" w:hAnsi="Cambria Math"/>
                              <w:sz w:val="20"/>
                            </w:rPr>
                            <m:t>β</m:t>
                          </m:r>
                        </m:e>
                      </m:d>
                      <m:sSub>
                        <m:sSubPr>
                          <m:ctrlPr>
                            <w:rPr>
                              <w:rFonts w:ascii="Cambria Math" w:hAnsi="Cambria Math"/>
                              <w:i/>
                              <w:sz w:val="20"/>
                            </w:rPr>
                          </m:ctrlPr>
                        </m:sSubPr>
                        <m:e>
                          <m:r>
                            <w:rPr>
                              <w:rFonts w:ascii="Cambria Math" w:hAnsi="Cambria Math"/>
                              <w:sz w:val="20"/>
                            </w:rPr>
                            <m:t>X</m:t>
                          </m:r>
                        </m:e>
                        <m:sub>
                          <m:r>
                            <w:rPr>
                              <w:rFonts w:ascii="Cambria Math" w:hAnsi="Cambria Math"/>
                              <w:sz w:val="20"/>
                            </w:rPr>
                            <m:t>ij</m:t>
                          </m:r>
                        </m:sub>
                      </m:sSub>
                      <m:r>
                        <w:rPr>
                          <w:rFonts w:ascii="Cambria Math" w:hAnsi="Cambria Math"/>
                          <w:sz w:val="20"/>
                        </w:rPr>
                        <m:t xml:space="preserve"> - </m:t>
                      </m:r>
                      <m:sSub>
                        <m:sSubPr>
                          <m:ctrlPr>
                            <w:rPr>
                              <w:rFonts w:ascii="Cambria Math" w:hAnsi="Cambria Math"/>
                              <w:i/>
                              <w:sz w:val="20"/>
                            </w:rPr>
                          </m:ctrlPr>
                        </m:sSubPr>
                        <m:e>
                          <m:r>
                            <w:rPr>
                              <w:rFonts w:ascii="Cambria Math" w:hAnsi="Cambria Math"/>
                              <w:sz w:val="20"/>
                            </w:rPr>
                            <m:t>F</m:t>
                          </m:r>
                        </m:e>
                        <m:sub>
                          <m:r>
                            <w:rPr>
                              <w:rFonts w:ascii="Cambria Math" w:hAnsi="Cambria Math"/>
                              <w:sz w:val="20"/>
                            </w:rPr>
                            <m:t>ε</m:t>
                          </m:r>
                        </m:sub>
                      </m:sSub>
                      <m:d>
                        <m:dPr>
                          <m:ctrlPr>
                            <w:rPr>
                              <w:rFonts w:ascii="Cambria Math" w:hAnsi="Cambria Math"/>
                              <w:i/>
                              <w:sz w:val="20"/>
                            </w:rPr>
                          </m:ctrlPr>
                        </m:dPr>
                        <m:e>
                          <m:sSub>
                            <m:sSubPr>
                              <m:ctrlPr>
                                <w:rPr>
                                  <w:rFonts w:ascii="Cambria Math" w:hAnsi="Cambria Math"/>
                                  <w:i/>
                                  <w:sz w:val="20"/>
                                </w:rPr>
                              </m:ctrlPr>
                            </m:sSubPr>
                            <m:e>
                              <m:r>
                                <m:rPr>
                                  <m:sty m:val="bi"/>
                                </m:rPr>
                                <w:rPr>
                                  <w:rFonts w:ascii="Cambria Math" w:hAnsi="Cambria Math"/>
                                  <w:sz w:val="20"/>
                                </w:rPr>
                                <m:t>Z</m:t>
                              </m:r>
                            </m:e>
                            <m:sub>
                              <m:r>
                                <w:rPr>
                                  <w:rFonts w:ascii="Cambria Math" w:hAnsi="Cambria Math"/>
                                  <w:sz w:val="20"/>
                                </w:rPr>
                                <m:t>i</m:t>
                              </m:r>
                            </m:sub>
                          </m:sSub>
                          <m:r>
                            <m:rPr>
                              <m:sty m:val="bi"/>
                            </m:rPr>
                            <w:rPr>
                              <w:rFonts w:ascii="Cambria Math" w:hAnsi="Cambria Math"/>
                              <w:sz w:val="20"/>
                            </w:rPr>
                            <m:t>γ</m:t>
                          </m:r>
                        </m:e>
                      </m:d>
                      <m:sSub>
                        <m:sSubPr>
                          <m:ctrlPr>
                            <w:rPr>
                              <w:rFonts w:ascii="Cambria Math" w:hAnsi="Cambria Math"/>
                              <w:i/>
                              <w:sz w:val="20"/>
                            </w:rPr>
                          </m:ctrlPr>
                        </m:sSubPr>
                        <m:e>
                          <m:r>
                            <w:rPr>
                              <w:rFonts w:ascii="Cambria Math" w:hAnsi="Cambria Math"/>
                              <w:sz w:val="20"/>
                            </w:rPr>
                            <m:t>f</m:t>
                          </m:r>
                        </m:e>
                        <m:sub>
                          <m:r>
                            <w:rPr>
                              <w:rFonts w:ascii="Cambria Math" w:hAnsi="Cambria Math"/>
                              <w:sz w:val="20"/>
                            </w:rPr>
                            <m:t>ε</m:t>
                          </m:r>
                        </m:sub>
                      </m:sSub>
                      <m:d>
                        <m:dPr>
                          <m:ctrlPr>
                            <w:rPr>
                              <w:rFonts w:ascii="Cambria Math" w:hAnsi="Cambria Math"/>
                              <w:i/>
                              <w:sz w:val="20"/>
                            </w:rPr>
                          </m:ctrlPr>
                        </m:dPr>
                        <m:e>
                          <m:sSub>
                            <m:sSubPr>
                              <m:ctrlPr>
                                <w:rPr>
                                  <w:rFonts w:ascii="Cambria Math" w:hAnsi="Cambria Math"/>
                                  <w:i/>
                                  <w:sz w:val="20"/>
                                </w:rPr>
                              </m:ctrlPr>
                            </m:sSubPr>
                            <m:e>
                              <m:r>
                                <m:rPr>
                                  <m:sty m:val="bi"/>
                                </m:rPr>
                                <w:rPr>
                                  <w:rFonts w:ascii="Cambria Math" w:hAnsi="Cambria Math"/>
                                  <w:sz w:val="20"/>
                                </w:rPr>
                                <m:t>X</m:t>
                              </m:r>
                            </m:e>
                            <m:sub>
                              <m:r>
                                <w:rPr>
                                  <w:rFonts w:ascii="Cambria Math" w:hAnsi="Cambria Math"/>
                                  <w:sz w:val="20"/>
                                </w:rPr>
                                <m:t>i</m:t>
                              </m:r>
                            </m:sub>
                          </m:sSub>
                          <m:r>
                            <m:rPr>
                              <m:sty m:val="bi"/>
                            </m:rPr>
                            <w:rPr>
                              <w:rFonts w:ascii="Cambria Math" w:hAnsi="Cambria Math"/>
                              <w:sz w:val="20"/>
                            </w:rPr>
                            <m:t>β</m:t>
                          </m:r>
                        </m:e>
                      </m:d>
                      <m:sSub>
                        <m:sSubPr>
                          <m:ctrlPr>
                            <w:rPr>
                              <w:rFonts w:ascii="Cambria Math" w:hAnsi="Cambria Math"/>
                              <w:i/>
                              <w:sz w:val="20"/>
                            </w:rPr>
                          </m:ctrlPr>
                        </m:sSubPr>
                        <m:e>
                          <m:r>
                            <w:rPr>
                              <w:rFonts w:ascii="Cambria Math" w:hAnsi="Cambria Math"/>
                              <w:sz w:val="20"/>
                            </w:rPr>
                            <m:t>X</m:t>
                          </m:r>
                        </m:e>
                        <m:sub>
                          <m:r>
                            <w:rPr>
                              <w:rFonts w:ascii="Cambria Math" w:hAnsi="Cambria Math"/>
                              <w:sz w:val="20"/>
                            </w:rPr>
                            <m:t>ij</m:t>
                          </m:r>
                        </m:sub>
                      </m:sSub>
                    </m:e>
                  </m:d>
                  <m:r>
                    <w:rPr>
                      <w:rFonts w:ascii="Cambria Math" w:hAnsi="Cambria Math"/>
                      <w:sz w:val="20"/>
                    </w:rPr>
                    <m:t xml:space="preserve"> +</m:t>
                  </m:r>
                  <m:f>
                    <m:fPr>
                      <m:ctrlPr>
                        <w:rPr>
                          <w:rFonts w:ascii="Cambria Math" w:hAnsi="Cambria Math"/>
                          <w:i/>
                          <w:sz w:val="20"/>
                        </w:rPr>
                      </m:ctrlPr>
                    </m:fPr>
                    <m:num>
                      <m:sSub>
                        <m:sSubPr>
                          <m:ctrlPr>
                            <w:rPr>
                              <w:rFonts w:ascii="Cambria Math" w:hAnsi="Cambria Math"/>
                              <w:i/>
                              <w:sz w:val="20"/>
                            </w:rPr>
                          </m:ctrlPr>
                        </m:sSubPr>
                        <m:e>
                          <m:r>
                            <w:rPr>
                              <w:rFonts w:ascii="Cambria Math" w:hAnsi="Cambria Math"/>
                              <w:sz w:val="20"/>
                            </w:rPr>
                            <m:t>1-y</m:t>
                          </m:r>
                        </m:e>
                        <m:sub>
                          <m:r>
                            <w:rPr>
                              <w:rFonts w:ascii="Cambria Math" w:hAnsi="Cambria Math"/>
                              <w:sz w:val="20"/>
                            </w:rPr>
                            <m:t>i</m:t>
                          </m:r>
                        </m:sub>
                      </m:sSub>
                    </m:num>
                    <m:den>
                      <m:r>
                        <w:rPr>
                          <w:rFonts w:ascii="Cambria Math" w:hAnsi="Cambria Math"/>
                          <w:sz w:val="20"/>
                        </w:rPr>
                        <m:t>1-</m:t>
                      </m:r>
                      <m:sSub>
                        <m:sSubPr>
                          <m:ctrlPr>
                            <w:rPr>
                              <w:rFonts w:ascii="Cambria Math" w:hAnsi="Cambria Math"/>
                              <w:i/>
                              <w:sz w:val="20"/>
                            </w:rPr>
                          </m:ctrlPr>
                        </m:sSubPr>
                        <m:e>
                          <m:r>
                            <w:rPr>
                              <w:rFonts w:ascii="Cambria Math" w:hAnsi="Cambria Math"/>
                              <w:sz w:val="20"/>
                            </w:rPr>
                            <m:t>Q</m:t>
                          </m:r>
                        </m:e>
                        <m:sub>
                          <m:r>
                            <w:rPr>
                              <w:rFonts w:ascii="Cambria Math" w:hAnsi="Cambria Math"/>
                              <w:sz w:val="20"/>
                            </w:rPr>
                            <m:t>i</m:t>
                          </m:r>
                        </m:sub>
                      </m:sSub>
                    </m:den>
                  </m:f>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f</m:t>
                          </m:r>
                        </m:e>
                        <m:sub>
                          <m:r>
                            <w:rPr>
                              <w:rFonts w:ascii="Cambria Math" w:hAnsi="Cambria Math"/>
                              <w:sz w:val="20"/>
                            </w:rPr>
                            <m:t>ε</m:t>
                          </m:r>
                        </m:sub>
                      </m:sSub>
                      <m:d>
                        <m:dPr>
                          <m:ctrlPr>
                            <w:rPr>
                              <w:rFonts w:ascii="Cambria Math" w:hAnsi="Cambria Math"/>
                              <w:i/>
                              <w:sz w:val="20"/>
                            </w:rPr>
                          </m:ctrlPr>
                        </m:dPr>
                        <m:e>
                          <m:sSub>
                            <m:sSubPr>
                              <m:ctrlPr>
                                <w:rPr>
                                  <w:rFonts w:ascii="Cambria Math" w:hAnsi="Cambria Math"/>
                                  <w:i/>
                                  <w:sz w:val="20"/>
                                </w:rPr>
                              </m:ctrlPr>
                            </m:sSubPr>
                            <m:e>
                              <m:r>
                                <m:rPr>
                                  <m:sty m:val="bi"/>
                                </m:rPr>
                                <w:rPr>
                                  <w:rFonts w:ascii="Cambria Math" w:hAnsi="Cambria Math"/>
                                  <w:sz w:val="20"/>
                                </w:rPr>
                                <m:t>X</m:t>
                              </m:r>
                            </m:e>
                            <m:sub>
                              <m:r>
                                <w:rPr>
                                  <w:rFonts w:ascii="Cambria Math" w:hAnsi="Cambria Math"/>
                                  <w:sz w:val="20"/>
                                </w:rPr>
                                <m:t>i</m:t>
                              </m:r>
                            </m:sub>
                          </m:sSub>
                          <m:r>
                            <m:rPr>
                              <m:sty m:val="bi"/>
                            </m:rPr>
                            <w:rPr>
                              <w:rFonts w:ascii="Cambria Math" w:hAnsi="Cambria Math"/>
                              <w:sz w:val="20"/>
                            </w:rPr>
                            <m:t>β</m:t>
                          </m:r>
                        </m:e>
                      </m:d>
                      <m:sSub>
                        <m:sSubPr>
                          <m:ctrlPr>
                            <w:rPr>
                              <w:rFonts w:ascii="Cambria Math" w:hAnsi="Cambria Math"/>
                              <w:i/>
                              <w:sz w:val="20"/>
                            </w:rPr>
                          </m:ctrlPr>
                        </m:sSubPr>
                        <m:e>
                          <m:r>
                            <w:rPr>
                              <w:rFonts w:ascii="Cambria Math" w:hAnsi="Cambria Math"/>
                              <w:sz w:val="20"/>
                            </w:rPr>
                            <m:t>X</m:t>
                          </m:r>
                        </m:e>
                        <m:sub>
                          <m:r>
                            <w:rPr>
                              <w:rFonts w:ascii="Cambria Math" w:hAnsi="Cambria Math"/>
                              <w:sz w:val="20"/>
                            </w:rPr>
                            <m:t>ij</m:t>
                          </m:r>
                        </m:sub>
                      </m:sSub>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F</m:t>
                          </m:r>
                        </m:e>
                        <m:sub>
                          <m:r>
                            <w:rPr>
                              <w:rFonts w:ascii="Cambria Math" w:hAnsi="Cambria Math"/>
                              <w:sz w:val="20"/>
                            </w:rPr>
                            <m:t>ε</m:t>
                          </m:r>
                        </m:sub>
                      </m:sSub>
                      <m:d>
                        <m:dPr>
                          <m:ctrlPr>
                            <w:rPr>
                              <w:rFonts w:ascii="Cambria Math" w:hAnsi="Cambria Math"/>
                              <w:i/>
                              <w:sz w:val="20"/>
                            </w:rPr>
                          </m:ctrlPr>
                        </m:dPr>
                        <m:e>
                          <m:sSub>
                            <m:sSubPr>
                              <m:ctrlPr>
                                <w:rPr>
                                  <w:rFonts w:ascii="Cambria Math" w:hAnsi="Cambria Math"/>
                                  <w:i/>
                                  <w:sz w:val="20"/>
                                </w:rPr>
                              </m:ctrlPr>
                            </m:sSubPr>
                            <m:e>
                              <m:r>
                                <m:rPr>
                                  <m:sty m:val="bi"/>
                                </m:rPr>
                                <w:rPr>
                                  <w:rFonts w:ascii="Cambria Math" w:hAnsi="Cambria Math"/>
                                  <w:sz w:val="20"/>
                                </w:rPr>
                                <m:t>Z</m:t>
                              </m:r>
                            </m:e>
                            <m:sub>
                              <m:r>
                                <w:rPr>
                                  <w:rFonts w:ascii="Cambria Math" w:hAnsi="Cambria Math"/>
                                  <w:sz w:val="20"/>
                                </w:rPr>
                                <m:t>i</m:t>
                              </m:r>
                            </m:sub>
                          </m:sSub>
                          <m:r>
                            <m:rPr>
                              <m:sty m:val="bi"/>
                            </m:rPr>
                            <w:rPr>
                              <w:rFonts w:ascii="Cambria Math" w:hAnsi="Cambria Math"/>
                              <w:sz w:val="20"/>
                            </w:rPr>
                            <m:t>γ</m:t>
                          </m:r>
                        </m:e>
                      </m:d>
                      <m:sSub>
                        <m:sSubPr>
                          <m:ctrlPr>
                            <w:rPr>
                              <w:rFonts w:ascii="Cambria Math" w:hAnsi="Cambria Math"/>
                              <w:i/>
                              <w:sz w:val="20"/>
                            </w:rPr>
                          </m:ctrlPr>
                        </m:sSubPr>
                        <m:e>
                          <m:r>
                            <w:rPr>
                              <w:rFonts w:ascii="Cambria Math" w:hAnsi="Cambria Math"/>
                              <w:sz w:val="20"/>
                            </w:rPr>
                            <m:t>f</m:t>
                          </m:r>
                        </m:e>
                        <m:sub>
                          <m:r>
                            <w:rPr>
                              <w:rFonts w:ascii="Cambria Math" w:hAnsi="Cambria Math"/>
                              <w:sz w:val="20"/>
                            </w:rPr>
                            <m:t>ε</m:t>
                          </m:r>
                        </m:sub>
                      </m:sSub>
                      <m:d>
                        <m:dPr>
                          <m:ctrlPr>
                            <w:rPr>
                              <w:rFonts w:ascii="Cambria Math" w:hAnsi="Cambria Math"/>
                              <w:i/>
                              <w:sz w:val="20"/>
                            </w:rPr>
                          </m:ctrlPr>
                        </m:dPr>
                        <m:e>
                          <m:sSub>
                            <m:sSubPr>
                              <m:ctrlPr>
                                <w:rPr>
                                  <w:rFonts w:ascii="Cambria Math" w:hAnsi="Cambria Math"/>
                                  <w:i/>
                                  <w:sz w:val="20"/>
                                </w:rPr>
                              </m:ctrlPr>
                            </m:sSubPr>
                            <m:e>
                              <m:r>
                                <m:rPr>
                                  <m:sty m:val="bi"/>
                                </m:rPr>
                                <w:rPr>
                                  <w:rFonts w:ascii="Cambria Math" w:hAnsi="Cambria Math"/>
                                  <w:sz w:val="20"/>
                                </w:rPr>
                                <m:t>X</m:t>
                              </m:r>
                            </m:e>
                            <m:sub>
                              <m:r>
                                <w:rPr>
                                  <w:rFonts w:ascii="Cambria Math" w:hAnsi="Cambria Math"/>
                                  <w:sz w:val="20"/>
                                </w:rPr>
                                <m:t>i</m:t>
                              </m:r>
                            </m:sub>
                          </m:sSub>
                          <m:r>
                            <m:rPr>
                              <m:sty m:val="bi"/>
                            </m:rPr>
                            <w:rPr>
                              <w:rFonts w:ascii="Cambria Math" w:hAnsi="Cambria Math"/>
                              <w:sz w:val="20"/>
                            </w:rPr>
                            <m:t>β</m:t>
                          </m:r>
                        </m:e>
                      </m:d>
                      <m:sSub>
                        <m:sSubPr>
                          <m:ctrlPr>
                            <w:rPr>
                              <w:rFonts w:ascii="Cambria Math" w:hAnsi="Cambria Math"/>
                              <w:i/>
                              <w:sz w:val="20"/>
                            </w:rPr>
                          </m:ctrlPr>
                        </m:sSubPr>
                        <m:e>
                          <m:r>
                            <w:rPr>
                              <w:rFonts w:ascii="Cambria Math" w:hAnsi="Cambria Math"/>
                              <w:sz w:val="20"/>
                            </w:rPr>
                            <m:t>X</m:t>
                          </m:r>
                        </m:e>
                        <m:sub>
                          <m:r>
                            <w:rPr>
                              <w:rFonts w:ascii="Cambria Math" w:hAnsi="Cambria Math"/>
                              <w:sz w:val="20"/>
                            </w:rPr>
                            <m:t>ij</m:t>
                          </m:r>
                        </m:sub>
                      </m:sSub>
                    </m:e>
                  </m:d>
                  <m:r>
                    <w:rPr>
                      <w:rFonts w:ascii="Cambria Math" w:hAnsi="Cambria Math"/>
                      <w:sz w:val="20"/>
                    </w:rPr>
                    <m:t xml:space="preserve"> </m:t>
                  </m:r>
                </m:e>
              </m:d>
            </m:e>
          </m:nary>
        </m:oMath>
      </m:oMathPara>
    </w:p>
    <w:p w14:paraId="0F0CF90A" w14:textId="591815C9" w:rsidR="00BB4A14" w:rsidRPr="00332392" w:rsidRDefault="00332392" w:rsidP="00124DC5">
      <w:pPr>
        <w:spacing w:line="360" w:lineRule="auto"/>
        <w:rPr>
          <w:sz w:val="20"/>
        </w:rPr>
      </w:pPr>
      <m:oMathPara>
        <m:oMath>
          <m:f>
            <m:fPr>
              <m:ctrlPr>
                <w:rPr>
                  <w:rFonts w:ascii="Cambria Math" w:hAnsi="Cambria Math"/>
                  <w:i/>
                  <w:sz w:val="20"/>
                </w:rPr>
              </m:ctrlPr>
            </m:fPr>
            <m:num>
              <m:r>
                <w:rPr>
                  <w:rFonts w:ascii="Cambria Math" w:hAnsi="Cambria Math"/>
                  <w:sz w:val="20"/>
                </w:rPr>
                <m:t>∂</m:t>
              </m:r>
              <m:r>
                <m:rPr>
                  <m:nor/>
                </m:rPr>
                <w:rPr>
                  <w:rFonts w:ascii="Times New Roman" w:hAnsi="Times New Roman"/>
                  <w:sz w:val="20"/>
                </w:rPr>
                <m:t>ln</m:t>
              </m:r>
              <m:r>
                <w:rPr>
                  <w:rFonts w:ascii="Cambria Math" w:hAnsi="Cambria Math"/>
                  <w:sz w:val="20"/>
                </w:rPr>
                <m:t>L</m:t>
              </m:r>
            </m:num>
            <m:den>
              <m:r>
                <w:rPr>
                  <w:rFonts w:ascii="Cambria Math" w:hAnsi="Cambria Math"/>
                  <w:sz w:val="20"/>
                </w:rPr>
                <m:t>∂</m:t>
              </m:r>
              <m:sSub>
                <m:sSubPr>
                  <m:ctrlPr>
                    <w:rPr>
                      <w:rFonts w:ascii="Cambria Math" w:hAnsi="Cambria Math"/>
                      <w:i/>
                      <w:sz w:val="20"/>
                    </w:rPr>
                  </m:ctrlPr>
                </m:sSubPr>
                <m:e>
                  <m:r>
                    <w:rPr>
                      <w:rFonts w:ascii="Cambria Math" w:hAnsi="Cambria Math"/>
                      <w:sz w:val="20"/>
                    </w:rPr>
                    <m:t>γ</m:t>
                  </m:r>
                </m:e>
                <m:sub>
                  <m:r>
                    <w:rPr>
                      <w:rFonts w:ascii="Cambria Math" w:hAnsi="Cambria Math"/>
                      <w:sz w:val="20"/>
                    </w:rPr>
                    <m:t>j</m:t>
                  </m:r>
                </m:sub>
              </m:sSub>
            </m:den>
          </m:f>
          <m:r>
            <w:rPr>
              <w:rFonts w:ascii="Cambria Math" w:hAnsi="Cambria Math"/>
              <w:sz w:val="20"/>
            </w:rPr>
            <m:t xml:space="preserve"> = </m:t>
          </m:r>
          <m:nary>
            <m:naryPr>
              <m:chr m:val="∑"/>
              <m:limLoc m:val="undOvr"/>
              <m:ctrlPr>
                <w:rPr>
                  <w:rFonts w:ascii="Cambria Math" w:hAnsi="Cambria Math"/>
                  <w:i/>
                  <w:sz w:val="20"/>
                </w:rPr>
              </m:ctrlPr>
            </m:naryPr>
            <m:sub>
              <m:r>
                <w:rPr>
                  <w:rFonts w:ascii="Cambria Math" w:hAnsi="Cambria Math"/>
                  <w:sz w:val="20"/>
                </w:rPr>
                <m:t>i=1</m:t>
              </m:r>
            </m:sub>
            <m:sup>
              <m:r>
                <w:rPr>
                  <w:rFonts w:ascii="Cambria Math" w:hAnsi="Cambria Math"/>
                  <w:sz w:val="20"/>
                </w:rPr>
                <m:t>n</m:t>
              </m:r>
            </m:sup>
            <m:e>
              <m:d>
                <m:dPr>
                  <m:begChr m:val="["/>
                  <m:endChr m:val="]"/>
                  <m:ctrlPr>
                    <w:rPr>
                      <w:rFonts w:ascii="Cambria Math" w:hAnsi="Cambria Math"/>
                      <w:i/>
                      <w:sz w:val="20"/>
                    </w:rPr>
                  </m:ctrlPr>
                </m:dPr>
                <m:e>
                  <m:f>
                    <m:fPr>
                      <m:ctrlPr>
                        <w:rPr>
                          <w:rFonts w:ascii="Cambria Math" w:hAnsi="Cambria Math"/>
                          <w:i/>
                          <w:sz w:val="20"/>
                        </w:rPr>
                      </m:ctrlPr>
                    </m:fPr>
                    <m:num>
                      <m:sSub>
                        <m:sSubPr>
                          <m:ctrlPr>
                            <w:rPr>
                              <w:rFonts w:ascii="Cambria Math" w:hAnsi="Cambria Math"/>
                              <w:i/>
                              <w:sz w:val="20"/>
                            </w:rPr>
                          </m:ctrlPr>
                        </m:sSubPr>
                        <m:e>
                          <m:r>
                            <w:rPr>
                              <w:rFonts w:ascii="Cambria Math" w:hAnsi="Cambria Math"/>
                              <w:sz w:val="20"/>
                            </w:rPr>
                            <m:t>y</m:t>
                          </m:r>
                        </m:e>
                        <m:sub>
                          <m:r>
                            <w:rPr>
                              <w:rFonts w:ascii="Cambria Math" w:hAnsi="Cambria Math"/>
                              <w:sz w:val="20"/>
                            </w:rPr>
                            <m:t>i</m:t>
                          </m:r>
                        </m:sub>
                      </m:sSub>
                    </m:num>
                    <m:den>
                      <m:sSub>
                        <m:sSubPr>
                          <m:ctrlPr>
                            <w:rPr>
                              <w:rFonts w:ascii="Cambria Math" w:hAnsi="Cambria Math"/>
                              <w:i/>
                              <w:sz w:val="20"/>
                            </w:rPr>
                          </m:ctrlPr>
                        </m:sSubPr>
                        <m:e>
                          <m:r>
                            <w:rPr>
                              <w:rFonts w:ascii="Cambria Math" w:hAnsi="Cambria Math"/>
                              <w:sz w:val="20"/>
                            </w:rPr>
                            <m:t>Q</m:t>
                          </m:r>
                        </m:e>
                        <m:sub>
                          <m:r>
                            <w:rPr>
                              <w:rFonts w:ascii="Cambria Math" w:hAnsi="Cambria Math"/>
                              <w:sz w:val="20"/>
                            </w:rPr>
                            <m:t>i</m:t>
                          </m:r>
                        </m:sub>
                      </m:sSub>
                    </m:den>
                  </m:f>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f</m:t>
                          </m:r>
                        </m:e>
                        <m:sub>
                          <m:r>
                            <w:rPr>
                              <w:rFonts w:ascii="Cambria Math" w:hAnsi="Cambria Math"/>
                              <w:sz w:val="20"/>
                            </w:rPr>
                            <m:t>ε</m:t>
                          </m:r>
                        </m:sub>
                      </m:sSub>
                      <m:d>
                        <m:dPr>
                          <m:ctrlPr>
                            <w:rPr>
                              <w:rFonts w:ascii="Cambria Math" w:hAnsi="Cambria Math"/>
                              <w:i/>
                              <w:sz w:val="20"/>
                            </w:rPr>
                          </m:ctrlPr>
                        </m:dPr>
                        <m:e>
                          <m:sSub>
                            <m:sSubPr>
                              <m:ctrlPr>
                                <w:rPr>
                                  <w:rFonts w:ascii="Cambria Math" w:hAnsi="Cambria Math"/>
                                  <w:i/>
                                  <w:sz w:val="20"/>
                                </w:rPr>
                              </m:ctrlPr>
                            </m:sSubPr>
                            <m:e>
                              <m:r>
                                <m:rPr>
                                  <m:sty m:val="bi"/>
                                </m:rPr>
                                <w:rPr>
                                  <w:rFonts w:ascii="Cambria Math" w:hAnsi="Cambria Math"/>
                                  <w:sz w:val="20"/>
                                </w:rPr>
                                <m:t>Z</m:t>
                              </m:r>
                            </m:e>
                            <m:sub>
                              <m:r>
                                <w:rPr>
                                  <w:rFonts w:ascii="Cambria Math" w:hAnsi="Cambria Math"/>
                                  <w:sz w:val="20"/>
                                </w:rPr>
                                <m:t>i</m:t>
                              </m:r>
                            </m:sub>
                          </m:sSub>
                          <m:r>
                            <m:rPr>
                              <m:sty m:val="bi"/>
                            </m:rPr>
                            <w:rPr>
                              <w:rFonts w:ascii="Cambria Math" w:hAnsi="Cambria Math"/>
                              <w:sz w:val="20"/>
                            </w:rPr>
                            <m:t>γ</m:t>
                          </m:r>
                        </m:e>
                      </m:d>
                      <m:sSub>
                        <m:sSubPr>
                          <m:ctrlPr>
                            <w:rPr>
                              <w:rFonts w:ascii="Cambria Math" w:hAnsi="Cambria Math"/>
                              <w:i/>
                              <w:sz w:val="20"/>
                            </w:rPr>
                          </m:ctrlPr>
                        </m:sSubPr>
                        <m:e>
                          <m:r>
                            <w:rPr>
                              <w:rFonts w:ascii="Cambria Math" w:hAnsi="Cambria Math"/>
                              <w:sz w:val="20"/>
                            </w:rPr>
                            <m:t>Z</m:t>
                          </m:r>
                        </m:e>
                        <m:sub>
                          <m:r>
                            <w:rPr>
                              <w:rFonts w:ascii="Cambria Math" w:hAnsi="Cambria Math"/>
                              <w:sz w:val="20"/>
                            </w:rPr>
                            <m:t>ij</m:t>
                          </m:r>
                        </m:sub>
                      </m:sSub>
                      <m:r>
                        <w:rPr>
                          <w:rFonts w:ascii="Cambria Math" w:hAnsi="Cambria Math"/>
                          <w:sz w:val="20"/>
                        </w:rPr>
                        <m:t xml:space="preserve"> - </m:t>
                      </m:r>
                      <m:sSub>
                        <m:sSubPr>
                          <m:ctrlPr>
                            <w:rPr>
                              <w:rFonts w:ascii="Cambria Math" w:hAnsi="Cambria Math"/>
                              <w:i/>
                              <w:sz w:val="20"/>
                            </w:rPr>
                          </m:ctrlPr>
                        </m:sSubPr>
                        <m:e>
                          <m:r>
                            <w:rPr>
                              <w:rFonts w:ascii="Cambria Math" w:hAnsi="Cambria Math"/>
                              <w:sz w:val="20"/>
                            </w:rPr>
                            <m:t>F</m:t>
                          </m:r>
                        </m:e>
                        <m:sub>
                          <m:r>
                            <w:rPr>
                              <w:rFonts w:ascii="Cambria Math" w:hAnsi="Cambria Math"/>
                              <w:sz w:val="20"/>
                            </w:rPr>
                            <m:t>ε</m:t>
                          </m:r>
                        </m:sub>
                      </m:sSub>
                      <m:d>
                        <m:dPr>
                          <m:ctrlPr>
                            <w:rPr>
                              <w:rFonts w:ascii="Cambria Math" w:hAnsi="Cambria Math"/>
                              <w:i/>
                              <w:sz w:val="20"/>
                            </w:rPr>
                          </m:ctrlPr>
                        </m:dPr>
                        <m:e>
                          <m:sSub>
                            <m:sSubPr>
                              <m:ctrlPr>
                                <w:rPr>
                                  <w:rFonts w:ascii="Cambria Math" w:hAnsi="Cambria Math"/>
                                  <w:i/>
                                  <w:sz w:val="20"/>
                                </w:rPr>
                              </m:ctrlPr>
                            </m:sSubPr>
                            <m:e>
                              <m:r>
                                <m:rPr>
                                  <m:sty m:val="bi"/>
                                </m:rPr>
                                <w:rPr>
                                  <w:rFonts w:ascii="Cambria Math" w:hAnsi="Cambria Math"/>
                                  <w:sz w:val="20"/>
                                </w:rPr>
                                <m:t>X</m:t>
                              </m:r>
                            </m:e>
                            <m:sub>
                              <m:r>
                                <w:rPr>
                                  <w:rFonts w:ascii="Cambria Math" w:hAnsi="Cambria Math"/>
                                  <w:sz w:val="20"/>
                                </w:rPr>
                                <m:t>i</m:t>
                              </m:r>
                            </m:sub>
                          </m:sSub>
                          <m:r>
                            <m:rPr>
                              <m:sty m:val="bi"/>
                            </m:rPr>
                            <w:rPr>
                              <w:rFonts w:ascii="Cambria Math" w:hAnsi="Cambria Math"/>
                              <w:sz w:val="20"/>
                            </w:rPr>
                            <m:t>β</m:t>
                          </m:r>
                        </m:e>
                      </m:d>
                      <m:sSub>
                        <m:sSubPr>
                          <m:ctrlPr>
                            <w:rPr>
                              <w:rFonts w:ascii="Cambria Math" w:hAnsi="Cambria Math"/>
                              <w:i/>
                              <w:sz w:val="20"/>
                            </w:rPr>
                          </m:ctrlPr>
                        </m:sSubPr>
                        <m:e>
                          <m:r>
                            <w:rPr>
                              <w:rFonts w:ascii="Cambria Math" w:hAnsi="Cambria Math"/>
                              <w:sz w:val="20"/>
                            </w:rPr>
                            <m:t>f</m:t>
                          </m:r>
                        </m:e>
                        <m:sub>
                          <m:r>
                            <w:rPr>
                              <w:rFonts w:ascii="Cambria Math" w:hAnsi="Cambria Math"/>
                              <w:sz w:val="20"/>
                            </w:rPr>
                            <m:t>ε</m:t>
                          </m:r>
                        </m:sub>
                      </m:sSub>
                      <m:d>
                        <m:dPr>
                          <m:ctrlPr>
                            <w:rPr>
                              <w:rFonts w:ascii="Cambria Math" w:hAnsi="Cambria Math"/>
                              <w:i/>
                              <w:sz w:val="20"/>
                            </w:rPr>
                          </m:ctrlPr>
                        </m:dPr>
                        <m:e>
                          <m:sSub>
                            <m:sSubPr>
                              <m:ctrlPr>
                                <w:rPr>
                                  <w:rFonts w:ascii="Cambria Math" w:hAnsi="Cambria Math"/>
                                  <w:i/>
                                  <w:sz w:val="20"/>
                                </w:rPr>
                              </m:ctrlPr>
                            </m:sSubPr>
                            <m:e>
                              <m:r>
                                <m:rPr>
                                  <m:sty m:val="bi"/>
                                </m:rPr>
                                <w:rPr>
                                  <w:rFonts w:ascii="Cambria Math" w:hAnsi="Cambria Math"/>
                                  <w:sz w:val="20"/>
                                </w:rPr>
                                <m:t>Z</m:t>
                              </m:r>
                            </m:e>
                            <m:sub>
                              <m:r>
                                <w:rPr>
                                  <w:rFonts w:ascii="Cambria Math" w:hAnsi="Cambria Math"/>
                                  <w:sz w:val="20"/>
                                </w:rPr>
                                <m:t>i</m:t>
                              </m:r>
                            </m:sub>
                          </m:sSub>
                          <m:r>
                            <m:rPr>
                              <m:sty m:val="bi"/>
                            </m:rPr>
                            <w:rPr>
                              <w:rFonts w:ascii="Cambria Math" w:hAnsi="Cambria Math"/>
                              <w:sz w:val="20"/>
                            </w:rPr>
                            <m:t>γ</m:t>
                          </m:r>
                        </m:e>
                      </m:d>
                      <m:sSub>
                        <m:sSubPr>
                          <m:ctrlPr>
                            <w:rPr>
                              <w:rFonts w:ascii="Cambria Math" w:hAnsi="Cambria Math"/>
                              <w:i/>
                              <w:sz w:val="20"/>
                            </w:rPr>
                          </m:ctrlPr>
                        </m:sSubPr>
                        <m:e>
                          <m:r>
                            <w:rPr>
                              <w:rFonts w:ascii="Cambria Math" w:hAnsi="Cambria Math"/>
                              <w:sz w:val="20"/>
                            </w:rPr>
                            <m:t>Z</m:t>
                          </m:r>
                        </m:e>
                        <m:sub>
                          <m:r>
                            <w:rPr>
                              <w:rFonts w:ascii="Cambria Math" w:hAnsi="Cambria Math"/>
                              <w:sz w:val="20"/>
                            </w:rPr>
                            <m:t>ij</m:t>
                          </m:r>
                        </m:sub>
                      </m:sSub>
                    </m:e>
                  </m:d>
                  <m:r>
                    <w:rPr>
                      <w:rFonts w:ascii="Cambria Math" w:hAnsi="Cambria Math"/>
                      <w:sz w:val="20"/>
                    </w:rPr>
                    <m:t xml:space="preserve"> +</m:t>
                  </m:r>
                  <m:f>
                    <m:fPr>
                      <m:ctrlPr>
                        <w:rPr>
                          <w:rFonts w:ascii="Cambria Math" w:hAnsi="Cambria Math"/>
                          <w:i/>
                          <w:sz w:val="20"/>
                        </w:rPr>
                      </m:ctrlPr>
                    </m:fPr>
                    <m:num>
                      <m:sSub>
                        <m:sSubPr>
                          <m:ctrlPr>
                            <w:rPr>
                              <w:rFonts w:ascii="Cambria Math" w:hAnsi="Cambria Math"/>
                              <w:i/>
                              <w:sz w:val="20"/>
                            </w:rPr>
                          </m:ctrlPr>
                        </m:sSubPr>
                        <m:e>
                          <m:r>
                            <w:rPr>
                              <w:rFonts w:ascii="Cambria Math" w:hAnsi="Cambria Math"/>
                              <w:sz w:val="20"/>
                            </w:rPr>
                            <m:t>1-y</m:t>
                          </m:r>
                        </m:e>
                        <m:sub>
                          <m:r>
                            <w:rPr>
                              <w:rFonts w:ascii="Cambria Math" w:hAnsi="Cambria Math"/>
                              <w:sz w:val="20"/>
                            </w:rPr>
                            <m:t>i</m:t>
                          </m:r>
                        </m:sub>
                      </m:sSub>
                    </m:num>
                    <m:den>
                      <m:r>
                        <w:rPr>
                          <w:rFonts w:ascii="Cambria Math" w:hAnsi="Cambria Math"/>
                          <w:sz w:val="20"/>
                        </w:rPr>
                        <m:t>1-</m:t>
                      </m:r>
                      <m:sSub>
                        <m:sSubPr>
                          <m:ctrlPr>
                            <w:rPr>
                              <w:rFonts w:ascii="Cambria Math" w:hAnsi="Cambria Math"/>
                              <w:i/>
                              <w:sz w:val="20"/>
                            </w:rPr>
                          </m:ctrlPr>
                        </m:sSubPr>
                        <m:e>
                          <m:r>
                            <w:rPr>
                              <w:rFonts w:ascii="Cambria Math" w:hAnsi="Cambria Math"/>
                              <w:sz w:val="20"/>
                            </w:rPr>
                            <m:t>Q</m:t>
                          </m:r>
                        </m:e>
                        <m:sub>
                          <m:r>
                            <w:rPr>
                              <w:rFonts w:ascii="Cambria Math" w:hAnsi="Cambria Math"/>
                              <w:sz w:val="20"/>
                            </w:rPr>
                            <m:t>i</m:t>
                          </m:r>
                        </m:sub>
                      </m:sSub>
                    </m:den>
                  </m:f>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f</m:t>
                          </m:r>
                        </m:e>
                        <m:sub>
                          <m:r>
                            <w:rPr>
                              <w:rFonts w:ascii="Cambria Math" w:hAnsi="Cambria Math"/>
                              <w:sz w:val="20"/>
                            </w:rPr>
                            <m:t>ε</m:t>
                          </m:r>
                        </m:sub>
                      </m:sSub>
                      <m:d>
                        <m:dPr>
                          <m:ctrlPr>
                            <w:rPr>
                              <w:rFonts w:ascii="Cambria Math" w:hAnsi="Cambria Math"/>
                              <w:i/>
                              <w:sz w:val="20"/>
                            </w:rPr>
                          </m:ctrlPr>
                        </m:dPr>
                        <m:e>
                          <m:sSub>
                            <m:sSubPr>
                              <m:ctrlPr>
                                <w:rPr>
                                  <w:rFonts w:ascii="Cambria Math" w:hAnsi="Cambria Math"/>
                                  <w:i/>
                                  <w:sz w:val="20"/>
                                </w:rPr>
                              </m:ctrlPr>
                            </m:sSubPr>
                            <m:e>
                              <m:r>
                                <m:rPr>
                                  <m:sty m:val="bi"/>
                                </m:rPr>
                                <w:rPr>
                                  <w:rFonts w:ascii="Cambria Math" w:hAnsi="Cambria Math"/>
                                  <w:sz w:val="20"/>
                                </w:rPr>
                                <m:t>Z</m:t>
                              </m:r>
                            </m:e>
                            <m:sub>
                              <m:r>
                                <w:rPr>
                                  <w:rFonts w:ascii="Cambria Math" w:hAnsi="Cambria Math"/>
                                  <w:sz w:val="20"/>
                                </w:rPr>
                                <m:t>i</m:t>
                              </m:r>
                            </m:sub>
                          </m:sSub>
                          <m:r>
                            <m:rPr>
                              <m:sty m:val="bi"/>
                            </m:rPr>
                            <w:rPr>
                              <w:rFonts w:ascii="Cambria Math" w:hAnsi="Cambria Math"/>
                              <w:sz w:val="20"/>
                            </w:rPr>
                            <m:t>γ</m:t>
                          </m:r>
                        </m:e>
                      </m:d>
                      <m:sSub>
                        <m:sSubPr>
                          <m:ctrlPr>
                            <w:rPr>
                              <w:rFonts w:ascii="Cambria Math" w:hAnsi="Cambria Math"/>
                              <w:i/>
                              <w:sz w:val="20"/>
                            </w:rPr>
                          </m:ctrlPr>
                        </m:sSubPr>
                        <m:e>
                          <m:r>
                            <w:rPr>
                              <w:rFonts w:ascii="Cambria Math" w:hAnsi="Cambria Math"/>
                              <w:sz w:val="20"/>
                            </w:rPr>
                            <m:t>Z</m:t>
                          </m:r>
                        </m:e>
                        <m:sub>
                          <m:r>
                            <w:rPr>
                              <w:rFonts w:ascii="Cambria Math" w:hAnsi="Cambria Math"/>
                              <w:sz w:val="20"/>
                            </w:rPr>
                            <m:t>ij</m:t>
                          </m:r>
                        </m:sub>
                      </m:sSub>
                      <m:r>
                        <w:rPr>
                          <w:rFonts w:ascii="Cambria Math" w:hAnsi="Cambria Math"/>
                          <w:sz w:val="20"/>
                        </w:rPr>
                        <m:t xml:space="preserve"> - </m:t>
                      </m:r>
                      <m:sSub>
                        <m:sSubPr>
                          <m:ctrlPr>
                            <w:rPr>
                              <w:rFonts w:ascii="Cambria Math" w:hAnsi="Cambria Math"/>
                              <w:i/>
                              <w:sz w:val="20"/>
                            </w:rPr>
                          </m:ctrlPr>
                        </m:sSubPr>
                        <m:e>
                          <m:r>
                            <w:rPr>
                              <w:rFonts w:ascii="Cambria Math" w:hAnsi="Cambria Math"/>
                              <w:sz w:val="20"/>
                            </w:rPr>
                            <m:t>F</m:t>
                          </m:r>
                        </m:e>
                        <m:sub>
                          <m:r>
                            <w:rPr>
                              <w:rFonts w:ascii="Cambria Math" w:hAnsi="Cambria Math"/>
                              <w:sz w:val="20"/>
                            </w:rPr>
                            <m:t>ε</m:t>
                          </m:r>
                        </m:sub>
                      </m:sSub>
                      <m:d>
                        <m:dPr>
                          <m:ctrlPr>
                            <w:rPr>
                              <w:rFonts w:ascii="Cambria Math" w:hAnsi="Cambria Math"/>
                              <w:i/>
                              <w:sz w:val="20"/>
                            </w:rPr>
                          </m:ctrlPr>
                        </m:dPr>
                        <m:e>
                          <m:sSub>
                            <m:sSubPr>
                              <m:ctrlPr>
                                <w:rPr>
                                  <w:rFonts w:ascii="Cambria Math" w:hAnsi="Cambria Math"/>
                                  <w:i/>
                                  <w:sz w:val="20"/>
                                </w:rPr>
                              </m:ctrlPr>
                            </m:sSubPr>
                            <m:e>
                              <m:r>
                                <m:rPr>
                                  <m:sty m:val="bi"/>
                                </m:rPr>
                                <w:rPr>
                                  <w:rFonts w:ascii="Cambria Math" w:hAnsi="Cambria Math"/>
                                  <w:sz w:val="20"/>
                                </w:rPr>
                                <m:t>X</m:t>
                              </m:r>
                            </m:e>
                            <m:sub>
                              <m:r>
                                <w:rPr>
                                  <w:rFonts w:ascii="Cambria Math" w:hAnsi="Cambria Math"/>
                                  <w:sz w:val="20"/>
                                </w:rPr>
                                <m:t>i</m:t>
                              </m:r>
                            </m:sub>
                          </m:sSub>
                          <m:r>
                            <m:rPr>
                              <m:sty m:val="bi"/>
                            </m:rPr>
                            <w:rPr>
                              <w:rFonts w:ascii="Cambria Math" w:hAnsi="Cambria Math"/>
                              <w:sz w:val="20"/>
                            </w:rPr>
                            <m:t>β</m:t>
                          </m:r>
                        </m:e>
                      </m:d>
                      <m:sSub>
                        <m:sSubPr>
                          <m:ctrlPr>
                            <w:rPr>
                              <w:rFonts w:ascii="Cambria Math" w:hAnsi="Cambria Math"/>
                              <w:i/>
                              <w:sz w:val="20"/>
                            </w:rPr>
                          </m:ctrlPr>
                        </m:sSubPr>
                        <m:e>
                          <m:r>
                            <w:rPr>
                              <w:rFonts w:ascii="Cambria Math" w:hAnsi="Cambria Math"/>
                              <w:sz w:val="20"/>
                            </w:rPr>
                            <m:t>f</m:t>
                          </m:r>
                        </m:e>
                        <m:sub>
                          <m:r>
                            <w:rPr>
                              <w:rFonts w:ascii="Cambria Math" w:hAnsi="Cambria Math"/>
                              <w:sz w:val="20"/>
                            </w:rPr>
                            <m:t>ε</m:t>
                          </m:r>
                        </m:sub>
                      </m:sSub>
                      <m:d>
                        <m:dPr>
                          <m:ctrlPr>
                            <w:rPr>
                              <w:rFonts w:ascii="Cambria Math" w:hAnsi="Cambria Math"/>
                              <w:i/>
                              <w:sz w:val="20"/>
                            </w:rPr>
                          </m:ctrlPr>
                        </m:dPr>
                        <m:e>
                          <m:sSub>
                            <m:sSubPr>
                              <m:ctrlPr>
                                <w:rPr>
                                  <w:rFonts w:ascii="Cambria Math" w:hAnsi="Cambria Math"/>
                                  <w:i/>
                                  <w:sz w:val="20"/>
                                </w:rPr>
                              </m:ctrlPr>
                            </m:sSubPr>
                            <m:e>
                              <m:r>
                                <m:rPr>
                                  <m:sty m:val="bi"/>
                                </m:rPr>
                                <w:rPr>
                                  <w:rFonts w:ascii="Cambria Math" w:hAnsi="Cambria Math"/>
                                  <w:sz w:val="20"/>
                                </w:rPr>
                                <m:t>Z</m:t>
                              </m:r>
                            </m:e>
                            <m:sub>
                              <m:r>
                                <w:rPr>
                                  <w:rFonts w:ascii="Cambria Math" w:hAnsi="Cambria Math"/>
                                  <w:sz w:val="20"/>
                                </w:rPr>
                                <m:t>i</m:t>
                              </m:r>
                            </m:sub>
                          </m:sSub>
                          <m:r>
                            <m:rPr>
                              <m:sty m:val="bi"/>
                            </m:rPr>
                            <w:rPr>
                              <w:rFonts w:ascii="Cambria Math" w:hAnsi="Cambria Math"/>
                              <w:sz w:val="20"/>
                            </w:rPr>
                            <m:t>γ</m:t>
                          </m:r>
                        </m:e>
                      </m:d>
                      <m:sSub>
                        <m:sSubPr>
                          <m:ctrlPr>
                            <w:rPr>
                              <w:rFonts w:ascii="Cambria Math" w:hAnsi="Cambria Math"/>
                              <w:i/>
                              <w:sz w:val="20"/>
                            </w:rPr>
                          </m:ctrlPr>
                        </m:sSubPr>
                        <m:e>
                          <m:r>
                            <w:rPr>
                              <w:rFonts w:ascii="Cambria Math" w:hAnsi="Cambria Math"/>
                              <w:sz w:val="20"/>
                            </w:rPr>
                            <m:t>Z</m:t>
                          </m:r>
                        </m:e>
                        <m:sub>
                          <m:r>
                            <w:rPr>
                              <w:rFonts w:ascii="Cambria Math" w:hAnsi="Cambria Math"/>
                              <w:sz w:val="20"/>
                            </w:rPr>
                            <m:t>ij</m:t>
                          </m:r>
                        </m:sub>
                      </m:sSub>
                    </m:e>
                  </m:d>
                  <m:r>
                    <w:rPr>
                      <w:rFonts w:ascii="Cambria Math" w:hAnsi="Cambria Math"/>
                      <w:sz w:val="20"/>
                    </w:rPr>
                    <m:t xml:space="preserve"> </m:t>
                  </m:r>
                </m:e>
              </m:d>
            </m:e>
          </m:nary>
        </m:oMath>
      </m:oMathPara>
    </w:p>
    <w:p w14:paraId="4B9D62E9" w14:textId="77777777" w:rsidR="00BE311B" w:rsidRPr="00332392" w:rsidRDefault="00BE311B" w:rsidP="00124DC5">
      <w:pPr>
        <w:spacing w:line="360" w:lineRule="auto"/>
        <w:rPr>
          <w:sz w:val="20"/>
        </w:rPr>
      </w:pPr>
    </w:p>
    <w:p w14:paraId="7FBAA542" w14:textId="77777777" w:rsidR="00BB4A14" w:rsidRPr="00332392" w:rsidRDefault="00BB4A14" w:rsidP="00124DC5">
      <w:pPr>
        <w:spacing w:line="360" w:lineRule="auto"/>
        <w:rPr>
          <w:sz w:val="20"/>
        </w:rPr>
      </w:pPr>
    </w:p>
    <w:sectPr w:rsidR="00BB4A14" w:rsidRPr="00332392" w:rsidSect="00C1225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7BC34F" w14:textId="77777777" w:rsidR="00790036" w:rsidRDefault="00790036">
      <w:r>
        <w:separator/>
      </w:r>
    </w:p>
  </w:endnote>
  <w:endnote w:type="continuationSeparator" w:id="0">
    <w:p w14:paraId="1E2F0F68" w14:textId="77777777" w:rsidR="00790036" w:rsidRDefault="007900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Gill Sans SemiBold">
    <w:panose1 w:val="020B0702020104020203"/>
    <w:charset w:val="00"/>
    <w:family w:val="auto"/>
    <w:pitch w:val="variable"/>
    <w:sig w:usb0="8000026F" w:usb1="5000004A" w:usb2="00000000" w:usb3="00000000" w:csb0="00000005" w:csb1="00000000"/>
  </w:font>
  <w:font w:name="Arial Unicode MS">
    <w:panose1 w:val="020B0604020202020204"/>
    <w:charset w:val="00"/>
    <w:family w:val="auto"/>
    <w:pitch w:val="variable"/>
    <w:sig w:usb0="F7FFAFFF" w:usb1="E9DFFFFF" w:usb2="0000003F" w:usb3="00000000" w:csb0="003F01FF" w:csb1="00000000"/>
  </w:font>
  <w:font w:name="Garamond">
    <w:panose1 w:val="02020404030301010803"/>
    <w:charset w:val="00"/>
    <w:family w:val="auto"/>
    <w:pitch w:val="variable"/>
    <w:sig w:usb0="00000003" w:usb1="00000000" w:usb2="00000000" w:usb3="00000000" w:csb0="00000001" w:csb1="00000000"/>
  </w:font>
  <w:font w:name="Gill Sans">
    <w:panose1 w:val="020B0502020104020203"/>
    <w:charset w:val="00"/>
    <w:family w:val="auto"/>
    <w:pitch w:val="variable"/>
    <w:sig w:usb0="80000267" w:usb1="00000000" w:usb2="00000000" w:usb3="00000000" w:csb0="000001F7" w:csb1="00000000"/>
  </w:font>
  <w:font w:name="Adobe Garamond Pro">
    <w:charset w:val="00"/>
    <w:family w:val="auto"/>
    <w:pitch w:val="variable"/>
    <w:sig w:usb0="00000007" w:usb1="00000001" w:usb2="00000000" w:usb3="00000000" w:csb0="00000093" w:csb1="00000000"/>
  </w:font>
  <w:font w:name="Consolas">
    <w:panose1 w:val="020B0609020204030204"/>
    <w:charset w:val="00"/>
    <w:family w:val="auto"/>
    <w:pitch w:val="variable"/>
    <w:sig w:usb0="E10002FF" w:usb1="4000FCFF" w:usb2="00000009" w:usb3="00000000" w:csb0="0000019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D50C70" w14:textId="77777777" w:rsidR="00936740" w:rsidRDefault="00936740">
    <w:pPr>
      <w:pStyle w:val="Normal1"/>
      <w:tabs>
        <w:tab w:val="center" w:pos="4680"/>
        <w:tab w:val="right" w:pos="9360"/>
      </w:tabs>
      <w:spacing w:line="240" w:lineRule="auto"/>
      <w:contextualSpacing w:val="0"/>
      <w:jc w:val="center"/>
    </w:pPr>
    <w:r>
      <w:fldChar w:fldCharType="begin"/>
    </w:r>
    <w:r>
      <w:instrText>PAGE</w:instrText>
    </w:r>
    <w:r>
      <w:fldChar w:fldCharType="separate"/>
    </w:r>
    <w:r w:rsidR="00332392">
      <w:rPr>
        <w:noProof/>
      </w:rPr>
      <w:t>2</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A05815" w14:textId="77777777" w:rsidR="00790036" w:rsidRDefault="00790036">
      <w:r>
        <w:separator/>
      </w:r>
    </w:p>
  </w:footnote>
  <w:footnote w:type="continuationSeparator" w:id="0">
    <w:p w14:paraId="04B6535A" w14:textId="77777777" w:rsidR="00790036" w:rsidRDefault="00790036">
      <w:r>
        <w:continuationSeparator/>
      </w:r>
    </w:p>
  </w:footnote>
  <w:footnote w:id="1">
    <w:p w14:paraId="447E5CFE" w14:textId="54366BA5" w:rsidR="00936740" w:rsidRPr="00797097" w:rsidRDefault="00936740" w:rsidP="009D7813">
      <w:pPr>
        <w:pStyle w:val="FootnoteText"/>
        <w:rPr>
          <w:rStyle w:val="Hyperlink"/>
          <w:rFonts w:ascii="Times New Roman" w:hAnsi="Times New Roman"/>
          <w:sz w:val="20"/>
        </w:rPr>
      </w:pPr>
      <w:r w:rsidRPr="00797097">
        <w:rPr>
          <w:rStyle w:val="FootnoteReference"/>
          <w:rFonts w:ascii="Times New Roman" w:hAnsi="Times New Roman"/>
          <w:sz w:val="20"/>
        </w:rPr>
        <w:t>*</w:t>
      </w:r>
      <w:r w:rsidRPr="00797097">
        <w:rPr>
          <w:rFonts w:ascii="Times New Roman" w:hAnsi="Times New Roman"/>
          <w:sz w:val="20"/>
        </w:rPr>
        <w:t xml:space="preserve"> We thank Will Moore, Austin Mitchell, participants at the 2012 Southern Political Science Association Annual Conference, and participants at the 2012 Midwest Political Science Association Annual Conference for valuable comments on previous versions of the manuscript. All code and data necessary to replicate the simulations and empirical analysis are available at </w:t>
      </w:r>
      <w:hyperlink r:id="rId1" w:history="1">
        <w:r w:rsidRPr="00797097">
          <w:rPr>
            <w:rStyle w:val="Hyperlink"/>
            <w:rFonts w:ascii="Times New Roman" w:hAnsi="Times New Roman"/>
            <w:sz w:val="20"/>
          </w:rPr>
          <w:t>github.com/</w:t>
        </w:r>
        <w:proofErr w:type="spellStart"/>
        <w:r w:rsidRPr="00797097">
          <w:rPr>
            <w:rStyle w:val="Hyperlink"/>
            <w:rFonts w:ascii="Times New Roman" w:hAnsi="Times New Roman"/>
            <w:sz w:val="20"/>
          </w:rPr>
          <w:t>carlislerainey</w:t>
        </w:r>
        <w:proofErr w:type="spellEnd"/>
        <w:r w:rsidRPr="00797097">
          <w:rPr>
            <w:rStyle w:val="Hyperlink"/>
            <w:rFonts w:ascii="Times New Roman" w:hAnsi="Times New Roman"/>
            <w:sz w:val="20"/>
          </w:rPr>
          <w:t>/unreliable-inferences</w:t>
        </w:r>
      </w:hyperlink>
      <w:r w:rsidRPr="00797097">
        <w:rPr>
          <w:rFonts w:ascii="Times New Roman" w:hAnsi="Times New Roman"/>
          <w:sz w:val="20"/>
        </w:rPr>
        <w:t>.</w:t>
      </w:r>
    </w:p>
  </w:footnote>
  <w:footnote w:id="2">
    <w:p w14:paraId="55687A4B" w14:textId="77777777" w:rsidR="00936740" w:rsidRPr="00797097" w:rsidRDefault="00936740" w:rsidP="00BD2C02">
      <w:pPr>
        <w:pStyle w:val="FootnoteText"/>
        <w:rPr>
          <w:rFonts w:ascii="Times New Roman" w:hAnsi="Times New Roman"/>
          <w:sz w:val="20"/>
        </w:rPr>
      </w:pPr>
      <w:r w:rsidRPr="00797097">
        <w:rPr>
          <w:rStyle w:val="FootnoteReference"/>
          <w:rFonts w:ascii="Times New Roman" w:eastAsia="Arial Unicode MS" w:hAnsi="Times New Roman"/>
          <w:sz w:val="20"/>
        </w:rPr>
        <w:t>‡</w:t>
      </w:r>
      <w:r w:rsidRPr="00797097">
        <w:rPr>
          <w:rFonts w:ascii="Times New Roman" w:hAnsi="Times New Roman"/>
          <w:sz w:val="20"/>
        </w:rPr>
        <w:t xml:space="preserve"> Carlisle Rainey is Assistant Professor of Political Science, University at Buffalo, SUNY, 520 Park Hall, Buffalo, NY 14260 (</w:t>
      </w:r>
      <w:hyperlink r:id="rId2" w:history="1">
        <w:r w:rsidRPr="00797097">
          <w:rPr>
            <w:rStyle w:val="Hyperlink"/>
            <w:rFonts w:ascii="Times New Roman" w:hAnsi="Times New Roman"/>
            <w:sz w:val="20"/>
          </w:rPr>
          <w:t>rcrainey@buffalo.edu</w:t>
        </w:r>
      </w:hyperlink>
      <w:r w:rsidRPr="00797097">
        <w:rPr>
          <w:rFonts w:ascii="Times New Roman" w:hAnsi="Times New Roman"/>
          <w:sz w:val="20"/>
        </w:rPr>
        <w:t>).</w:t>
      </w:r>
    </w:p>
  </w:footnote>
  <w:footnote w:id="3">
    <w:p w14:paraId="6A2B3CAA" w14:textId="592565C3" w:rsidR="00936740" w:rsidRPr="00797097" w:rsidRDefault="00936740" w:rsidP="00DB7CC7">
      <w:pPr>
        <w:pStyle w:val="FootnoteText"/>
        <w:rPr>
          <w:rFonts w:ascii="Times New Roman" w:hAnsi="Times New Roman"/>
          <w:sz w:val="20"/>
        </w:rPr>
      </w:pPr>
      <w:r w:rsidRPr="00797097">
        <w:rPr>
          <w:rStyle w:val="FootnoteReference"/>
          <w:rFonts w:ascii="Times New Roman" w:eastAsia="Arial Unicode MS" w:hAnsi="Times New Roman"/>
          <w:sz w:val="20"/>
        </w:rPr>
        <w:t>†</w:t>
      </w:r>
      <w:r w:rsidRPr="00797097">
        <w:rPr>
          <w:rFonts w:ascii="Times New Roman" w:hAnsi="Times New Roman"/>
          <w:sz w:val="20"/>
        </w:rPr>
        <w:t xml:space="preserve"> Robert A. Jackson is Professor of Political Science, Florida State University, 531 Bellamy Building, Florida State University, Tallahassee, FL 32306 (</w:t>
      </w:r>
      <w:hyperlink r:id="rId3">
        <w:r w:rsidRPr="00797097">
          <w:rPr>
            <w:rStyle w:val="Hyperlink"/>
            <w:rFonts w:ascii="Times New Roman" w:hAnsi="Times New Roman"/>
            <w:sz w:val="20"/>
          </w:rPr>
          <w:t>rjackson@fsu.edu</w:t>
        </w:r>
      </w:hyperlink>
      <w:r w:rsidRPr="00797097">
        <w:rPr>
          <w:rFonts w:ascii="Times New Roman" w:hAnsi="Times New Roman"/>
          <w:sz w:val="20"/>
        </w:rPr>
        <w:t>).</w:t>
      </w:r>
    </w:p>
  </w:footnote>
  <w:footnote w:id="4">
    <w:p w14:paraId="7A128053" w14:textId="77777777" w:rsidR="00936740" w:rsidRDefault="00936740" w:rsidP="00272BFF">
      <w:pPr>
        <w:pStyle w:val="Normal1"/>
        <w:spacing w:line="240" w:lineRule="auto"/>
        <w:ind w:firstLine="0"/>
        <w:contextualSpacing w:val="0"/>
        <w:rPr>
          <w:sz w:val="20"/>
        </w:rPr>
      </w:pPr>
      <w:r w:rsidRPr="00C80233">
        <w:rPr>
          <w:sz w:val="20"/>
          <w:vertAlign w:val="superscript"/>
        </w:rPr>
        <w:footnoteRef/>
      </w:r>
      <w:r w:rsidRPr="00C80233">
        <w:rPr>
          <w:rFonts w:ascii="Calibri" w:eastAsia="Calibri" w:hAnsi="Calibri" w:cs="Calibri"/>
          <w:sz w:val="20"/>
        </w:rPr>
        <w:t xml:space="preserve"> </w:t>
      </w:r>
      <w:r w:rsidRPr="0048595F">
        <w:rPr>
          <w:sz w:val="20"/>
        </w:rPr>
        <w:t xml:space="preserve">Poirier (1980) presents the partial observability model, and </w:t>
      </w:r>
      <w:proofErr w:type="spellStart"/>
      <w:r w:rsidRPr="0048595F">
        <w:rPr>
          <w:sz w:val="20"/>
        </w:rPr>
        <w:t>Abowd</w:t>
      </w:r>
      <w:proofErr w:type="spellEnd"/>
      <w:r w:rsidRPr="0048595F">
        <w:rPr>
          <w:sz w:val="20"/>
        </w:rPr>
        <w:t xml:space="preserve"> and Farber (1982) provide an early economics application.</w:t>
      </w:r>
    </w:p>
    <w:p w14:paraId="5BC04FB5" w14:textId="77777777" w:rsidR="00936740" w:rsidRPr="00C80233" w:rsidRDefault="00936740" w:rsidP="00272BFF">
      <w:pPr>
        <w:pStyle w:val="Normal1"/>
        <w:spacing w:line="240" w:lineRule="auto"/>
        <w:ind w:firstLine="0"/>
        <w:contextualSpacing w:val="0"/>
        <w:rPr>
          <w:sz w:val="20"/>
        </w:rPr>
      </w:pPr>
    </w:p>
  </w:footnote>
  <w:footnote w:id="5">
    <w:p w14:paraId="176EB798" w14:textId="2624C296" w:rsidR="00936740" w:rsidRPr="00AC4D40" w:rsidRDefault="00936740">
      <w:pPr>
        <w:pStyle w:val="FootnoteText"/>
        <w:rPr>
          <w:rFonts w:ascii="Times New Roman" w:hAnsi="Times New Roman"/>
          <w:color w:val="auto"/>
          <w:sz w:val="20"/>
        </w:rPr>
      </w:pPr>
      <w:r w:rsidRPr="00AC4D40">
        <w:rPr>
          <w:rStyle w:val="FootnoteReference"/>
          <w:rFonts w:ascii="Times New Roman" w:hAnsi="Times New Roman"/>
          <w:color w:val="auto"/>
          <w:sz w:val="20"/>
        </w:rPr>
        <w:footnoteRef/>
      </w:r>
      <w:r w:rsidRPr="00AC4D40">
        <w:rPr>
          <w:rFonts w:ascii="Times New Roman" w:hAnsi="Times New Roman"/>
          <w:color w:val="auto"/>
          <w:sz w:val="20"/>
        </w:rPr>
        <w:t xml:space="preserve"> Importantly, our critique does not lie with the partial observability model itself. Indeed, if the partial observability model is correct, as the derivation of its theoretical properties assumes, then it will produce correct inferences, at least asymptotically. Our critique focuses on how researchers use the partial observability model in practice—when the model specification is not quite correct, but nearly so. For example, we focus specifically on the optimistic situation in which the researcher has all of the correct variables in the correct equations, but has misspecified the functional form—in particular, when the probability of an event is monotonically increasing across the explanatory variables, but the logit link function is not quite right.</w:t>
      </w:r>
    </w:p>
  </w:footnote>
  <w:footnote w:id="6">
    <w:p w14:paraId="4BAD304E" w14:textId="4E22F3BB" w:rsidR="00936740" w:rsidRDefault="00936740" w:rsidP="00272BFF">
      <w:pPr>
        <w:pStyle w:val="Normal1"/>
        <w:spacing w:line="240" w:lineRule="auto"/>
        <w:ind w:firstLine="0"/>
        <w:contextualSpacing w:val="0"/>
        <w:rPr>
          <w:sz w:val="20"/>
        </w:rPr>
      </w:pPr>
      <w:r w:rsidRPr="0074325B">
        <w:rPr>
          <w:sz w:val="20"/>
          <w:vertAlign w:val="superscript"/>
        </w:rPr>
        <w:footnoteRef/>
      </w:r>
      <w:r w:rsidRPr="004C168F">
        <w:rPr>
          <w:sz w:val="20"/>
        </w:rPr>
        <w:t xml:space="preserve"> Feinstein (1990) advocates the approach for regulatory compliance studies and, more generally, suggests the model’s usefulness for a wide range of policy studies.  The most well-known political science applications of the partial observability model are the studies of IMF agreements and of trade and conflict that we discuss more fully below (Przeworski and Vreeland 2000 and 2002, Vreeland 2003, Stone 2008, and Xiang 2010).  In addition, </w:t>
      </w:r>
      <w:proofErr w:type="spellStart"/>
      <w:r w:rsidRPr="004C168F">
        <w:rPr>
          <w:sz w:val="20"/>
        </w:rPr>
        <w:t>Beger</w:t>
      </w:r>
      <w:proofErr w:type="spellEnd"/>
      <w:r w:rsidRPr="004C168F">
        <w:rPr>
          <w:sz w:val="20"/>
        </w:rPr>
        <w:t xml:space="preserve"> et al. (2011) recommend that researchers consider the partial observability model when assessing behaviors or attitudes that are subject to social desirability bias when measu</w:t>
      </w:r>
      <w:r w:rsidRPr="001308C0">
        <w:rPr>
          <w:sz w:val="20"/>
        </w:rPr>
        <w:t>red via survey reports, as well as when investigating deterrence and treaty compliance.</w:t>
      </w:r>
    </w:p>
    <w:p w14:paraId="57339FA1" w14:textId="77777777" w:rsidR="00936740" w:rsidRPr="0074325B" w:rsidRDefault="00936740" w:rsidP="00272BFF">
      <w:pPr>
        <w:pStyle w:val="Normal1"/>
        <w:spacing w:line="240" w:lineRule="auto"/>
        <w:ind w:firstLine="0"/>
        <w:contextualSpacing w:val="0"/>
        <w:rPr>
          <w:sz w:val="20"/>
        </w:rPr>
      </w:pPr>
    </w:p>
  </w:footnote>
  <w:footnote w:id="7">
    <w:p w14:paraId="3AD6669E" w14:textId="77777777" w:rsidR="00936740" w:rsidRPr="0074325B" w:rsidRDefault="00936740" w:rsidP="00272BFF">
      <w:pPr>
        <w:pStyle w:val="Normal1"/>
        <w:spacing w:line="240" w:lineRule="auto"/>
        <w:ind w:firstLine="0"/>
        <w:contextualSpacing w:val="0"/>
        <w:rPr>
          <w:sz w:val="20"/>
        </w:rPr>
      </w:pPr>
      <w:r w:rsidRPr="0074325B">
        <w:rPr>
          <w:sz w:val="20"/>
          <w:vertAlign w:val="superscript"/>
        </w:rPr>
        <w:footnoteRef/>
      </w:r>
      <w:r w:rsidRPr="004C168F">
        <w:rPr>
          <w:sz w:val="20"/>
        </w:rPr>
        <w:t xml:space="preserve"> Collecting data that directly measure the outcome of interest remains the </w:t>
      </w:r>
      <w:proofErr w:type="gramStart"/>
      <w:r w:rsidRPr="004C168F">
        <w:rPr>
          <w:sz w:val="20"/>
        </w:rPr>
        <w:t>holy grail</w:t>
      </w:r>
      <w:proofErr w:type="gramEnd"/>
      <w:r w:rsidRPr="004C168F">
        <w:rPr>
          <w:sz w:val="20"/>
        </w:rPr>
        <w:t>, of course, but doing so is not always plausible or even possible.</w:t>
      </w:r>
    </w:p>
  </w:footnote>
  <w:footnote w:id="8">
    <w:p w14:paraId="23DCBCF9" w14:textId="22C12C31" w:rsidR="00936740" w:rsidRPr="00797097" w:rsidRDefault="00936740">
      <w:pPr>
        <w:pStyle w:val="FootnoteText"/>
        <w:rPr>
          <w:rFonts w:ascii="Times New Roman" w:hAnsi="Times New Roman"/>
          <w:sz w:val="20"/>
        </w:rPr>
      </w:pPr>
      <w:r w:rsidRPr="00797097">
        <w:rPr>
          <w:rStyle w:val="FootnoteReference"/>
          <w:rFonts w:ascii="Times New Roman" w:hAnsi="Times New Roman"/>
          <w:sz w:val="20"/>
        </w:rPr>
        <w:footnoteRef/>
      </w:r>
      <w:r w:rsidRPr="00797097">
        <w:rPr>
          <w:rFonts w:ascii="Times New Roman" w:hAnsi="Times New Roman"/>
          <w:sz w:val="20"/>
        </w:rPr>
        <w:t xml:space="preserve"> Notice that in Xiang’s application of the partial observability model, as in most, the choice to put certain variables in one equation but not in another is a difficult one. The choice must be guided entirely by theory, as it is impossible to determine empirically whether a variable causes one partially observed outcome, but not another. In our discussion, we assume that researchers get this choice correct. In practice, though, it is possible to get this wrong. If researchers fail to include variables in the proper equation(s), then our already </w:t>
      </w:r>
      <w:r>
        <w:rPr>
          <w:rFonts w:ascii="Times New Roman" w:hAnsi="Times New Roman"/>
          <w:sz w:val="20"/>
        </w:rPr>
        <w:t>pessimistic</w:t>
      </w:r>
      <w:r w:rsidRPr="00797097">
        <w:rPr>
          <w:rFonts w:ascii="Times New Roman" w:hAnsi="Times New Roman"/>
          <w:sz w:val="20"/>
        </w:rPr>
        <w:t xml:space="preserve"> conclusions would become </w:t>
      </w:r>
      <w:r>
        <w:rPr>
          <w:rFonts w:ascii="Times New Roman" w:hAnsi="Times New Roman"/>
          <w:sz w:val="20"/>
        </w:rPr>
        <w:t>bleak</w:t>
      </w:r>
      <w:r w:rsidRPr="00797097">
        <w:rPr>
          <w:rFonts w:ascii="Times New Roman" w:hAnsi="Times New Roman"/>
          <w:sz w:val="20"/>
        </w:rPr>
        <w:t>.</w:t>
      </w:r>
    </w:p>
  </w:footnote>
  <w:footnote w:id="9">
    <w:p w14:paraId="4CA1DA5F" w14:textId="77777777" w:rsidR="00936740" w:rsidRPr="004C77FF" w:rsidRDefault="00936740" w:rsidP="004C77FF">
      <w:pPr>
        <w:pStyle w:val="Normal1"/>
        <w:spacing w:line="240" w:lineRule="auto"/>
        <w:ind w:firstLine="0"/>
        <w:contextualSpacing w:val="0"/>
        <w:rPr>
          <w:sz w:val="20"/>
        </w:rPr>
      </w:pPr>
      <w:r w:rsidRPr="004C77FF">
        <w:rPr>
          <w:sz w:val="20"/>
          <w:vertAlign w:val="superscript"/>
        </w:rPr>
        <w:footnoteRef/>
      </w:r>
      <w:r w:rsidRPr="004C168F">
        <w:rPr>
          <w:sz w:val="20"/>
        </w:rPr>
        <w:t xml:space="preserve"> Stone (2008) incorporates a partial observability model to study participation in an IMF program using data from a later time period.  However, he reports an opposite effect for an increase in budget surplus regarding a government’s decision to participate.</w:t>
      </w:r>
    </w:p>
  </w:footnote>
  <w:footnote w:id="10">
    <w:p w14:paraId="2F174279" w14:textId="572708F0" w:rsidR="00936740" w:rsidRPr="004C77FF" w:rsidRDefault="00936740" w:rsidP="00055BE6">
      <w:pPr>
        <w:pStyle w:val="Normal1"/>
        <w:spacing w:line="240" w:lineRule="auto"/>
        <w:ind w:firstLine="0"/>
        <w:contextualSpacing w:val="0"/>
        <w:rPr>
          <w:sz w:val="20"/>
        </w:rPr>
      </w:pPr>
      <w:r w:rsidRPr="004C77FF">
        <w:rPr>
          <w:sz w:val="20"/>
          <w:vertAlign w:val="superscript"/>
        </w:rPr>
        <w:footnoteRef/>
      </w:r>
      <w:r w:rsidRPr="004C168F">
        <w:rPr>
          <w:sz w:val="20"/>
        </w:rPr>
        <w:t xml:space="preserve"> For example, a functional form error might be simply including </w:t>
      </w:r>
      <w:r w:rsidRPr="004C168F">
        <w:rPr>
          <w:i/>
          <w:sz w:val="20"/>
        </w:rPr>
        <w:t>x</w:t>
      </w:r>
      <w:r w:rsidRPr="004C168F">
        <w:rPr>
          <w:sz w:val="20"/>
        </w:rPr>
        <w:t xml:space="preserve"> in the model when the actual specification is log(</w:t>
      </w:r>
      <w:r w:rsidRPr="004C168F">
        <w:rPr>
          <w:i/>
          <w:sz w:val="20"/>
        </w:rPr>
        <w:t>x</w:t>
      </w:r>
      <w:r w:rsidRPr="004C168F">
        <w:rPr>
          <w:sz w:val="20"/>
        </w:rPr>
        <w:t xml:space="preserve">). </w:t>
      </w:r>
    </w:p>
  </w:footnote>
  <w:footnote w:id="11">
    <w:p w14:paraId="7CCEAF06" w14:textId="77777777" w:rsidR="00936740" w:rsidRPr="004C77FF" w:rsidRDefault="00936740" w:rsidP="00272BFF">
      <w:pPr>
        <w:pStyle w:val="Normal1"/>
        <w:spacing w:line="240" w:lineRule="auto"/>
        <w:ind w:firstLine="0"/>
        <w:contextualSpacing w:val="0"/>
        <w:rPr>
          <w:sz w:val="20"/>
        </w:rPr>
      </w:pPr>
      <w:r w:rsidRPr="004C77FF">
        <w:rPr>
          <w:sz w:val="20"/>
          <w:vertAlign w:val="superscript"/>
        </w:rPr>
        <w:footnoteRef/>
      </w:r>
      <w:r w:rsidRPr="004C168F">
        <w:rPr>
          <w:sz w:val="20"/>
        </w:rPr>
        <w:t xml:space="preserve"> For clarity, we imagine a situation in which one outcome is of interest and the other is largely nuisance. However, our ideas generalize to a situation in which the researcher’s interest extends to both outcomes.</w:t>
      </w:r>
    </w:p>
  </w:footnote>
  <w:footnote w:id="12">
    <w:p w14:paraId="201D7C15" w14:textId="5B447D89" w:rsidR="00936740" w:rsidRDefault="00936740" w:rsidP="00272BFF">
      <w:pPr>
        <w:pStyle w:val="Normal1"/>
        <w:spacing w:line="240" w:lineRule="auto"/>
        <w:ind w:firstLine="0"/>
        <w:contextualSpacing w:val="0"/>
        <w:rPr>
          <w:sz w:val="20"/>
        </w:rPr>
      </w:pPr>
      <w:r w:rsidRPr="004C77FF">
        <w:rPr>
          <w:sz w:val="20"/>
          <w:vertAlign w:val="superscript"/>
        </w:rPr>
        <w:footnoteRef/>
      </w:r>
      <w:r w:rsidRPr="004C168F">
        <w:rPr>
          <w:sz w:val="20"/>
        </w:rPr>
        <w:t xml:space="preserve"> In fact, there is an exact mathematical relationship between the two. Specifically, assuming that </w:t>
      </w:r>
      <m:oMath>
        <m:sSub>
          <m:sSubPr>
            <m:ctrlPr>
              <w:rPr>
                <w:rFonts w:ascii="Cambria Math" w:hAnsi="Cambria Math"/>
                <w:i/>
                <w:sz w:val="20"/>
              </w:rPr>
            </m:ctrlPr>
          </m:sSubPr>
          <m:e>
            <m:r>
              <w:rPr>
                <w:rFonts w:ascii="Cambria Math" w:hAnsi="Cambria Math"/>
                <w:sz w:val="20"/>
              </w:rPr>
              <m:t>y</m:t>
            </m:r>
          </m:e>
          <m:sub>
            <m:r>
              <w:rPr>
                <w:rFonts w:ascii="Cambria Math" w:hAnsi="Cambria Math"/>
                <w:sz w:val="20"/>
              </w:rPr>
              <m:t>obs</m:t>
            </m:r>
          </m:sub>
        </m:sSub>
        <m:r>
          <w:rPr>
            <w:rFonts w:ascii="Cambria Math" w:hAnsi="Cambria Math"/>
            <w:sz w:val="20"/>
          </w:rPr>
          <m:t>=1</m:t>
        </m:r>
      </m:oMath>
      <w:r w:rsidRPr="004C168F">
        <w:rPr>
          <w:sz w:val="20"/>
        </w:rPr>
        <w:t xml:space="preserve"> when </w:t>
      </w:r>
      <m:oMath>
        <m:sSub>
          <m:sSubPr>
            <m:ctrlPr>
              <w:rPr>
                <w:rFonts w:ascii="Cambria Math" w:hAnsi="Cambria Math"/>
                <w:i/>
                <w:sz w:val="20"/>
              </w:rPr>
            </m:ctrlPr>
          </m:sSubPr>
          <m:e>
            <m:r>
              <w:rPr>
                <w:rFonts w:ascii="Cambria Math" w:hAnsi="Cambria Math"/>
                <w:sz w:val="20"/>
              </w:rPr>
              <m:t>d</m:t>
            </m:r>
          </m:e>
          <m:sub>
            <m:r>
              <w:rPr>
                <w:rFonts w:ascii="Cambria Math" w:hAnsi="Cambria Math"/>
                <w:sz w:val="20"/>
              </w:rPr>
              <m:t>main</m:t>
            </m:r>
          </m:sub>
        </m:sSub>
        <m:r>
          <w:rPr>
            <w:rFonts w:ascii="Cambria Math" w:hAnsi="Cambria Math"/>
            <w:sz w:val="20"/>
          </w:rPr>
          <m:t>=1</m:t>
        </m:r>
      </m:oMath>
      <w:r w:rsidRPr="004C168F">
        <w:rPr>
          <w:sz w:val="20"/>
        </w:rPr>
        <w:t xml:space="preserve"> </w:t>
      </w:r>
      <w:r w:rsidRPr="004C168F">
        <w:rPr>
          <w:sz w:val="20"/>
          <w:u w:val="single"/>
        </w:rPr>
        <w:t>or</w:t>
      </w:r>
      <w:r w:rsidRPr="004C168F">
        <w:rPr>
          <w:sz w:val="20"/>
        </w:rPr>
        <w:t xml:space="preserve"> </w:t>
      </w:r>
      <m:oMath>
        <m:sSub>
          <m:sSubPr>
            <m:ctrlPr>
              <w:rPr>
                <w:rFonts w:ascii="Cambria Math" w:hAnsi="Cambria Math"/>
                <w:i/>
                <w:sz w:val="20"/>
              </w:rPr>
            </m:ctrlPr>
          </m:sSubPr>
          <m:e>
            <m:r>
              <w:rPr>
                <w:rFonts w:ascii="Cambria Math" w:hAnsi="Cambria Math"/>
                <w:sz w:val="20"/>
              </w:rPr>
              <m:t>d</m:t>
            </m:r>
          </m:e>
          <m:sub>
            <m:r>
              <w:rPr>
                <w:rFonts w:ascii="Cambria Math" w:hAnsi="Cambria Math"/>
                <w:sz w:val="20"/>
              </w:rPr>
              <m:t>nuisance</m:t>
            </m:r>
          </m:sub>
        </m:sSub>
        <m:r>
          <w:rPr>
            <w:rFonts w:ascii="Cambria Math" w:hAnsi="Cambria Math"/>
            <w:sz w:val="20"/>
          </w:rPr>
          <m:t>=1</m:t>
        </m:r>
      </m:oMath>
      <w:r w:rsidRPr="004C168F">
        <w:rPr>
          <w:sz w:val="20"/>
        </w:rPr>
        <w:t xml:space="preserve"> is equivalent to modeling the probability that </w:t>
      </w:r>
      <m:oMath>
        <m:sSub>
          <m:sSubPr>
            <m:ctrlPr>
              <w:rPr>
                <w:rFonts w:ascii="Cambria Math" w:hAnsi="Cambria Math"/>
                <w:i/>
                <w:sz w:val="20"/>
              </w:rPr>
            </m:ctrlPr>
          </m:sSubPr>
          <m:e>
            <m:r>
              <w:rPr>
                <w:rFonts w:ascii="Cambria Math" w:hAnsi="Cambria Math"/>
                <w:sz w:val="20"/>
              </w:rPr>
              <m:t>y</m:t>
            </m:r>
          </m:e>
          <m:sub>
            <m:r>
              <w:rPr>
                <w:rFonts w:ascii="Cambria Math" w:hAnsi="Cambria Math"/>
                <w:sz w:val="20"/>
              </w:rPr>
              <m:t>obs</m:t>
            </m:r>
          </m:sub>
        </m:sSub>
        <m:r>
          <w:rPr>
            <w:rFonts w:ascii="Cambria Math" w:hAnsi="Cambria Math"/>
            <w:sz w:val="20"/>
          </w:rPr>
          <m:t>=0</m:t>
        </m:r>
      </m:oMath>
      <w:r w:rsidRPr="004C168F">
        <w:rPr>
          <w:sz w:val="20"/>
        </w:rPr>
        <w:t xml:space="preserve"> when </w:t>
      </w:r>
      <m:oMath>
        <m:sSub>
          <m:sSubPr>
            <m:ctrlPr>
              <w:rPr>
                <w:rFonts w:ascii="Cambria Math" w:hAnsi="Cambria Math"/>
                <w:i/>
                <w:sz w:val="20"/>
              </w:rPr>
            </m:ctrlPr>
          </m:sSubPr>
          <m:e>
            <m:r>
              <w:rPr>
                <w:rFonts w:ascii="Cambria Math" w:hAnsi="Cambria Math"/>
                <w:sz w:val="20"/>
              </w:rPr>
              <m:t>d</m:t>
            </m:r>
          </m:e>
          <m:sub>
            <m:r>
              <w:rPr>
                <w:rFonts w:ascii="Cambria Math" w:hAnsi="Cambria Math"/>
                <w:sz w:val="20"/>
              </w:rPr>
              <m:t>main</m:t>
            </m:r>
          </m:sub>
        </m:sSub>
        <m:r>
          <w:rPr>
            <w:rFonts w:ascii="Cambria Math" w:hAnsi="Cambria Math"/>
            <w:sz w:val="20"/>
          </w:rPr>
          <m:t>=0</m:t>
        </m:r>
      </m:oMath>
      <w:r w:rsidRPr="004C168F">
        <w:rPr>
          <w:sz w:val="20"/>
        </w:rPr>
        <w:t xml:space="preserve"> </w:t>
      </w:r>
      <w:r w:rsidRPr="004C168F">
        <w:rPr>
          <w:sz w:val="20"/>
          <w:u w:val="single"/>
        </w:rPr>
        <w:t>and</w:t>
      </w:r>
      <w:r w:rsidRPr="004C168F">
        <w:rPr>
          <w:sz w:val="20"/>
        </w:rPr>
        <w:t xml:space="preserve"> </w:t>
      </w:r>
      <m:oMath>
        <m:sSub>
          <m:sSubPr>
            <m:ctrlPr>
              <w:rPr>
                <w:rFonts w:ascii="Cambria Math" w:hAnsi="Cambria Math"/>
                <w:i/>
                <w:sz w:val="20"/>
              </w:rPr>
            </m:ctrlPr>
          </m:sSubPr>
          <m:e>
            <m:r>
              <w:rPr>
                <w:rFonts w:ascii="Cambria Math" w:hAnsi="Cambria Math"/>
                <w:sz w:val="20"/>
              </w:rPr>
              <m:t>d</m:t>
            </m:r>
          </m:e>
          <m:sub>
            <m:r>
              <w:rPr>
                <w:rFonts w:ascii="Cambria Math" w:hAnsi="Cambria Math"/>
                <w:sz w:val="20"/>
              </w:rPr>
              <m:t>nuisance</m:t>
            </m:r>
          </m:sub>
        </m:sSub>
        <m:r>
          <w:rPr>
            <w:rFonts w:ascii="Cambria Math" w:hAnsi="Cambria Math"/>
            <w:sz w:val="20"/>
          </w:rPr>
          <m:t>=0</m:t>
        </m:r>
      </m:oMath>
      <w:r w:rsidRPr="004C168F">
        <w:rPr>
          <w:sz w:val="20"/>
        </w:rPr>
        <w:t>.</w:t>
      </w:r>
    </w:p>
    <w:p w14:paraId="7BBEB222" w14:textId="77777777" w:rsidR="00936740" w:rsidRPr="00BE311B" w:rsidRDefault="00936740" w:rsidP="00272BFF">
      <w:pPr>
        <w:pStyle w:val="Normal1"/>
        <w:spacing w:line="240" w:lineRule="auto"/>
        <w:ind w:firstLine="0"/>
        <w:contextualSpacing w:val="0"/>
      </w:pPr>
    </w:p>
  </w:footnote>
  <w:footnote w:id="13">
    <w:p w14:paraId="262DF1B2" w14:textId="77777777" w:rsidR="00936740" w:rsidRDefault="00936740" w:rsidP="00272BFF">
      <w:pPr>
        <w:pStyle w:val="Normal1"/>
        <w:spacing w:line="240" w:lineRule="auto"/>
        <w:ind w:firstLine="0"/>
        <w:contextualSpacing w:val="0"/>
        <w:rPr>
          <w:sz w:val="20"/>
        </w:rPr>
      </w:pPr>
      <w:r w:rsidRPr="004C77FF">
        <w:rPr>
          <w:sz w:val="20"/>
          <w:vertAlign w:val="superscript"/>
        </w:rPr>
        <w:footnoteRef/>
      </w:r>
      <w:r w:rsidRPr="004C168F">
        <w:rPr>
          <w:sz w:val="20"/>
        </w:rPr>
        <w:t xml:space="preserve"> In Appendix II, we provide the log-likelihood function. However, we find that standard “hill-climbing” optimization routines find local maxima. To avoid this, we tried an algorithm suggested by Mebane and Sekhon (1998, 2011) </w:t>
      </w:r>
      <w:r w:rsidRPr="001308C0">
        <w:rPr>
          <w:sz w:val="20"/>
        </w:rPr>
        <w:t>that relies on a combination of genetic adaptation and hill-climbing to efficiently locate the maximum. This approach consistently located the global maximum in several trial examples, but only for a very large population (i.e., computationally prohibitive) of agents</w:t>
      </w:r>
      <w:r w:rsidRPr="004C168F">
        <w:rPr>
          <w:sz w:val="20"/>
        </w:rPr>
        <w:t>. We found that simply starting a standard hill-climbing algorithm at several sets of random starting values consistently located the global maximum. We use ten sets of starting values in the simulation studies and 200 in the empirical illustration. Additionally, partial observability models are prone to problems with separation (i.e., a coefficient with the value of infinity maximizing the likelihood function). To avoid this problem, we use a weakly informative Cauchy prior with scale parameter 2.5, as suggested by Gelman et al. (2008). In general, this prior tends to improve the inferences from the model.</w:t>
      </w:r>
    </w:p>
    <w:p w14:paraId="11396C9D" w14:textId="77777777" w:rsidR="00936740" w:rsidRPr="004C77FF" w:rsidRDefault="00936740" w:rsidP="00272BFF">
      <w:pPr>
        <w:pStyle w:val="Normal1"/>
        <w:spacing w:line="240" w:lineRule="auto"/>
        <w:ind w:firstLine="0"/>
        <w:contextualSpacing w:val="0"/>
        <w:rPr>
          <w:sz w:val="20"/>
        </w:rPr>
      </w:pPr>
    </w:p>
  </w:footnote>
  <w:footnote w:id="14">
    <w:p w14:paraId="4B9DF8C1" w14:textId="0C7D523F" w:rsidR="00936740" w:rsidRPr="004C77FF" w:rsidRDefault="00936740" w:rsidP="00272BFF">
      <w:pPr>
        <w:pStyle w:val="Normal1"/>
        <w:spacing w:line="240" w:lineRule="auto"/>
        <w:ind w:firstLine="0"/>
        <w:contextualSpacing w:val="0"/>
        <w:rPr>
          <w:sz w:val="20"/>
        </w:rPr>
      </w:pPr>
      <w:r w:rsidRPr="004C77FF">
        <w:rPr>
          <w:sz w:val="20"/>
          <w:vertAlign w:val="superscript"/>
        </w:rPr>
        <w:footnoteRef/>
      </w:r>
      <w:r w:rsidRPr="004C168F">
        <w:rPr>
          <w:sz w:val="20"/>
        </w:rPr>
        <w:t xml:space="preserve"> Usually, methodologists encourage applied researchers to make these assumptions for mathematical and computational convenience. For example,</w:t>
      </w:r>
      <w:r w:rsidRPr="001308C0">
        <w:rPr>
          <w:sz w:val="20"/>
        </w:rPr>
        <w:t xml:space="preserve"> suspecting a monotonic relationship between the explanatory variables and the outcome, the researcher usually uses a simple linear specification along with a link function to map the parameters of the distribution to the real line. Our results show that this default</w:t>
      </w:r>
      <w:r w:rsidRPr="004C168F">
        <w:rPr>
          <w:sz w:val="20"/>
        </w:rPr>
        <w:t xml:space="preserve"> choice works well in some applications, even when the functional form is not correctly specified (see our simulations for full observability models, especially </w:t>
      </w:r>
      <w:r>
        <w:rPr>
          <w:sz w:val="20"/>
        </w:rPr>
        <w:t>the left panel of Figure 4</w:t>
      </w:r>
      <w:r w:rsidRPr="004C168F">
        <w:rPr>
          <w:sz w:val="20"/>
        </w:rPr>
        <w:t>). However, this default choice can have important implications for the inferences from other models, such as the partial observability model, as we argue.</w:t>
      </w:r>
    </w:p>
  </w:footnote>
  <w:footnote w:id="15">
    <w:p w14:paraId="065CDBB5" w14:textId="6DEFF712" w:rsidR="00936740" w:rsidRDefault="00936740" w:rsidP="00272BFF">
      <w:pPr>
        <w:pStyle w:val="Normal1"/>
        <w:spacing w:line="240" w:lineRule="auto"/>
        <w:ind w:firstLine="0"/>
        <w:contextualSpacing w:val="0"/>
        <w:rPr>
          <w:sz w:val="20"/>
        </w:rPr>
      </w:pPr>
      <w:r w:rsidRPr="004C77FF">
        <w:rPr>
          <w:sz w:val="20"/>
          <w:vertAlign w:val="superscript"/>
        </w:rPr>
        <w:footnoteRef/>
      </w:r>
      <w:r w:rsidRPr="001308C0">
        <w:rPr>
          <w:sz w:val="20"/>
        </w:rPr>
        <w:t xml:space="preserve"> Kendall’s tau is comparable to Pearson’s r, but is a rank-based statistic and thus more robust to data that do not come from a multivariate normal distribution.</w:t>
      </w:r>
    </w:p>
    <w:p w14:paraId="5DC4CB52" w14:textId="77777777" w:rsidR="00936740" w:rsidRPr="004C77FF" w:rsidRDefault="00936740" w:rsidP="00272BFF">
      <w:pPr>
        <w:pStyle w:val="Normal1"/>
        <w:spacing w:line="240" w:lineRule="auto"/>
        <w:ind w:firstLine="0"/>
        <w:contextualSpacing w:val="0"/>
        <w:rPr>
          <w:sz w:val="20"/>
        </w:rPr>
      </w:pPr>
    </w:p>
  </w:footnote>
  <w:footnote w:id="16">
    <w:p w14:paraId="645028D2" w14:textId="0621EB3C" w:rsidR="00936740" w:rsidRPr="00797097" w:rsidRDefault="00936740">
      <w:pPr>
        <w:pStyle w:val="FootnoteText"/>
        <w:rPr>
          <w:rFonts w:ascii="Times New Roman" w:hAnsi="Times New Roman"/>
          <w:sz w:val="20"/>
        </w:rPr>
      </w:pPr>
      <w:r w:rsidRPr="00797097">
        <w:rPr>
          <w:rStyle w:val="FootnoteReference"/>
          <w:rFonts w:ascii="Times New Roman" w:hAnsi="Times New Roman"/>
          <w:sz w:val="20"/>
        </w:rPr>
        <w:footnoteRef/>
      </w:r>
      <w:r w:rsidRPr="00797097">
        <w:rPr>
          <w:rFonts w:ascii="Times New Roman" w:hAnsi="Times New Roman"/>
          <w:sz w:val="20"/>
        </w:rPr>
        <w:t xml:space="preserve"> Again, </w:t>
      </w:r>
      <w:proofErr w:type="spellStart"/>
      <w:r w:rsidRPr="00797097">
        <w:rPr>
          <w:rFonts w:ascii="Times New Roman" w:hAnsi="Times New Roman"/>
          <w:sz w:val="20"/>
        </w:rPr>
        <w:t>Meng</w:t>
      </w:r>
      <w:proofErr w:type="spellEnd"/>
      <w:r w:rsidRPr="00797097">
        <w:rPr>
          <w:rFonts w:ascii="Times New Roman" w:hAnsi="Times New Roman"/>
          <w:sz w:val="20"/>
        </w:rPr>
        <w:t xml:space="preserve"> and Schmidt (1985) highlighted early on that one cost of partial observability models is likely inflated standard errors.</w:t>
      </w:r>
    </w:p>
  </w:footnote>
  <w:footnote w:id="17">
    <w:p w14:paraId="33656F31" w14:textId="77777777" w:rsidR="00936740" w:rsidRDefault="00936740" w:rsidP="004C77FF">
      <w:pPr>
        <w:pStyle w:val="Normal1"/>
        <w:spacing w:line="240" w:lineRule="auto"/>
        <w:ind w:hanging="90"/>
        <w:contextualSpacing w:val="0"/>
      </w:pPr>
      <w:r>
        <w:rPr>
          <w:vertAlign w:val="superscript"/>
        </w:rPr>
        <w:footnoteRef/>
      </w:r>
      <w:r>
        <w:rPr>
          <w:sz w:val="20"/>
        </w:rPr>
        <w:t xml:space="preserve"> Thankfully, the increasing sophistication of electronic databases has reduced the actual financial cost of validation efforts (see </w:t>
      </w:r>
      <w:proofErr w:type="spellStart"/>
      <w:r>
        <w:rPr>
          <w:sz w:val="20"/>
        </w:rPr>
        <w:t>Ansolabehere</w:t>
      </w:r>
      <w:proofErr w:type="spellEnd"/>
      <w:r>
        <w:rPr>
          <w:sz w:val="20"/>
        </w:rPr>
        <w:t xml:space="preserve"> and </w:t>
      </w:r>
      <w:proofErr w:type="spellStart"/>
      <w:r>
        <w:rPr>
          <w:sz w:val="20"/>
        </w:rPr>
        <w:t>Hersh</w:t>
      </w:r>
      <w:proofErr w:type="spellEnd"/>
      <w:r>
        <w:rPr>
          <w:sz w:val="20"/>
        </w:rPr>
        <w:t xml:space="preserve"> 2012). </w:t>
      </w:r>
    </w:p>
  </w:footnote>
  <w:footnote w:id="18">
    <w:p w14:paraId="55678CBB" w14:textId="77777777" w:rsidR="00936740" w:rsidRPr="00797097" w:rsidRDefault="00936740" w:rsidP="00515830">
      <w:pPr>
        <w:pStyle w:val="FootnoteText"/>
        <w:rPr>
          <w:rFonts w:ascii="Times New Roman" w:hAnsi="Times New Roman"/>
          <w:sz w:val="20"/>
        </w:rPr>
      </w:pPr>
      <w:r w:rsidRPr="00797097">
        <w:rPr>
          <w:rFonts w:ascii="Times New Roman" w:hAnsi="Times New Roman"/>
          <w:sz w:val="20"/>
          <w:vertAlign w:val="superscript"/>
        </w:rPr>
        <w:footnoteRef/>
      </w:r>
      <w:r w:rsidRPr="00797097">
        <w:rPr>
          <w:rFonts w:ascii="Times New Roman" w:hAnsi="Times New Roman"/>
          <w:sz w:val="20"/>
        </w:rPr>
        <w:t xml:space="preserve"> We also repeated our analyses using the 1984, 1986, and 1990 NES data. Although some specific substantive findings vary year to year, the results consistently reinforce our claim that the partial observability model does not perform well under model misspecification. </w:t>
      </w:r>
    </w:p>
  </w:footnote>
  <w:footnote w:id="19">
    <w:p w14:paraId="011971D6" w14:textId="6D4F1D6A" w:rsidR="00936740" w:rsidRPr="00797097" w:rsidRDefault="00936740" w:rsidP="00515830">
      <w:pPr>
        <w:pStyle w:val="FootnoteText"/>
        <w:rPr>
          <w:rFonts w:ascii="Times New Roman" w:hAnsi="Times New Roman"/>
          <w:sz w:val="20"/>
        </w:rPr>
      </w:pPr>
      <w:r w:rsidRPr="00797097">
        <w:rPr>
          <w:rFonts w:ascii="Times New Roman" w:hAnsi="Times New Roman"/>
          <w:sz w:val="20"/>
          <w:vertAlign w:val="superscript"/>
        </w:rPr>
        <w:footnoteRef/>
      </w:r>
      <w:r w:rsidRPr="00797097">
        <w:rPr>
          <w:rFonts w:ascii="Times New Roman" w:hAnsi="Times New Roman"/>
          <w:sz w:val="20"/>
        </w:rPr>
        <w:t xml:space="preserve"> Although we treat the validated data as fully observed, as </w:t>
      </w:r>
      <w:proofErr w:type="spellStart"/>
      <w:r w:rsidRPr="00797097">
        <w:rPr>
          <w:rFonts w:ascii="Times New Roman" w:hAnsi="Times New Roman"/>
          <w:sz w:val="20"/>
        </w:rPr>
        <w:t>Berent</w:t>
      </w:r>
      <w:proofErr w:type="spellEnd"/>
      <w:r w:rsidRPr="00797097">
        <w:rPr>
          <w:rFonts w:ascii="Times New Roman" w:hAnsi="Times New Roman"/>
          <w:sz w:val="20"/>
        </w:rPr>
        <w:t xml:space="preserve">, </w:t>
      </w:r>
      <w:proofErr w:type="spellStart"/>
      <w:r w:rsidRPr="00797097">
        <w:rPr>
          <w:rFonts w:ascii="Times New Roman" w:hAnsi="Times New Roman"/>
          <w:sz w:val="20"/>
        </w:rPr>
        <w:t>Krosnick</w:t>
      </w:r>
      <w:proofErr w:type="spellEnd"/>
      <w:r w:rsidRPr="00797097">
        <w:rPr>
          <w:rFonts w:ascii="Times New Roman" w:hAnsi="Times New Roman"/>
          <w:sz w:val="20"/>
        </w:rPr>
        <w:t xml:space="preserve">, and </w:t>
      </w:r>
      <w:proofErr w:type="spellStart"/>
      <w:r w:rsidRPr="00797097">
        <w:rPr>
          <w:rFonts w:ascii="Times New Roman" w:hAnsi="Times New Roman"/>
          <w:sz w:val="20"/>
        </w:rPr>
        <w:t>Lupia</w:t>
      </w:r>
      <w:proofErr w:type="spellEnd"/>
      <w:r w:rsidRPr="00797097">
        <w:rPr>
          <w:rFonts w:ascii="Times New Roman" w:hAnsi="Times New Roman"/>
          <w:sz w:val="20"/>
        </w:rPr>
        <w:t xml:space="preserve"> (2011) discuss, validation efforts are not without some difficulties. We undertook two additional sets of analyses that took into account the quality of voter validation. First, we considered the sub-sample of respondents whose interviewer assessed as excellent the organization, accessibility, and accuracy of records in the elections office (i.e., the interviewer was confident that if the respondent was registered, his/her record would be found) (see Abramson and </w:t>
      </w:r>
      <w:proofErr w:type="spellStart"/>
      <w:r w:rsidRPr="00797097">
        <w:rPr>
          <w:rFonts w:ascii="Times New Roman" w:hAnsi="Times New Roman"/>
          <w:sz w:val="20"/>
        </w:rPr>
        <w:t>Claggett</w:t>
      </w:r>
      <w:proofErr w:type="spellEnd"/>
      <w:r w:rsidRPr="00797097">
        <w:rPr>
          <w:rFonts w:ascii="Times New Roman" w:hAnsi="Times New Roman"/>
          <w:sz w:val="20"/>
        </w:rPr>
        <w:t xml:space="preserve"> 1992). Second, we also considered the sub-sample of respondents for whom the NES data indicate that there were exact record matches on name, address, and year and month of birth.  Each of these sub-samples should be associated with especially high-quality validation efforts.  The patterns of results for these sub-samples were consistent with what we present.</w:t>
      </w:r>
    </w:p>
  </w:footnote>
  <w:footnote w:id="20">
    <w:p w14:paraId="3D86E4E9" w14:textId="1AC3C324" w:rsidR="00936740" w:rsidRPr="00797097" w:rsidRDefault="00936740">
      <w:pPr>
        <w:pStyle w:val="FootnoteText"/>
        <w:rPr>
          <w:rFonts w:ascii="Times New Roman" w:hAnsi="Times New Roman"/>
          <w:sz w:val="20"/>
        </w:rPr>
      </w:pPr>
      <w:r w:rsidRPr="00797097">
        <w:rPr>
          <w:rStyle w:val="FootnoteReference"/>
          <w:rFonts w:ascii="Times New Roman" w:hAnsi="Times New Roman"/>
          <w:sz w:val="20"/>
        </w:rPr>
        <w:footnoteRef/>
      </w:r>
      <w:r w:rsidRPr="00797097">
        <w:rPr>
          <w:rFonts w:ascii="Times New Roman" w:hAnsi="Times New Roman"/>
          <w:sz w:val="20"/>
        </w:rPr>
        <w:t xml:space="preserve"> We also assessed the validated data available for the 2008 Cooperative Congressional Election Study (CCES). These are the product of the first validation effort conducted in conjunction with a national survey since the NES discontinued its efforts following the 1990 election.  However, these data do not contain variables comparable to those available in the NES in terms of providing identification leverage for our partial observability model.  Most importantly, the bulk of CCES post-election surveys are completed within a much more compressed time frame relative to Election Day than are the 1988 NES post-election interviews.</w:t>
      </w:r>
    </w:p>
  </w:footnote>
  <w:footnote w:id="21">
    <w:p w14:paraId="4830C8B4" w14:textId="77777777" w:rsidR="00936740" w:rsidRDefault="00936740" w:rsidP="00272BFF">
      <w:pPr>
        <w:pStyle w:val="Normal1"/>
        <w:spacing w:line="240" w:lineRule="auto"/>
        <w:ind w:firstLine="0"/>
        <w:contextualSpacing w:val="0"/>
        <w:rPr>
          <w:sz w:val="20"/>
        </w:rPr>
      </w:pPr>
      <w:r w:rsidRPr="00115A0A">
        <w:rPr>
          <w:sz w:val="20"/>
          <w:vertAlign w:val="superscript"/>
        </w:rPr>
        <w:footnoteRef/>
      </w:r>
      <w:r w:rsidRPr="00997631">
        <w:rPr>
          <w:sz w:val="20"/>
        </w:rPr>
        <w:t xml:space="preserve"> Reassuringly, in the 1988 NES, not a single person who self-reported as not having voted was recorded as having voted in the validated data.</w:t>
      </w:r>
    </w:p>
    <w:p w14:paraId="6A4DA170" w14:textId="77777777" w:rsidR="00936740" w:rsidRPr="001308C0" w:rsidRDefault="00936740" w:rsidP="00272BFF">
      <w:pPr>
        <w:pStyle w:val="Normal1"/>
        <w:spacing w:line="240" w:lineRule="auto"/>
        <w:ind w:firstLine="0"/>
        <w:contextualSpacing w:val="0"/>
        <w:rPr>
          <w:sz w:val="20"/>
        </w:rPr>
      </w:pPr>
    </w:p>
  </w:footnote>
  <w:footnote w:id="22">
    <w:p w14:paraId="12907BF1" w14:textId="2F80731A" w:rsidR="00936740" w:rsidRPr="00797097" w:rsidRDefault="00936740">
      <w:pPr>
        <w:pStyle w:val="FootnoteText"/>
        <w:rPr>
          <w:rFonts w:ascii="Times New Roman" w:hAnsi="Times New Roman" w:cs="Times New Roman"/>
        </w:rPr>
      </w:pPr>
      <w:r w:rsidRPr="00797097">
        <w:rPr>
          <w:rStyle w:val="FootnoteReference"/>
          <w:rFonts w:ascii="Times New Roman" w:hAnsi="Times New Roman" w:cs="Times New Roman"/>
          <w:sz w:val="20"/>
        </w:rPr>
        <w:footnoteRef/>
      </w:r>
      <w:r w:rsidRPr="00797097">
        <w:rPr>
          <w:rFonts w:ascii="Times New Roman" w:hAnsi="Times New Roman" w:cs="Times New Roman"/>
          <w:sz w:val="20"/>
        </w:rPr>
        <w:t xml:space="preserve"> </w:t>
      </w:r>
      <w:r>
        <w:rPr>
          <w:rFonts w:ascii="Times New Roman" w:hAnsi="Times New Roman" w:cs="Times New Roman"/>
          <w:sz w:val="20"/>
        </w:rPr>
        <w:t xml:space="preserve">These socio-demographic variables represent the core of the specification of many existing models of both turnout misreport and voter turnout itself (e.g., </w:t>
      </w:r>
      <w:proofErr w:type="spellStart"/>
      <w:r>
        <w:rPr>
          <w:rFonts w:ascii="Times New Roman" w:hAnsi="Times New Roman" w:cs="Times New Roman"/>
          <w:sz w:val="20"/>
        </w:rPr>
        <w:t>Wolfinger</w:t>
      </w:r>
      <w:proofErr w:type="spellEnd"/>
      <w:r>
        <w:rPr>
          <w:rFonts w:ascii="Times New Roman" w:hAnsi="Times New Roman" w:cs="Times New Roman"/>
          <w:sz w:val="20"/>
        </w:rPr>
        <w:t xml:space="preserve"> and </w:t>
      </w:r>
      <w:proofErr w:type="spellStart"/>
      <w:r>
        <w:rPr>
          <w:rFonts w:ascii="Times New Roman" w:hAnsi="Times New Roman" w:cs="Times New Roman"/>
          <w:sz w:val="20"/>
        </w:rPr>
        <w:t>Rosenstone</w:t>
      </w:r>
      <w:proofErr w:type="spellEnd"/>
      <w:r>
        <w:rPr>
          <w:rFonts w:ascii="Times New Roman" w:hAnsi="Times New Roman" w:cs="Times New Roman"/>
          <w:sz w:val="20"/>
        </w:rPr>
        <w:t xml:space="preserve"> 1980; </w:t>
      </w:r>
      <w:proofErr w:type="spellStart"/>
      <w:r>
        <w:rPr>
          <w:rFonts w:ascii="Times New Roman" w:hAnsi="Times New Roman" w:cs="Times New Roman"/>
          <w:sz w:val="20"/>
        </w:rPr>
        <w:t>Sigelman</w:t>
      </w:r>
      <w:proofErr w:type="spellEnd"/>
      <w:r>
        <w:rPr>
          <w:rFonts w:ascii="Times New Roman" w:hAnsi="Times New Roman" w:cs="Times New Roman"/>
          <w:sz w:val="20"/>
        </w:rPr>
        <w:t xml:space="preserve"> 1982; Abramson and </w:t>
      </w:r>
      <w:proofErr w:type="spellStart"/>
      <w:r>
        <w:rPr>
          <w:rFonts w:ascii="Times New Roman" w:hAnsi="Times New Roman" w:cs="Times New Roman"/>
          <w:sz w:val="20"/>
        </w:rPr>
        <w:t>Claggett</w:t>
      </w:r>
      <w:proofErr w:type="spellEnd"/>
      <w:r>
        <w:rPr>
          <w:rFonts w:ascii="Times New Roman" w:hAnsi="Times New Roman" w:cs="Times New Roman"/>
          <w:sz w:val="20"/>
        </w:rPr>
        <w:t xml:space="preserve"> 1984; Silver, Anderson, and Abramson 1986; Bernstein, Chadha, and </w:t>
      </w:r>
      <w:proofErr w:type="spellStart"/>
      <w:r>
        <w:rPr>
          <w:rFonts w:ascii="Times New Roman" w:hAnsi="Times New Roman" w:cs="Times New Roman"/>
          <w:sz w:val="20"/>
        </w:rPr>
        <w:t>Montjoy</w:t>
      </w:r>
      <w:proofErr w:type="spellEnd"/>
      <w:r>
        <w:rPr>
          <w:rFonts w:ascii="Times New Roman" w:hAnsi="Times New Roman" w:cs="Times New Roman"/>
          <w:sz w:val="20"/>
        </w:rPr>
        <w:t xml:space="preserve"> 2001; </w:t>
      </w:r>
      <w:proofErr w:type="spellStart"/>
      <w:r>
        <w:rPr>
          <w:rFonts w:ascii="Times New Roman" w:hAnsi="Times New Roman" w:cs="Times New Roman"/>
          <w:sz w:val="20"/>
        </w:rPr>
        <w:t>Ansolabehere</w:t>
      </w:r>
      <w:proofErr w:type="spellEnd"/>
      <w:r>
        <w:rPr>
          <w:rFonts w:ascii="Times New Roman" w:hAnsi="Times New Roman" w:cs="Times New Roman"/>
          <w:sz w:val="20"/>
        </w:rPr>
        <w:t xml:space="preserve"> and </w:t>
      </w:r>
      <w:proofErr w:type="spellStart"/>
      <w:r>
        <w:rPr>
          <w:rFonts w:ascii="Times New Roman" w:hAnsi="Times New Roman" w:cs="Times New Roman"/>
          <w:sz w:val="20"/>
        </w:rPr>
        <w:t>Hersh</w:t>
      </w:r>
      <w:proofErr w:type="spellEnd"/>
      <w:r>
        <w:rPr>
          <w:rFonts w:ascii="Times New Roman" w:hAnsi="Times New Roman" w:cs="Times New Roman"/>
          <w:sz w:val="20"/>
        </w:rPr>
        <w:t xml:space="preserve"> 2011). </w:t>
      </w:r>
      <w:r w:rsidR="0018175C">
        <w:rPr>
          <w:rFonts w:ascii="Times New Roman" w:hAnsi="Times New Roman" w:cs="Times New Roman"/>
          <w:sz w:val="20"/>
        </w:rPr>
        <w:t xml:space="preserve">The Appendix includes </w:t>
      </w:r>
      <w:r w:rsidRPr="00797097">
        <w:rPr>
          <w:rFonts w:ascii="Times New Roman" w:hAnsi="Times New Roman" w:cs="Times New Roman"/>
          <w:sz w:val="20"/>
        </w:rPr>
        <w:t xml:space="preserve">details </w:t>
      </w:r>
      <w:r w:rsidR="0018175C">
        <w:rPr>
          <w:rFonts w:ascii="Times New Roman" w:hAnsi="Times New Roman" w:cs="Times New Roman"/>
          <w:sz w:val="20"/>
        </w:rPr>
        <w:t xml:space="preserve">about </w:t>
      </w:r>
      <w:r w:rsidRPr="00797097">
        <w:rPr>
          <w:rFonts w:ascii="Times New Roman" w:hAnsi="Times New Roman" w:cs="Times New Roman"/>
          <w:sz w:val="20"/>
        </w:rPr>
        <w:t>the variables.</w:t>
      </w:r>
    </w:p>
  </w:footnote>
  <w:footnote w:id="23">
    <w:p w14:paraId="03A12753" w14:textId="77777777" w:rsidR="00936740" w:rsidRDefault="00936740" w:rsidP="00272BFF">
      <w:pPr>
        <w:pStyle w:val="Normal1"/>
        <w:spacing w:line="240" w:lineRule="auto"/>
        <w:ind w:firstLine="0"/>
        <w:contextualSpacing w:val="0"/>
        <w:rPr>
          <w:sz w:val="20"/>
        </w:rPr>
      </w:pPr>
      <w:r>
        <w:rPr>
          <w:vertAlign w:val="superscript"/>
        </w:rPr>
        <w:footnoteRef/>
      </w:r>
      <w:r>
        <w:rPr>
          <w:sz w:val="20"/>
        </w:rPr>
        <w:t xml:space="preserve"> Social desirability also likely factors into the process, since misreports almost always take the form of over-reports (as contrasted with underreports) (see Belli, </w:t>
      </w:r>
      <w:proofErr w:type="spellStart"/>
      <w:r>
        <w:rPr>
          <w:sz w:val="20"/>
        </w:rPr>
        <w:t>Traugott</w:t>
      </w:r>
      <w:proofErr w:type="spellEnd"/>
      <w:r>
        <w:rPr>
          <w:sz w:val="20"/>
        </w:rPr>
        <w:t xml:space="preserve">, and Beckman 2001; Bernstein, Chadha, and </w:t>
      </w:r>
      <w:proofErr w:type="spellStart"/>
      <w:r>
        <w:rPr>
          <w:sz w:val="20"/>
        </w:rPr>
        <w:t>Montjoy</w:t>
      </w:r>
      <w:proofErr w:type="spellEnd"/>
      <w:r>
        <w:rPr>
          <w:sz w:val="20"/>
        </w:rPr>
        <w:t xml:space="preserve"> 2001; </w:t>
      </w:r>
      <w:proofErr w:type="spellStart"/>
      <w:r>
        <w:rPr>
          <w:sz w:val="20"/>
        </w:rPr>
        <w:t>Stocke</w:t>
      </w:r>
      <w:proofErr w:type="spellEnd"/>
      <w:r>
        <w:rPr>
          <w:sz w:val="20"/>
        </w:rPr>
        <w:t xml:space="preserve"> 2007; </w:t>
      </w:r>
      <w:proofErr w:type="spellStart"/>
      <w:r>
        <w:rPr>
          <w:sz w:val="20"/>
        </w:rPr>
        <w:t>Stocke</w:t>
      </w:r>
      <w:proofErr w:type="spellEnd"/>
      <w:r>
        <w:rPr>
          <w:sz w:val="20"/>
        </w:rPr>
        <w:t xml:space="preserve"> and Stark 2007; </w:t>
      </w:r>
      <w:proofErr w:type="spellStart"/>
      <w:r>
        <w:rPr>
          <w:sz w:val="20"/>
        </w:rPr>
        <w:t>Ansolabehere</w:t>
      </w:r>
      <w:proofErr w:type="spellEnd"/>
      <w:r>
        <w:rPr>
          <w:sz w:val="20"/>
        </w:rPr>
        <w:t xml:space="preserve"> and </w:t>
      </w:r>
      <w:proofErr w:type="spellStart"/>
      <w:r>
        <w:rPr>
          <w:sz w:val="20"/>
        </w:rPr>
        <w:t>Hersh</w:t>
      </w:r>
      <w:proofErr w:type="spellEnd"/>
      <w:r>
        <w:rPr>
          <w:sz w:val="20"/>
        </w:rPr>
        <w:t xml:space="preserve"> 2012).</w:t>
      </w:r>
    </w:p>
    <w:p w14:paraId="4BEF8FE9" w14:textId="586E5E49" w:rsidR="00936740" w:rsidRDefault="00936740" w:rsidP="00272BFF">
      <w:pPr>
        <w:pStyle w:val="Normal1"/>
        <w:spacing w:line="240" w:lineRule="auto"/>
        <w:ind w:firstLine="0"/>
        <w:contextualSpacing w:val="0"/>
      </w:pPr>
      <w:r>
        <w:rPr>
          <w:sz w:val="20"/>
        </w:rPr>
        <w:t xml:space="preserve">  </w:t>
      </w:r>
    </w:p>
  </w:footnote>
  <w:footnote w:id="24">
    <w:p w14:paraId="4070C2CC" w14:textId="77777777" w:rsidR="00936740" w:rsidRDefault="00936740" w:rsidP="00272BFF">
      <w:pPr>
        <w:pStyle w:val="Normal1"/>
        <w:spacing w:line="240" w:lineRule="auto"/>
        <w:ind w:firstLine="0"/>
        <w:contextualSpacing w:val="0"/>
        <w:rPr>
          <w:sz w:val="20"/>
        </w:rPr>
      </w:pPr>
      <w:r>
        <w:rPr>
          <w:vertAlign w:val="superscript"/>
        </w:rPr>
        <w:footnoteRef/>
      </w:r>
      <w:r>
        <w:rPr>
          <w:sz w:val="20"/>
        </w:rPr>
        <w:t xml:space="preserve"> The existing applications of which we are aware rely on theory alone.  Although Stone (2008, fn. 45) reports that he does not find support for Vreeland’s (2003) identification strategy regarding Vreeland’s partial observability model of IMF agreements, he does not clarify the basis on which he reaches this conclusion.</w:t>
      </w:r>
    </w:p>
    <w:p w14:paraId="1D240D22" w14:textId="77777777" w:rsidR="00936740" w:rsidRDefault="00936740" w:rsidP="00272BFF">
      <w:pPr>
        <w:pStyle w:val="Normal1"/>
        <w:spacing w:line="240" w:lineRule="auto"/>
        <w:ind w:firstLine="0"/>
        <w:contextualSpacing w:val="0"/>
      </w:pPr>
    </w:p>
  </w:footnote>
  <w:footnote w:id="25">
    <w:p w14:paraId="40EDEE31" w14:textId="43664AB5" w:rsidR="00936740" w:rsidRDefault="00936740" w:rsidP="00272BFF">
      <w:pPr>
        <w:pStyle w:val="Normal1"/>
        <w:spacing w:line="240" w:lineRule="auto"/>
        <w:ind w:firstLine="0"/>
        <w:contextualSpacing w:val="0"/>
        <w:rPr>
          <w:sz w:val="20"/>
        </w:rPr>
      </w:pPr>
      <w:r w:rsidRPr="004C77FF">
        <w:rPr>
          <w:sz w:val="20"/>
          <w:vertAlign w:val="superscript"/>
        </w:rPr>
        <w:footnoteRef/>
      </w:r>
      <w:r w:rsidRPr="001A6BB4">
        <w:rPr>
          <w:sz w:val="20"/>
        </w:rPr>
        <w:t xml:space="preserve"> This model includes all of the key variables that we use in our analysis — years of education, an indicator for African</w:t>
      </w:r>
      <w:r>
        <w:rPr>
          <w:sz w:val="20"/>
        </w:rPr>
        <w:t xml:space="preserve"> </w:t>
      </w:r>
      <w:r w:rsidRPr="001A6BB4">
        <w:rPr>
          <w:sz w:val="20"/>
        </w:rPr>
        <w:t>American respondents, age in years, and age in years squared, along with the number of days between the election and the interview.</w:t>
      </w:r>
    </w:p>
    <w:p w14:paraId="759914F9" w14:textId="77777777" w:rsidR="00936740" w:rsidRPr="00E6065D" w:rsidRDefault="00936740" w:rsidP="00272BFF">
      <w:pPr>
        <w:pStyle w:val="Normal1"/>
        <w:spacing w:line="240" w:lineRule="auto"/>
        <w:ind w:firstLine="0"/>
        <w:contextualSpacing w:val="0"/>
        <w:rPr>
          <w:sz w:val="20"/>
        </w:rPr>
      </w:pPr>
    </w:p>
  </w:footnote>
  <w:footnote w:id="26">
    <w:p w14:paraId="0B189970" w14:textId="77777777" w:rsidR="00936740" w:rsidRDefault="00936740" w:rsidP="00272BFF">
      <w:pPr>
        <w:pStyle w:val="Normal1"/>
        <w:spacing w:line="240" w:lineRule="auto"/>
        <w:ind w:firstLine="0"/>
        <w:contextualSpacing w:val="0"/>
        <w:rPr>
          <w:sz w:val="20"/>
        </w:rPr>
      </w:pPr>
      <w:r w:rsidRPr="00E6065D">
        <w:rPr>
          <w:sz w:val="20"/>
          <w:vertAlign w:val="superscript"/>
        </w:rPr>
        <w:footnoteRef/>
      </w:r>
      <w:r w:rsidRPr="001A6BB4">
        <w:rPr>
          <w:sz w:val="20"/>
        </w:rPr>
        <w:t xml:space="preserve"> A twist has recently appeared with a veritable explosion of new research, relying on a range of methodological approaches (e.g., matching, instrumental variables, natural experiments, and field experiments) to reassess whether education has a </w:t>
      </w:r>
      <w:r w:rsidRPr="001A6BB4">
        <w:rPr>
          <w:i/>
          <w:sz w:val="20"/>
        </w:rPr>
        <w:t>causal</w:t>
      </w:r>
      <w:r w:rsidRPr="001A6BB4">
        <w:rPr>
          <w:sz w:val="20"/>
        </w:rPr>
        <w:t xml:space="preserve"> role (e.g., Dee 2004; </w:t>
      </w:r>
      <w:proofErr w:type="spellStart"/>
      <w:r w:rsidRPr="001A6BB4">
        <w:rPr>
          <w:sz w:val="20"/>
        </w:rPr>
        <w:t>Kam</w:t>
      </w:r>
      <w:proofErr w:type="spellEnd"/>
      <w:r w:rsidRPr="001A6BB4">
        <w:rPr>
          <w:sz w:val="20"/>
        </w:rPr>
        <w:t xml:space="preserve"> and Palmer 2008, 2011; </w:t>
      </w:r>
      <w:proofErr w:type="spellStart"/>
      <w:r w:rsidRPr="001A6BB4">
        <w:rPr>
          <w:sz w:val="20"/>
        </w:rPr>
        <w:t>Sondheimer</w:t>
      </w:r>
      <w:proofErr w:type="spellEnd"/>
      <w:r w:rsidRPr="001A6BB4">
        <w:rPr>
          <w:sz w:val="20"/>
        </w:rPr>
        <w:t xml:space="preserve"> and Green 2010; Henderson and Chatfield, 2011; Mayer 2011; </w:t>
      </w:r>
      <w:proofErr w:type="spellStart"/>
      <w:r w:rsidRPr="001A6BB4">
        <w:rPr>
          <w:sz w:val="20"/>
        </w:rPr>
        <w:t>Berinksy</w:t>
      </w:r>
      <w:proofErr w:type="spellEnd"/>
      <w:r w:rsidRPr="001A6BB4">
        <w:rPr>
          <w:sz w:val="20"/>
        </w:rPr>
        <w:t xml:space="preserve"> and Lenz 2011).  We do not weigh in on this unfolding debate in the current study.</w:t>
      </w:r>
    </w:p>
    <w:p w14:paraId="02D79EBA" w14:textId="49C3071F" w:rsidR="00936740" w:rsidRPr="004C77FF" w:rsidRDefault="00936740" w:rsidP="00272BFF">
      <w:pPr>
        <w:pStyle w:val="Normal1"/>
        <w:spacing w:line="240" w:lineRule="auto"/>
        <w:ind w:firstLine="0"/>
        <w:contextualSpacing w:val="0"/>
        <w:rPr>
          <w:sz w:val="20"/>
        </w:rPr>
      </w:pPr>
      <w:r w:rsidRPr="001A6BB4">
        <w:rPr>
          <w:sz w:val="20"/>
        </w:rPr>
        <w:t xml:space="preserve">  </w:t>
      </w:r>
    </w:p>
  </w:footnote>
  <w:footnote w:id="27">
    <w:p w14:paraId="24F0FFA4" w14:textId="48DEDC8B" w:rsidR="00936740" w:rsidRDefault="00936740" w:rsidP="00272BFF">
      <w:pPr>
        <w:pStyle w:val="Normal1"/>
        <w:spacing w:line="240" w:lineRule="auto"/>
        <w:ind w:firstLine="0"/>
        <w:contextualSpacing w:val="0"/>
        <w:rPr>
          <w:sz w:val="20"/>
        </w:rPr>
      </w:pPr>
      <w:r w:rsidRPr="004C77FF">
        <w:rPr>
          <w:sz w:val="20"/>
          <w:vertAlign w:val="superscript"/>
        </w:rPr>
        <w:footnoteRef/>
      </w:r>
      <w:r w:rsidRPr="001A6BB4">
        <w:rPr>
          <w:sz w:val="20"/>
        </w:rPr>
        <w:t xml:space="preserve"> Although the conventional approach of most students of voter turnout is to specify both demographic and attitudinal variables in a multivariate model, Gelman and Hill (2007, pp. 190-94) warn against making inferences based on models that specify intervening or mediating variables, which attitudinal measures clearly are in this set-up.  The concern is “</w:t>
      </w:r>
      <w:proofErr w:type="spellStart"/>
      <w:r w:rsidRPr="001A6BB4">
        <w:rPr>
          <w:sz w:val="20"/>
        </w:rPr>
        <w:t>nonignorability</w:t>
      </w:r>
      <w:proofErr w:type="spellEnd"/>
      <w:r w:rsidRPr="001A6BB4">
        <w:rPr>
          <w:sz w:val="20"/>
        </w:rPr>
        <w:t>—systematic differences between groups defined conditional on the post-treatment intermediate outcome” (Gelman and Hill 2007, p. 193).</w:t>
      </w:r>
    </w:p>
    <w:p w14:paraId="647734CA" w14:textId="77777777" w:rsidR="00936740" w:rsidRPr="004C77FF" w:rsidRDefault="00936740" w:rsidP="00272BFF">
      <w:pPr>
        <w:pStyle w:val="Normal1"/>
        <w:spacing w:line="240" w:lineRule="auto"/>
        <w:ind w:firstLine="0"/>
        <w:contextualSpacing w:val="0"/>
        <w:rPr>
          <w:sz w:val="20"/>
        </w:rPr>
      </w:pPr>
    </w:p>
  </w:footnote>
  <w:footnote w:id="28">
    <w:p w14:paraId="4C8C07A7" w14:textId="02E51973" w:rsidR="00936740" w:rsidRDefault="00936740" w:rsidP="00272BFF">
      <w:pPr>
        <w:pStyle w:val="Normal1"/>
        <w:spacing w:line="240" w:lineRule="auto"/>
        <w:ind w:firstLine="0"/>
        <w:contextualSpacing w:val="0"/>
        <w:rPr>
          <w:sz w:val="20"/>
        </w:rPr>
      </w:pPr>
      <w:r w:rsidRPr="004C77FF">
        <w:rPr>
          <w:sz w:val="20"/>
          <w:vertAlign w:val="superscript"/>
        </w:rPr>
        <w:footnoteRef/>
      </w:r>
      <w:r w:rsidRPr="001A6BB4">
        <w:rPr>
          <w:sz w:val="20"/>
        </w:rPr>
        <w:t xml:space="preserve"> Though less substantively important, the simpler model also helps to avoid separation and convergence issues that typically plague partial observability models. </w:t>
      </w:r>
    </w:p>
    <w:p w14:paraId="20483174" w14:textId="77777777" w:rsidR="00936740" w:rsidRPr="004C77FF" w:rsidRDefault="00936740" w:rsidP="00272BFF">
      <w:pPr>
        <w:pStyle w:val="Normal1"/>
        <w:spacing w:line="240" w:lineRule="auto"/>
        <w:ind w:firstLine="0"/>
        <w:contextualSpacing w:val="0"/>
        <w:rPr>
          <w:sz w:val="20"/>
        </w:rPr>
      </w:pPr>
    </w:p>
  </w:footnote>
  <w:footnote w:id="29">
    <w:p w14:paraId="330E70AE" w14:textId="77777777" w:rsidR="00936740" w:rsidRPr="004C77FF" w:rsidRDefault="00936740" w:rsidP="00272BFF">
      <w:pPr>
        <w:pStyle w:val="Normal1"/>
        <w:spacing w:line="240" w:lineRule="auto"/>
        <w:ind w:firstLine="0"/>
        <w:contextualSpacing w:val="0"/>
        <w:rPr>
          <w:sz w:val="20"/>
        </w:rPr>
      </w:pPr>
      <w:r w:rsidRPr="004C77FF">
        <w:rPr>
          <w:sz w:val="20"/>
          <w:vertAlign w:val="superscript"/>
        </w:rPr>
        <w:footnoteRef/>
      </w:r>
      <w:r w:rsidRPr="001A6BB4">
        <w:rPr>
          <w:sz w:val="20"/>
        </w:rPr>
        <w:t xml:space="preserve"> Obvious exceptions are those studies that have relied on validated turnout data.</w:t>
      </w:r>
    </w:p>
  </w:footnote>
  <w:footnote w:id="30">
    <w:p w14:paraId="7DC26AE5" w14:textId="117B59CC" w:rsidR="00936740" w:rsidRPr="00797097" w:rsidRDefault="00936740">
      <w:pPr>
        <w:pStyle w:val="FootnoteText"/>
        <w:rPr>
          <w:rFonts w:ascii="Times New Roman" w:hAnsi="Times New Roman" w:cs="Times New Roman"/>
          <w:sz w:val="20"/>
        </w:rPr>
      </w:pPr>
      <w:r w:rsidRPr="00797097">
        <w:rPr>
          <w:rStyle w:val="FootnoteReference"/>
          <w:rFonts w:ascii="Times New Roman" w:hAnsi="Times New Roman" w:cs="Times New Roman"/>
          <w:sz w:val="20"/>
        </w:rPr>
        <w:footnoteRef/>
      </w:r>
      <w:r w:rsidRPr="00797097">
        <w:rPr>
          <w:rFonts w:ascii="Times New Roman" w:hAnsi="Times New Roman" w:cs="Times New Roman"/>
          <w:sz w:val="20"/>
        </w:rPr>
        <w:t xml:space="preserve"> Indeed, motivated by </w:t>
      </w:r>
      <w:proofErr w:type="spellStart"/>
      <w:r w:rsidRPr="00797097">
        <w:rPr>
          <w:rFonts w:ascii="Times New Roman" w:hAnsi="Times New Roman" w:cs="Times New Roman"/>
          <w:sz w:val="20"/>
        </w:rPr>
        <w:t>Beger</w:t>
      </w:r>
      <w:proofErr w:type="spellEnd"/>
      <w:r w:rsidRPr="00797097">
        <w:rPr>
          <w:rFonts w:ascii="Times New Roman" w:hAnsi="Times New Roman" w:cs="Times New Roman"/>
          <w:sz w:val="20"/>
        </w:rPr>
        <w:t xml:space="preserve"> et al. (2011), we began this project with the hope of offering the partial observability model as an alternative to the costly process of validating voter turnout.  However, our initial results from both analyses of NES data and simulation studies forced us to reconsider the usefulness of our idea.</w:t>
      </w:r>
    </w:p>
  </w:footnote>
  <w:footnote w:id="31">
    <w:p w14:paraId="4C0582F9" w14:textId="77777777" w:rsidR="00936740" w:rsidRPr="0070596A" w:rsidRDefault="00936740" w:rsidP="00272BFF">
      <w:pPr>
        <w:pStyle w:val="Normal1"/>
        <w:spacing w:line="240" w:lineRule="auto"/>
        <w:ind w:firstLine="0"/>
        <w:contextualSpacing w:val="0"/>
        <w:rPr>
          <w:sz w:val="20"/>
        </w:rPr>
      </w:pPr>
      <w:r w:rsidRPr="0070596A">
        <w:rPr>
          <w:sz w:val="20"/>
          <w:vertAlign w:val="superscript"/>
        </w:rPr>
        <w:footnoteRef/>
      </w:r>
      <w:r w:rsidRPr="0070596A">
        <w:rPr>
          <w:sz w:val="20"/>
        </w:rPr>
        <w:t xml:space="preserve"> Moreover, </w:t>
      </w:r>
      <w:proofErr w:type="spellStart"/>
      <w:r w:rsidRPr="0070596A">
        <w:rPr>
          <w:sz w:val="20"/>
        </w:rPr>
        <w:t>Ansolabehere</w:t>
      </w:r>
      <w:proofErr w:type="spellEnd"/>
      <w:r w:rsidRPr="0070596A">
        <w:rPr>
          <w:sz w:val="20"/>
        </w:rPr>
        <w:t xml:space="preserve"> and </w:t>
      </w:r>
      <w:proofErr w:type="spellStart"/>
      <w:r w:rsidRPr="0070596A">
        <w:rPr>
          <w:sz w:val="20"/>
        </w:rPr>
        <w:t>Hersh’s</w:t>
      </w:r>
      <w:proofErr w:type="spellEnd"/>
      <w:r w:rsidRPr="0070596A">
        <w:rPr>
          <w:sz w:val="20"/>
        </w:rPr>
        <w:t xml:space="preserve"> (2011, 2012) recent findings based on comparing the results of voter turnout models that rely on validated data to those of models that rely on self-reports are not so sanguine.  They determine that standard predictors of voter turnout, such as demographics and measures of partisanship and political engagement, explain only a third to half as much about participation in models that assess validated data.   </w:t>
      </w:r>
    </w:p>
  </w:footnote>
  <w:footnote w:id="32">
    <w:p w14:paraId="0A7E7A67" w14:textId="77777777" w:rsidR="00936740" w:rsidRPr="00995E9A" w:rsidRDefault="00936740" w:rsidP="00BB4A14">
      <w:pPr>
        <w:pStyle w:val="PlainText"/>
        <w:rPr>
          <w:sz w:val="20"/>
        </w:rPr>
      </w:pPr>
      <w:r w:rsidRPr="00995E9A">
        <w:rPr>
          <w:rStyle w:val="FootnoteReference"/>
          <w:rFonts w:ascii="Times New Roman" w:hAnsi="Times New Roman"/>
          <w:sz w:val="20"/>
        </w:rPr>
        <w:footnoteRef/>
      </w:r>
      <w:r w:rsidRPr="00995E9A">
        <w:rPr>
          <w:rFonts w:ascii="Times New Roman" w:hAnsi="Times New Roman"/>
          <w:sz w:val="20"/>
        </w:rPr>
        <w:t xml:space="preserve"> </w:t>
      </w:r>
      <w:r w:rsidRPr="00995E9A">
        <w:rPr>
          <w:rFonts w:ascii="Times New Roman" w:hAnsi="Times New Roman" w:cs="Courier New"/>
          <w:sz w:val="20"/>
        </w:rPr>
        <w:t xml:space="preserve">Miller, Warren E., </w:t>
      </w:r>
      <w:proofErr w:type="gramStart"/>
      <w:r w:rsidRPr="00995E9A">
        <w:rPr>
          <w:rFonts w:ascii="Times New Roman" w:hAnsi="Times New Roman" w:cs="Courier New"/>
          <w:sz w:val="20"/>
        </w:rPr>
        <w:t>and  the</w:t>
      </w:r>
      <w:proofErr w:type="gramEnd"/>
      <w:r w:rsidRPr="00995E9A">
        <w:rPr>
          <w:rFonts w:ascii="Times New Roman" w:hAnsi="Times New Roman" w:cs="Courier New"/>
          <w:sz w:val="20"/>
        </w:rPr>
        <w:t xml:space="preserve">  National  Election Studies.   AMERICAN</w:t>
      </w:r>
      <w:r>
        <w:rPr>
          <w:rFonts w:ascii="Times New Roman" w:hAnsi="Times New Roman" w:cs="Courier New"/>
          <w:sz w:val="20"/>
        </w:rPr>
        <w:t xml:space="preserve"> </w:t>
      </w:r>
      <w:r w:rsidRPr="00995E9A">
        <w:rPr>
          <w:rFonts w:ascii="Times New Roman" w:hAnsi="Times New Roman" w:cs="Courier New"/>
          <w:sz w:val="20"/>
        </w:rPr>
        <w:t>NATIONAL</w:t>
      </w:r>
      <w:r>
        <w:rPr>
          <w:rFonts w:ascii="Times New Roman" w:hAnsi="Times New Roman" w:cs="Courier New"/>
          <w:sz w:val="20"/>
        </w:rPr>
        <w:t xml:space="preserve"> </w:t>
      </w:r>
      <w:r w:rsidRPr="00995E9A">
        <w:rPr>
          <w:rFonts w:ascii="Times New Roman" w:hAnsi="Times New Roman" w:cs="Courier New"/>
          <w:sz w:val="20"/>
        </w:rPr>
        <w:t>ELECTION STUDY, 1988: PRE- AND POST-ELECTION</w:t>
      </w:r>
      <w:r>
        <w:rPr>
          <w:rFonts w:ascii="Times New Roman" w:hAnsi="Times New Roman" w:cs="Courier New"/>
          <w:sz w:val="20"/>
        </w:rPr>
        <w:t xml:space="preserve"> S</w:t>
      </w:r>
      <w:r w:rsidRPr="00995E9A">
        <w:rPr>
          <w:rFonts w:ascii="Times New Roman" w:hAnsi="Times New Roman" w:cs="Courier New"/>
          <w:sz w:val="20"/>
        </w:rPr>
        <w:t xml:space="preserve">URVEY [Computer File]. </w:t>
      </w:r>
      <w:proofErr w:type="gramStart"/>
      <w:r w:rsidRPr="00995E9A">
        <w:rPr>
          <w:rFonts w:ascii="Times New Roman" w:hAnsi="Times New Roman" w:cs="Courier New"/>
          <w:sz w:val="20"/>
        </w:rPr>
        <w:t>Conducted  by</w:t>
      </w:r>
      <w:proofErr w:type="gramEnd"/>
      <w:r w:rsidRPr="00995E9A">
        <w:rPr>
          <w:rFonts w:ascii="Times New Roman" w:hAnsi="Times New Roman" w:cs="Courier New"/>
          <w:sz w:val="20"/>
        </w:rPr>
        <w:t xml:space="preserve"> University of Michigan,</w:t>
      </w:r>
      <w:r>
        <w:rPr>
          <w:rFonts w:ascii="Times New Roman" w:hAnsi="Times New Roman" w:cs="Courier New"/>
          <w:sz w:val="20"/>
        </w:rPr>
        <w:t xml:space="preserve"> </w:t>
      </w:r>
      <w:r w:rsidRPr="00995E9A">
        <w:rPr>
          <w:rFonts w:ascii="Times New Roman" w:hAnsi="Times New Roman" w:cs="Courier New"/>
          <w:sz w:val="20"/>
        </w:rPr>
        <w:t>Center</w:t>
      </w:r>
      <w:r>
        <w:rPr>
          <w:rFonts w:ascii="Times New Roman" w:hAnsi="Times New Roman" w:cs="Courier New"/>
          <w:sz w:val="20"/>
        </w:rPr>
        <w:t xml:space="preserve"> </w:t>
      </w:r>
      <w:r w:rsidRPr="00995E9A">
        <w:rPr>
          <w:rFonts w:ascii="Times New Roman" w:hAnsi="Times New Roman" w:cs="Courier New"/>
          <w:sz w:val="20"/>
        </w:rPr>
        <w:t>for Political Studies. 3rd ICPSR ed. Ann Arbor</w:t>
      </w:r>
      <w:proofErr w:type="gramStart"/>
      <w:r w:rsidRPr="00995E9A">
        <w:rPr>
          <w:rFonts w:ascii="Times New Roman" w:hAnsi="Times New Roman" w:cs="Courier New"/>
          <w:sz w:val="20"/>
        </w:rPr>
        <w:t>,  MI</w:t>
      </w:r>
      <w:proofErr w:type="gramEnd"/>
      <w:r w:rsidRPr="00995E9A">
        <w:rPr>
          <w:rFonts w:ascii="Times New Roman" w:hAnsi="Times New Roman" w:cs="Courier New"/>
          <w:sz w:val="20"/>
        </w:rPr>
        <w:t>: Inter-university Consortium for Political</w:t>
      </w:r>
      <w:r>
        <w:rPr>
          <w:rFonts w:ascii="Times New Roman" w:hAnsi="Times New Roman" w:cs="Courier New"/>
          <w:sz w:val="20"/>
        </w:rPr>
        <w:t xml:space="preserve"> </w:t>
      </w:r>
      <w:r w:rsidRPr="00995E9A">
        <w:rPr>
          <w:rFonts w:ascii="Times New Roman" w:hAnsi="Times New Roman" w:cs="Courier New"/>
          <w:sz w:val="20"/>
        </w:rPr>
        <w:t>and  Social  Research  [producer and distributor], 2000.</w:t>
      </w:r>
      <w:r w:rsidRPr="00995E9A">
        <w:rPr>
          <w:rFonts w:ascii="Courier New" w:hAnsi="Courier New" w:cs="Courier New"/>
          <w:sz w:val="20"/>
        </w:rPr>
        <w:t xml:space="preserve">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CC3A4B4A"/>
    <w:lvl w:ilvl="0">
      <w:start w:val="1"/>
      <w:numFmt w:val="none"/>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2"/>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nsid w:val="00000003"/>
    <w:multiLevelType w:val="multilevel"/>
    <w:tmpl w:val="00000003"/>
    <w:name w:val="WW8Num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1B80BE9"/>
    <w:multiLevelType w:val="hybridMultilevel"/>
    <w:tmpl w:val="500C4D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5CF6141"/>
    <w:multiLevelType w:val="hybridMultilevel"/>
    <w:tmpl w:val="9B9630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A323646"/>
    <w:multiLevelType w:val="hybridMultilevel"/>
    <w:tmpl w:val="795401EC"/>
    <w:lvl w:ilvl="0" w:tplc="13481F94">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06B73BB"/>
    <w:multiLevelType w:val="hybridMultilevel"/>
    <w:tmpl w:val="6096CC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3D7255F"/>
    <w:multiLevelType w:val="multilevel"/>
    <w:tmpl w:val="AF10AD0C"/>
    <w:styleLink w:val="AppendixHeadings"/>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96C1DC4"/>
    <w:multiLevelType w:val="multilevel"/>
    <w:tmpl w:val="FFE48A48"/>
    <w:lvl w:ilvl="0">
      <w:start w:val="1"/>
      <w:numFmt w:val="decimal"/>
      <w:pStyle w:val="AppendixHeading1"/>
      <w:lvlText w:val="%1."/>
      <w:lvlJc w:val="left"/>
      <w:pPr>
        <w:ind w:left="360" w:hanging="360"/>
      </w:pPr>
      <w:rPr>
        <w:rFonts w:hint="default"/>
      </w:rPr>
    </w:lvl>
    <w:lvl w:ilvl="1">
      <w:start w:val="1"/>
      <w:numFmt w:val="decimal"/>
      <w:pStyle w:val="AppendixHeading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44274D6F"/>
    <w:multiLevelType w:val="multilevel"/>
    <w:tmpl w:val="19B0CA3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5EA7447"/>
    <w:multiLevelType w:val="multilevel"/>
    <w:tmpl w:val="0F2454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11">
    <w:nsid w:val="47B77246"/>
    <w:multiLevelType w:val="multilevel"/>
    <w:tmpl w:val="641048F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nsid w:val="525B2B99"/>
    <w:multiLevelType w:val="hybridMultilevel"/>
    <w:tmpl w:val="732263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53DE216F"/>
    <w:multiLevelType w:val="hybridMultilevel"/>
    <w:tmpl w:val="D1E009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582847AD"/>
    <w:multiLevelType w:val="hybridMultilevel"/>
    <w:tmpl w:val="D8E0BC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FE1E78"/>
    <w:multiLevelType w:val="multilevel"/>
    <w:tmpl w:val="352086B0"/>
    <w:lvl w:ilvl="0">
      <w:start w:val="1"/>
      <w:numFmt w:val="decimal"/>
      <w:lvlText w:val="%1."/>
      <w:lvlJc w:val="left"/>
      <w:pPr>
        <w:ind w:left="360" w:hanging="360"/>
      </w:pPr>
    </w:lvl>
    <w:lvl w:ilvl="1">
      <w:start w:val="1"/>
      <w:numFmt w:val="decimal"/>
      <w:lvlText w:val="%1.%2."/>
      <w:lvlJc w:val="left"/>
      <w:pPr>
        <w:ind w:left="792" w:hanging="432"/>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6">
    <w:nsid w:val="67BC644C"/>
    <w:multiLevelType w:val="multilevel"/>
    <w:tmpl w:val="211A2B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6B4A4D8C"/>
    <w:multiLevelType w:val="multilevel"/>
    <w:tmpl w:val="56B2859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nsid w:val="6B724BF2"/>
    <w:multiLevelType w:val="hybridMultilevel"/>
    <w:tmpl w:val="7172BE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72E746FE"/>
    <w:multiLevelType w:val="hybridMultilevel"/>
    <w:tmpl w:val="849E08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7AD21BD3"/>
    <w:multiLevelType w:val="multilevel"/>
    <w:tmpl w:val="AF10AD0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7CCF6FF2"/>
    <w:multiLevelType w:val="hybridMultilevel"/>
    <w:tmpl w:val="DB8AE0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7E9F5FD9"/>
    <w:multiLevelType w:val="hybridMultilevel"/>
    <w:tmpl w:val="7FDEF5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7"/>
  </w:num>
  <w:num w:numId="2">
    <w:abstractNumId w:val="11"/>
  </w:num>
  <w:num w:numId="3">
    <w:abstractNumId w:val="0"/>
  </w:num>
  <w:num w:numId="4">
    <w:abstractNumId w:val="1"/>
  </w:num>
  <w:num w:numId="5">
    <w:abstractNumId w:val="2"/>
  </w:num>
  <w:num w:numId="6">
    <w:abstractNumId w:val="5"/>
  </w:num>
  <w:num w:numId="7">
    <w:abstractNumId w:val="18"/>
  </w:num>
  <w:num w:numId="8">
    <w:abstractNumId w:val="12"/>
  </w:num>
  <w:num w:numId="9">
    <w:abstractNumId w:val="6"/>
  </w:num>
  <w:num w:numId="10">
    <w:abstractNumId w:val="4"/>
  </w:num>
  <w:num w:numId="11">
    <w:abstractNumId w:val="22"/>
  </w:num>
  <w:num w:numId="12">
    <w:abstractNumId w:val="3"/>
  </w:num>
  <w:num w:numId="13">
    <w:abstractNumId w:val="13"/>
  </w:num>
  <w:num w:numId="14">
    <w:abstractNumId w:val="21"/>
  </w:num>
  <w:num w:numId="15">
    <w:abstractNumId w:val="9"/>
  </w:num>
  <w:num w:numId="16">
    <w:abstractNumId w:val="20"/>
  </w:num>
  <w:num w:numId="17">
    <w:abstractNumId w:val="7"/>
  </w:num>
  <w:num w:numId="18">
    <w:abstractNumId w:val="16"/>
  </w:num>
  <w:num w:numId="19">
    <w:abstractNumId w:val="8"/>
  </w:num>
  <w:num w:numId="20">
    <w:abstractNumId w:val="8"/>
    <w:lvlOverride w:ilvl="0">
      <w:lvl w:ilvl="0">
        <w:start w:val="1"/>
        <w:numFmt w:val="decimal"/>
        <w:pStyle w:val="AppendixHeading1"/>
        <w:lvlText w:val="%1."/>
        <w:lvlJc w:val="left"/>
        <w:pPr>
          <w:ind w:left="360" w:hanging="360"/>
        </w:pPr>
        <w:rPr>
          <w:rFonts w:hint="default"/>
        </w:rPr>
      </w:lvl>
    </w:lvlOverride>
    <w:lvlOverride w:ilvl="1">
      <w:lvl w:ilvl="1">
        <w:start w:val="1"/>
        <w:numFmt w:val="decimal"/>
        <w:pStyle w:val="AppendixHeading2"/>
        <w:lvlText w:val="%1.%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1">
    <w:abstractNumId w:val="19"/>
  </w:num>
  <w:num w:numId="22">
    <w:abstractNumId w:val="14"/>
  </w:num>
  <w:num w:numId="23">
    <w:abstractNumId w:val="15"/>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5"/>
  <w:displayBackgroundShape/>
  <w:proofState w:spelling="clean" w:grammar="clean"/>
  <w:linkStyles/>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1562E"/>
    <w:rsid w:val="0002015C"/>
    <w:rsid w:val="00031F16"/>
    <w:rsid w:val="00035031"/>
    <w:rsid w:val="0004456C"/>
    <w:rsid w:val="00052EA8"/>
    <w:rsid w:val="00055BE6"/>
    <w:rsid w:val="00057ABA"/>
    <w:rsid w:val="00060327"/>
    <w:rsid w:val="00061F1A"/>
    <w:rsid w:val="000647E4"/>
    <w:rsid w:val="00087AAC"/>
    <w:rsid w:val="00092D56"/>
    <w:rsid w:val="00096079"/>
    <w:rsid w:val="000A20BE"/>
    <w:rsid w:val="000B42D4"/>
    <w:rsid w:val="000C587B"/>
    <w:rsid w:val="000D2D12"/>
    <w:rsid w:val="000F6376"/>
    <w:rsid w:val="00115A0A"/>
    <w:rsid w:val="001204C0"/>
    <w:rsid w:val="00124362"/>
    <w:rsid w:val="00124DC5"/>
    <w:rsid w:val="001305E7"/>
    <w:rsid w:val="001308C0"/>
    <w:rsid w:val="00131496"/>
    <w:rsid w:val="001330E6"/>
    <w:rsid w:val="001656A9"/>
    <w:rsid w:val="001727F0"/>
    <w:rsid w:val="00174867"/>
    <w:rsid w:val="0018175C"/>
    <w:rsid w:val="0019551B"/>
    <w:rsid w:val="001A6BB4"/>
    <w:rsid w:val="001B5430"/>
    <w:rsid w:val="001C3402"/>
    <w:rsid w:val="001E01D7"/>
    <w:rsid w:val="00217198"/>
    <w:rsid w:val="00226846"/>
    <w:rsid w:val="00255C55"/>
    <w:rsid w:val="00266CAF"/>
    <w:rsid w:val="00272BFF"/>
    <w:rsid w:val="00277769"/>
    <w:rsid w:val="00281042"/>
    <w:rsid w:val="002A5234"/>
    <w:rsid w:val="00322687"/>
    <w:rsid w:val="00332392"/>
    <w:rsid w:val="0033554A"/>
    <w:rsid w:val="00341571"/>
    <w:rsid w:val="00364D68"/>
    <w:rsid w:val="003A2418"/>
    <w:rsid w:val="003A4A3A"/>
    <w:rsid w:val="003B1EE8"/>
    <w:rsid w:val="003B324D"/>
    <w:rsid w:val="003B55BF"/>
    <w:rsid w:val="003E107E"/>
    <w:rsid w:val="00404E67"/>
    <w:rsid w:val="0041562E"/>
    <w:rsid w:val="00451D91"/>
    <w:rsid w:val="004647C9"/>
    <w:rsid w:val="004701CE"/>
    <w:rsid w:val="00471CFD"/>
    <w:rsid w:val="00481F90"/>
    <w:rsid w:val="0048595F"/>
    <w:rsid w:val="004C0C99"/>
    <w:rsid w:val="004C168F"/>
    <w:rsid w:val="004C77FF"/>
    <w:rsid w:val="004E39BF"/>
    <w:rsid w:val="004F184B"/>
    <w:rsid w:val="0050376D"/>
    <w:rsid w:val="00515830"/>
    <w:rsid w:val="005234C5"/>
    <w:rsid w:val="005339FC"/>
    <w:rsid w:val="005706F8"/>
    <w:rsid w:val="005812B7"/>
    <w:rsid w:val="00592386"/>
    <w:rsid w:val="00595B7C"/>
    <w:rsid w:val="005B6568"/>
    <w:rsid w:val="005B727B"/>
    <w:rsid w:val="005C0A07"/>
    <w:rsid w:val="005D1533"/>
    <w:rsid w:val="005D1C91"/>
    <w:rsid w:val="00625C10"/>
    <w:rsid w:val="0064647D"/>
    <w:rsid w:val="006A789E"/>
    <w:rsid w:val="006E4F38"/>
    <w:rsid w:val="006F6643"/>
    <w:rsid w:val="006F6F39"/>
    <w:rsid w:val="0070525F"/>
    <w:rsid w:val="0070596A"/>
    <w:rsid w:val="00725896"/>
    <w:rsid w:val="00734ADA"/>
    <w:rsid w:val="0074325B"/>
    <w:rsid w:val="0076283C"/>
    <w:rsid w:val="00790036"/>
    <w:rsid w:val="00797097"/>
    <w:rsid w:val="007A3691"/>
    <w:rsid w:val="007C3A47"/>
    <w:rsid w:val="007D1994"/>
    <w:rsid w:val="007E24C0"/>
    <w:rsid w:val="00824ADE"/>
    <w:rsid w:val="00831780"/>
    <w:rsid w:val="00863B5C"/>
    <w:rsid w:val="008651FF"/>
    <w:rsid w:val="00880F6A"/>
    <w:rsid w:val="00882AC0"/>
    <w:rsid w:val="008A3F88"/>
    <w:rsid w:val="008C0845"/>
    <w:rsid w:val="008D6AE2"/>
    <w:rsid w:val="008F1C5C"/>
    <w:rsid w:val="00902AE2"/>
    <w:rsid w:val="00906B5C"/>
    <w:rsid w:val="00907A92"/>
    <w:rsid w:val="00914C8C"/>
    <w:rsid w:val="00916508"/>
    <w:rsid w:val="009326AB"/>
    <w:rsid w:val="00936740"/>
    <w:rsid w:val="00940032"/>
    <w:rsid w:val="00952DC0"/>
    <w:rsid w:val="0095451E"/>
    <w:rsid w:val="00967C1E"/>
    <w:rsid w:val="00981E15"/>
    <w:rsid w:val="00993B86"/>
    <w:rsid w:val="00997631"/>
    <w:rsid w:val="009B241F"/>
    <w:rsid w:val="009B4549"/>
    <w:rsid w:val="009C3BA5"/>
    <w:rsid w:val="009D7813"/>
    <w:rsid w:val="00A0700A"/>
    <w:rsid w:val="00A10100"/>
    <w:rsid w:val="00A42E5E"/>
    <w:rsid w:val="00A54094"/>
    <w:rsid w:val="00A64982"/>
    <w:rsid w:val="00A831F5"/>
    <w:rsid w:val="00A931F0"/>
    <w:rsid w:val="00AA01AC"/>
    <w:rsid w:val="00AA7029"/>
    <w:rsid w:val="00AC4D40"/>
    <w:rsid w:val="00AC7CEC"/>
    <w:rsid w:val="00AE0AB7"/>
    <w:rsid w:val="00B0419A"/>
    <w:rsid w:val="00B1092E"/>
    <w:rsid w:val="00B14F10"/>
    <w:rsid w:val="00B37563"/>
    <w:rsid w:val="00B4502E"/>
    <w:rsid w:val="00B93DF3"/>
    <w:rsid w:val="00BA1402"/>
    <w:rsid w:val="00BB4A14"/>
    <w:rsid w:val="00BC166F"/>
    <w:rsid w:val="00BD2C02"/>
    <w:rsid w:val="00BE0820"/>
    <w:rsid w:val="00BE311B"/>
    <w:rsid w:val="00BE6699"/>
    <w:rsid w:val="00BF79A9"/>
    <w:rsid w:val="00C0293A"/>
    <w:rsid w:val="00C06247"/>
    <w:rsid w:val="00C1225E"/>
    <w:rsid w:val="00C262BB"/>
    <w:rsid w:val="00C52E0D"/>
    <w:rsid w:val="00C6114F"/>
    <w:rsid w:val="00C7558C"/>
    <w:rsid w:val="00C80233"/>
    <w:rsid w:val="00C91A7B"/>
    <w:rsid w:val="00C97F21"/>
    <w:rsid w:val="00CC21D6"/>
    <w:rsid w:val="00CC32F0"/>
    <w:rsid w:val="00CE4937"/>
    <w:rsid w:val="00CF67C7"/>
    <w:rsid w:val="00CF6F6F"/>
    <w:rsid w:val="00D163A1"/>
    <w:rsid w:val="00D16581"/>
    <w:rsid w:val="00D50624"/>
    <w:rsid w:val="00D5189A"/>
    <w:rsid w:val="00D53EED"/>
    <w:rsid w:val="00D73E70"/>
    <w:rsid w:val="00D849FA"/>
    <w:rsid w:val="00D901C7"/>
    <w:rsid w:val="00D90BAE"/>
    <w:rsid w:val="00DA0F43"/>
    <w:rsid w:val="00DA1F8F"/>
    <w:rsid w:val="00DA6429"/>
    <w:rsid w:val="00DB4F15"/>
    <w:rsid w:val="00DB67A4"/>
    <w:rsid w:val="00DB7CC7"/>
    <w:rsid w:val="00DC0E91"/>
    <w:rsid w:val="00E21822"/>
    <w:rsid w:val="00E50F97"/>
    <w:rsid w:val="00E57AD2"/>
    <w:rsid w:val="00E6065D"/>
    <w:rsid w:val="00E74590"/>
    <w:rsid w:val="00E75500"/>
    <w:rsid w:val="00EA6D59"/>
    <w:rsid w:val="00EB0EE1"/>
    <w:rsid w:val="00EC1660"/>
    <w:rsid w:val="00EC2679"/>
    <w:rsid w:val="00EE1408"/>
    <w:rsid w:val="00F2450C"/>
    <w:rsid w:val="00F27B29"/>
    <w:rsid w:val="00F46415"/>
    <w:rsid w:val="00F509DD"/>
    <w:rsid w:val="00F621E3"/>
    <w:rsid w:val="00F64809"/>
    <w:rsid w:val="00F65C91"/>
    <w:rsid w:val="00F71678"/>
    <w:rsid w:val="00F7551C"/>
    <w:rsid w:val="00F86DD4"/>
    <w:rsid w:val="00FC187C"/>
    <w:rsid w:val="00FF3152"/>
    <w:rsid w:val="00FF5C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094F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lang w:val="en-US" w:eastAsia="en-US" w:bidi="ar-SA"/>
      </w:rPr>
    </w:rPrDefault>
    <w:pPrDefault>
      <w:pPr>
        <w:widowControl w:val="0"/>
        <w:spacing w:line="480" w:lineRule="auto"/>
        <w:ind w:firstLine="720"/>
        <w:contextualSpacing/>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qFormat="1"/>
    <w:lsdException w:name="header" w:uiPriority="0"/>
    <w:lsdException w:name="footer" w:uiPriority="0"/>
    <w:lsdException w:name="caption" w:uiPriority="35" w:qFormat="1"/>
    <w:lsdException w:name="footnote reference" w:uiPriority="0" w:qFormat="1"/>
    <w:lsdException w:name="endnote reference" w:uiPriority="0"/>
    <w:lsdException w:name="endnote text" w:uiPriority="0"/>
    <w:lsdException w:name="Lis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First Indent" w:uiPriority="0"/>
    <w:lsdException w:name="Hyperlink" w:uiPriority="0" w:qFormat="1"/>
    <w:lsdException w:name="FollowedHyperlink" w:uiPriority="0"/>
    <w:lsdException w:name="Strong" w:semiHidden="0" w:uiPriority="0" w:unhideWhenUsed="0" w:qFormat="1"/>
    <w:lsdException w:name="Emphasis" w:semiHidden="0" w:uiPriority="0" w:unhideWhenUsed="0" w:qFormat="1"/>
    <w:lsdException w:name="Balloon Text"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0" w:qFormat="1"/>
  </w:latentStyles>
  <w:style w:type="paragraph" w:default="1" w:styleId="Normal">
    <w:name w:val="Normal"/>
    <w:qFormat/>
    <w:rsid w:val="00332392"/>
    <w:pPr>
      <w:widowControl/>
      <w:spacing w:line="240" w:lineRule="auto"/>
      <w:ind w:firstLine="0"/>
      <w:contextualSpacing w:val="0"/>
    </w:pPr>
    <w:rPr>
      <w:rFonts w:asciiTheme="minorHAnsi" w:eastAsiaTheme="minorEastAsia" w:hAnsiTheme="minorHAnsi" w:cstheme="minorBidi"/>
      <w:color w:val="auto"/>
      <w:szCs w:val="24"/>
    </w:rPr>
  </w:style>
  <w:style w:type="paragraph" w:styleId="Heading1">
    <w:name w:val="heading 1"/>
    <w:basedOn w:val="Normal"/>
    <w:next w:val="TextBody"/>
    <w:qFormat/>
    <w:rsid w:val="00D5189A"/>
    <w:pPr>
      <w:keepNext/>
      <w:spacing w:line="480" w:lineRule="auto"/>
      <w:jc w:val="center"/>
      <w:outlineLvl w:val="0"/>
    </w:pPr>
    <w:rPr>
      <w:rFonts w:ascii="Gill Sans SemiBold" w:hAnsi="Gill Sans SemiBold"/>
      <w:sz w:val="28"/>
    </w:rPr>
  </w:style>
  <w:style w:type="paragraph" w:styleId="Heading2">
    <w:name w:val="heading 2"/>
    <w:basedOn w:val="Normal"/>
    <w:next w:val="TextBody"/>
    <w:qFormat/>
    <w:rsid w:val="00D5189A"/>
    <w:pPr>
      <w:keepNext/>
      <w:numPr>
        <w:ilvl w:val="1"/>
        <w:numId w:val="3"/>
      </w:numPr>
      <w:spacing w:line="480" w:lineRule="auto"/>
      <w:outlineLvl w:val="1"/>
    </w:pPr>
    <w:rPr>
      <w:rFonts w:ascii="Times New Roman" w:eastAsia="Arial Unicode MS" w:hAnsi="Times New Roman" w:cs="Arial Unicode MS"/>
      <w:i/>
      <w:lang w:eastAsia="zh-CN" w:bidi="hi-IN"/>
    </w:rPr>
  </w:style>
  <w:style w:type="paragraph" w:styleId="Heading3">
    <w:name w:val="heading 3"/>
    <w:basedOn w:val="Normal"/>
    <w:next w:val="TextBody"/>
    <w:rsid w:val="00DB7CC7"/>
    <w:pPr>
      <w:numPr>
        <w:ilvl w:val="2"/>
        <w:numId w:val="3"/>
      </w:numPr>
      <w:outlineLvl w:val="2"/>
    </w:pPr>
    <w:rPr>
      <w:rFonts w:eastAsia="Arial Unicode MS" w:cs="Arial Unicode MS"/>
      <w:lang w:eastAsia="zh-CN" w:bidi="hi-IN"/>
    </w:rPr>
  </w:style>
  <w:style w:type="paragraph" w:styleId="Heading4">
    <w:name w:val="heading 4"/>
    <w:basedOn w:val="Normal"/>
    <w:next w:val="TextBody"/>
    <w:rsid w:val="00DB7CC7"/>
    <w:pPr>
      <w:numPr>
        <w:ilvl w:val="3"/>
        <w:numId w:val="3"/>
      </w:numPr>
      <w:spacing w:before="240" w:after="40"/>
      <w:outlineLvl w:val="3"/>
    </w:pPr>
    <w:rPr>
      <w:rFonts w:eastAsia="Arial Unicode MS" w:cs="Arial Unicode MS"/>
      <w:lang w:eastAsia="zh-CN" w:bidi="hi-IN"/>
    </w:rPr>
  </w:style>
  <w:style w:type="paragraph" w:styleId="Heading5">
    <w:name w:val="heading 5"/>
    <w:basedOn w:val="Normal"/>
    <w:next w:val="TextBody"/>
    <w:rsid w:val="00DB7CC7"/>
    <w:pPr>
      <w:numPr>
        <w:ilvl w:val="4"/>
        <w:numId w:val="3"/>
      </w:numPr>
      <w:spacing w:before="220" w:after="40"/>
      <w:outlineLvl w:val="4"/>
    </w:pPr>
    <w:rPr>
      <w:rFonts w:eastAsia="Arial Unicode MS" w:cs="Arial Unicode MS"/>
      <w:lang w:eastAsia="zh-CN" w:bidi="hi-IN"/>
    </w:rPr>
  </w:style>
  <w:style w:type="paragraph" w:styleId="Heading6">
    <w:name w:val="heading 6"/>
    <w:basedOn w:val="Normal"/>
    <w:next w:val="TextBody"/>
    <w:rsid w:val="00DB7CC7"/>
    <w:pPr>
      <w:numPr>
        <w:ilvl w:val="5"/>
        <w:numId w:val="3"/>
      </w:numPr>
      <w:spacing w:before="200" w:after="40"/>
      <w:outlineLvl w:val="5"/>
    </w:pPr>
    <w:rPr>
      <w:rFonts w:eastAsia="Arial Unicode MS" w:cs="Arial Unicode MS"/>
      <w:lang w:eastAsia="zh-CN" w:bidi="hi-IN"/>
    </w:rPr>
  </w:style>
  <w:style w:type="character" w:default="1" w:styleId="DefaultParagraphFont">
    <w:name w:val="Default Paragraph Font"/>
    <w:uiPriority w:val="1"/>
    <w:semiHidden/>
    <w:unhideWhenUsed/>
    <w:rsid w:val="0033239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32392"/>
  </w:style>
  <w:style w:type="paragraph" w:customStyle="1" w:styleId="Normal1">
    <w:name w:val="Normal1"/>
  </w:style>
  <w:style w:type="paragraph" w:styleId="Title">
    <w:name w:val="Title"/>
    <w:basedOn w:val="Normal"/>
    <w:next w:val="Subtitle"/>
    <w:qFormat/>
    <w:rsid w:val="00DB7CC7"/>
    <w:pPr>
      <w:jc w:val="center"/>
    </w:pPr>
    <w:rPr>
      <w:rFonts w:ascii="Garamond" w:eastAsia="Arial Unicode MS" w:hAnsi="Garamond" w:cs="Arial Unicode MS"/>
      <w:b/>
      <w:sz w:val="56"/>
      <w:szCs w:val="72"/>
      <w:lang w:eastAsia="zh-CN" w:bidi="hi-IN"/>
    </w:rPr>
  </w:style>
  <w:style w:type="paragraph" w:styleId="Subtitle">
    <w:name w:val="Subtitle"/>
    <w:basedOn w:val="Normal"/>
    <w:next w:val="TextBody"/>
    <w:qFormat/>
    <w:rsid w:val="00DB7CC7"/>
    <w:pPr>
      <w:jc w:val="center"/>
    </w:pPr>
    <w:rPr>
      <w:rFonts w:ascii="Gill Sans" w:eastAsia="Arial Unicode MS" w:hAnsi="Gill Sans" w:cs="Arial Unicode MS"/>
      <w:lang w:eastAsia="zh-CN" w:bidi="hi-IN"/>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rPr>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rsid w:val="00DB7CC7"/>
    <w:rPr>
      <w:color w:val="000000"/>
      <w:szCs w:val="20"/>
    </w:rPr>
  </w:style>
  <w:style w:type="character" w:customStyle="1" w:styleId="BalloonTextChar">
    <w:name w:val="Balloon Text Char"/>
    <w:link w:val="BalloonText"/>
    <w:rsid w:val="00DB7CC7"/>
  </w:style>
  <w:style w:type="character" w:customStyle="1" w:styleId="HeaderChar">
    <w:name w:val="Header Char"/>
    <w:basedOn w:val="DefaultParagraphFont"/>
    <w:link w:val="Header"/>
    <w:rsid w:val="00BB4A14"/>
    <w:rPr>
      <w:rFonts w:ascii="Gill Sans" w:eastAsia="Arial Unicode MS" w:hAnsi="Gill Sans" w:cs="Arial Unicode MS"/>
      <w:color w:val="auto"/>
      <w:szCs w:val="24"/>
      <w:lang w:eastAsia="zh-CN" w:bidi="hi-IN"/>
    </w:rPr>
  </w:style>
  <w:style w:type="paragraph" w:styleId="Header">
    <w:name w:val="header"/>
    <w:basedOn w:val="Normal"/>
    <w:link w:val="HeaderChar"/>
    <w:rsid w:val="00DB7CC7"/>
    <w:pPr>
      <w:suppressLineNumbers/>
    </w:pPr>
    <w:rPr>
      <w:rFonts w:ascii="Gill Sans" w:eastAsia="Arial Unicode MS" w:hAnsi="Gill Sans" w:cs="Arial Unicode MS"/>
      <w:lang w:eastAsia="zh-CN" w:bidi="hi-IN"/>
    </w:rPr>
  </w:style>
  <w:style w:type="character" w:customStyle="1" w:styleId="FooterChar">
    <w:name w:val="Footer Char"/>
    <w:basedOn w:val="DefaultParagraphFont"/>
    <w:link w:val="Footer"/>
    <w:rsid w:val="00BB4A14"/>
    <w:rPr>
      <w:rFonts w:ascii="Adobe Garamond Pro" w:eastAsia="Arial Unicode MS" w:hAnsi="Adobe Garamond Pro" w:cs="Arial Unicode MS"/>
      <w:color w:val="auto"/>
      <w:szCs w:val="24"/>
      <w:lang w:eastAsia="zh-CN" w:bidi="hi-IN"/>
    </w:rPr>
  </w:style>
  <w:style w:type="paragraph" w:styleId="Footer">
    <w:name w:val="footer"/>
    <w:basedOn w:val="Normal"/>
    <w:link w:val="FooterChar"/>
    <w:rsid w:val="00DB7CC7"/>
    <w:pPr>
      <w:suppressLineNumbers/>
    </w:pPr>
    <w:rPr>
      <w:rFonts w:eastAsia="Arial Unicode MS" w:cs="Arial Unicode MS"/>
      <w:lang w:eastAsia="zh-CN" w:bidi="hi-IN"/>
    </w:rPr>
  </w:style>
  <w:style w:type="character" w:customStyle="1" w:styleId="FootnoteTextChar">
    <w:name w:val="Footnote Text Char"/>
    <w:link w:val="FootnoteText"/>
    <w:rsid w:val="00BD2C02"/>
    <w:rPr>
      <w:sz w:val="18"/>
    </w:rPr>
  </w:style>
  <w:style w:type="paragraph" w:styleId="FootnoteText">
    <w:name w:val="footnote text"/>
    <w:basedOn w:val="Normal"/>
    <w:link w:val="FootnoteTextChar"/>
    <w:qFormat/>
    <w:rsid w:val="00BD2C02"/>
    <w:pPr>
      <w:suppressLineNumbers/>
      <w:spacing w:after="144"/>
    </w:pPr>
    <w:rPr>
      <w:color w:val="000000"/>
      <w:sz w:val="18"/>
      <w:szCs w:val="20"/>
    </w:rPr>
  </w:style>
  <w:style w:type="character" w:customStyle="1" w:styleId="CommentSubjectChar">
    <w:name w:val="Comment Subject Char"/>
    <w:basedOn w:val="CommentTextChar"/>
    <w:link w:val="CommentSubject"/>
    <w:uiPriority w:val="99"/>
    <w:semiHidden/>
    <w:rsid w:val="00BB4A14"/>
    <w:rPr>
      <w:rFonts w:asciiTheme="minorHAnsi" w:eastAsiaTheme="minorHAnsi" w:hAnsiTheme="minorHAnsi" w:cstheme="minorBidi"/>
      <w:b/>
      <w:bCs/>
      <w:color w:val="auto"/>
      <w:sz w:val="20"/>
      <w:szCs w:val="24"/>
    </w:rPr>
  </w:style>
  <w:style w:type="paragraph" w:styleId="CommentSubject">
    <w:name w:val="annotation subject"/>
    <w:basedOn w:val="CommentText"/>
    <w:next w:val="CommentText"/>
    <w:link w:val="CommentSubjectChar"/>
    <w:uiPriority w:val="99"/>
    <w:semiHidden/>
    <w:unhideWhenUsed/>
    <w:rsid w:val="00BB4A14"/>
    <w:rPr>
      <w:b/>
      <w:bCs/>
      <w:sz w:val="20"/>
      <w:szCs w:val="20"/>
    </w:rPr>
  </w:style>
  <w:style w:type="character" w:customStyle="1" w:styleId="PlainTextChar">
    <w:name w:val="Plain Text Char"/>
    <w:basedOn w:val="DefaultParagraphFont"/>
    <w:link w:val="PlainText"/>
    <w:uiPriority w:val="99"/>
    <w:rsid w:val="00BB4A14"/>
    <w:rPr>
      <w:rFonts w:ascii="Consolas" w:eastAsiaTheme="minorHAnsi" w:hAnsi="Consolas" w:cstheme="minorBidi"/>
      <w:color w:val="auto"/>
      <w:sz w:val="21"/>
      <w:szCs w:val="21"/>
    </w:rPr>
  </w:style>
  <w:style w:type="paragraph" w:styleId="PlainText">
    <w:name w:val="Plain Text"/>
    <w:basedOn w:val="Normal"/>
    <w:link w:val="PlainTextChar"/>
    <w:uiPriority w:val="99"/>
    <w:unhideWhenUsed/>
    <w:rsid w:val="00BB4A14"/>
    <w:rPr>
      <w:rFonts w:ascii="Consolas" w:hAnsi="Consolas"/>
      <w:sz w:val="21"/>
      <w:szCs w:val="21"/>
    </w:rPr>
  </w:style>
  <w:style w:type="character" w:customStyle="1" w:styleId="HTMLPreformattedChar">
    <w:name w:val="HTML Preformatted Char"/>
    <w:basedOn w:val="DefaultParagraphFont"/>
    <w:link w:val="HTMLPreformatted"/>
    <w:uiPriority w:val="99"/>
    <w:semiHidden/>
    <w:rsid w:val="00BB4A14"/>
    <w:rPr>
      <w:rFonts w:ascii="Consolas" w:eastAsiaTheme="minorHAnsi" w:hAnsi="Consolas" w:cs="Consolas"/>
      <w:color w:val="auto"/>
      <w:sz w:val="20"/>
    </w:rPr>
  </w:style>
  <w:style w:type="paragraph" w:styleId="HTMLPreformatted">
    <w:name w:val="HTML Preformatted"/>
    <w:basedOn w:val="Normal"/>
    <w:link w:val="HTMLPreformattedChar"/>
    <w:uiPriority w:val="99"/>
    <w:semiHidden/>
    <w:unhideWhenUsed/>
    <w:rsid w:val="00BB4A14"/>
    <w:rPr>
      <w:rFonts w:ascii="Consolas" w:hAnsi="Consolas" w:cs="Consolas"/>
      <w:sz w:val="20"/>
    </w:rPr>
  </w:style>
  <w:style w:type="character" w:styleId="PlaceholderText">
    <w:name w:val="Placeholder Text"/>
    <w:basedOn w:val="DefaultParagraphFont"/>
    <w:uiPriority w:val="99"/>
    <w:semiHidden/>
    <w:rsid w:val="00DB7CC7"/>
    <w:rPr>
      <w:color w:val="808080"/>
    </w:rPr>
  </w:style>
  <w:style w:type="table" w:styleId="TableGrid">
    <w:name w:val="Table Grid"/>
    <w:basedOn w:val="TableNormal"/>
    <w:uiPriority w:val="59"/>
    <w:rsid w:val="00DB7CC7"/>
    <w:pPr>
      <w:widowControl/>
      <w:spacing w:line="240" w:lineRule="auto"/>
      <w:ind w:firstLine="0"/>
      <w:contextualSpacing w:val="0"/>
    </w:pPr>
    <w:rPr>
      <w:rFonts w:asciiTheme="minorHAnsi" w:eastAsiaTheme="minorEastAsia" w:hAnsiTheme="minorHAnsi" w:cstheme="minorBidi"/>
      <w:color w:val="auto"/>
      <w:szCs w:val="24"/>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272BFF"/>
    <w:pPr>
      <w:widowControl/>
      <w:autoSpaceDE w:val="0"/>
      <w:autoSpaceDN w:val="0"/>
      <w:adjustRightInd w:val="0"/>
      <w:spacing w:line="240" w:lineRule="auto"/>
      <w:ind w:firstLine="0"/>
      <w:contextualSpacing w:val="0"/>
    </w:pPr>
    <w:rPr>
      <w:rFonts w:ascii="Calibri" w:eastAsiaTheme="minorHAnsi" w:hAnsi="Calibri" w:cs="Calibri"/>
      <w:szCs w:val="24"/>
    </w:rPr>
  </w:style>
  <w:style w:type="paragraph" w:styleId="ListParagraph">
    <w:name w:val="List Paragraph"/>
    <w:basedOn w:val="Normal"/>
    <w:uiPriority w:val="34"/>
    <w:rsid w:val="00DB7CC7"/>
    <w:pPr>
      <w:ind w:left="720"/>
      <w:contextualSpacing/>
    </w:pPr>
    <w:rPr>
      <w:rFonts w:eastAsia="Arial Unicode MS" w:cs="Arial Unicode MS"/>
      <w:sz w:val="20"/>
      <w:lang w:eastAsia="zh-CN" w:bidi="hi-IN"/>
    </w:rPr>
  </w:style>
  <w:style w:type="character" w:customStyle="1" w:styleId="apple-converted-space">
    <w:name w:val="apple-converted-space"/>
    <w:basedOn w:val="DefaultParagraphFont"/>
    <w:rsid w:val="00DB7CC7"/>
  </w:style>
  <w:style w:type="character" w:styleId="FootnoteReference">
    <w:name w:val="footnote reference"/>
    <w:qFormat/>
    <w:rsid w:val="00DB7CC7"/>
    <w:rPr>
      <w:vertAlign w:val="superscript"/>
    </w:rPr>
  </w:style>
  <w:style w:type="paragraph" w:styleId="Caption">
    <w:name w:val="caption"/>
    <w:basedOn w:val="Normal"/>
    <w:uiPriority w:val="35"/>
    <w:qFormat/>
    <w:rsid w:val="00725896"/>
    <w:pPr>
      <w:keepLines/>
      <w:suppressLineNumbers/>
    </w:pPr>
    <w:rPr>
      <w:rFonts w:eastAsia="Arial Unicode MS" w:cs="Arial Unicode MS"/>
      <w:sz w:val="20"/>
      <w:lang w:eastAsia="zh-CN" w:bidi="hi-IN"/>
    </w:rPr>
  </w:style>
  <w:style w:type="character" w:styleId="Hyperlink">
    <w:name w:val="Hyperlink"/>
    <w:qFormat/>
    <w:rsid w:val="00DB7CC7"/>
    <w:rPr>
      <w:color w:val="C0504D" w:themeColor="accent2"/>
    </w:rPr>
  </w:style>
  <w:style w:type="character" w:styleId="FollowedHyperlink">
    <w:name w:val="FollowedHyperlink"/>
    <w:rsid w:val="00DB7CC7"/>
  </w:style>
  <w:style w:type="paragraph" w:styleId="NormalWeb">
    <w:name w:val="Normal (Web)"/>
    <w:basedOn w:val="Normal"/>
    <w:uiPriority w:val="99"/>
    <w:rsid w:val="00DB7CC7"/>
    <w:pPr>
      <w:spacing w:before="280" w:after="115"/>
    </w:pPr>
    <w:rPr>
      <w:rFonts w:ascii="Times" w:eastAsia="Arial Unicode MS" w:hAnsi="Times" w:cs="Arial Unicode MS"/>
      <w:lang w:eastAsia="zh-CN" w:bidi="hi-IN"/>
    </w:rPr>
  </w:style>
  <w:style w:type="character" w:customStyle="1" w:styleId="Absatz-Standardschriftart">
    <w:name w:val="Absatz-Standardschriftart"/>
    <w:rsid w:val="00DB7CC7"/>
  </w:style>
  <w:style w:type="character" w:customStyle="1" w:styleId="WW8Num1z0">
    <w:name w:val="WW8Num1z0"/>
    <w:rsid w:val="00DB7CC7"/>
    <w:rPr>
      <w:rFonts w:ascii="Symbol" w:hAnsi="Symbol"/>
    </w:rPr>
  </w:style>
  <w:style w:type="character" w:customStyle="1" w:styleId="WW8Num1z2">
    <w:name w:val="WW8Num1z2"/>
    <w:rsid w:val="00DB7CC7"/>
    <w:rPr>
      <w:rFonts w:ascii="Courier New" w:hAnsi="Courier New" w:cs="Courier New"/>
    </w:rPr>
  </w:style>
  <w:style w:type="character" w:customStyle="1" w:styleId="WW8Num1z3">
    <w:name w:val="WW8Num1z3"/>
    <w:rsid w:val="00DB7CC7"/>
    <w:rPr>
      <w:rFonts w:ascii="Wingdings" w:hAnsi="Wingdings"/>
    </w:rPr>
  </w:style>
  <w:style w:type="character" w:customStyle="1" w:styleId="WW-DefaultParagraphFont">
    <w:name w:val="WW-Default Paragraph Font"/>
    <w:rsid w:val="00DB7CC7"/>
  </w:style>
  <w:style w:type="character" w:customStyle="1" w:styleId="CommentReference1">
    <w:name w:val="Comment Reference1"/>
    <w:rsid w:val="00DB7CC7"/>
    <w:rPr>
      <w:sz w:val="16"/>
      <w:szCs w:val="16"/>
    </w:rPr>
  </w:style>
  <w:style w:type="character" w:customStyle="1" w:styleId="FootnoteCharacters">
    <w:name w:val="Footnote Characters"/>
    <w:rsid w:val="00DB7CC7"/>
  </w:style>
  <w:style w:type="character" w:customStyle="1" w:styleId="CaptionCharacters">
    <w:name w:val="Caption Characters"/>
    <w:rsid w:val="00DB7CC7"/>
  </w:style>
  <w:style w:type="character" w:customStyle="1" w:styleId="NumberingSymbols">
    <w:name w:val="Numbering Symbols"/>
    <w:rsid w:val="00DB7CC7"/>
  </w:style>
  <w:style w:type="character" w:styleId="Strong">
    <w:name w:val="Strong"/>
    <w:rsid w:val="00DB7CC7"/>
    <w:rPr>
      <w:b/>
      <w:bCs/>
    </w:rPr>
  </w:style>
  <w:style w:type="character" w:styleId="Emphasis">
    <w:name w:val="Emphasis"/>
    <w:rsid w:val="00DB7CC7"/>
    <w:rPr>
      <w:i/>
      <w:iCs/>
    </w:rPr>
  </w:style>
  <w:style w:type="character" w:customStyle="1" w:styleId="EndnoteCharacters">
    <w:name w:val="Endnote Characters"/>
    <w:rsid w:val="00DB7CC7"/>
    <w:rPr>
      <w:vertAlign w:val="superscript"/>
    </w:rPr>
  </w:style>
  <w:style w:type="character" w:customStyle="1" w:styleId="WW-EndnoteCharacters">
    <w:name w:val="WW-Endnote Characters"/>
    <w:rsid w:val="00DB7CC7"/>
  </w:style>
  <w:style w:type="character" w:customStyle="1" w:styleId="EndnoteTextChar">
    <w:name w:val="Endnote Text Char"/>
    <w:rsid w:val="00DB7CC7"/>
    <w:rPr>
      <w:sz w:val="24"/>
      <w:szCs w:val="24"/>
    </w:rPr>
  </w:style>
  <w:style w:type="character" w:styleId="EndnoteReference">
    <w:name w:val="endnote reference"/>
    <w:rsid w:val="00DB7CC7"/>
    <w:rPr>
      <w:vertAlign w:val="superscript"/>
    </w:rPr>
  </w:style>
  <w:style w:type="paragraph" w:customStyle="1" w:styleId="Heading">
    <w:name w:val="Heading"/>
    <w:basedOn w:val="Normal"/>
    <w:next w:val="TextBody"/>
    <w:rsid w:val="00DB7CC7"/>
    <w:pPr>
      <w:keepNext/>
      <w:spacing w:before="240" w:after="120"/>
    </w:pPr>
    <w:rPr>
      <w:rFonts w:eastAsia="Arial Unicode MS" w:cs="Arial Unicode MS"/>
      <w:lang w:eastAsia="zh-CN" w:bidi="hi-IN"/>
    </w:rPr>
  </w:style>
  <w:style w:type="paragraph" w:styleId="BodyText">
    <w:name w:val="Body Text"/>
    <w:basedOn w:val="Normal"/>
    <w:link w:val="BodyTextChar"/>
    <w:rsid w:val="00DB7CC7"/>
    <w:pPr>
      <w:spacing w:after="120"/>
    </w:pPr>
  </w:style>
  <w:style w:type="character" w:customStyle="1" w:styleId="BodyTextChar">
    <w:name w:val="Body Text Char"/>
    <w:basedOn w:val="DefaultParagraphFont"/>
    <w:link w:val="BodyText"/>
    <w:rsid w:val="00DB7CC7"/>
    <w:rPr>
      <w:rFonts w:ascii="Adobe Garamond Pro" w:hAnsi="Adobe Garamond Pro"/>
      <w:color w:val="auto"/>
      <w:szCs w:val="24"/>
    </w:rPr>
  </w:style>
  <w:style w:type="paragraph" w:styleId="List">
    <w:name w:val="List"/>
    <w:basedOn w:val="BodyText"/>
    <w:rsid w:val="00DB7CC7"/>
  </w:style>
  <w:style w:type="paragraph" w:customStyle="1" w:styleId="Index">
    <w:name w:val="Index"/>
    <w:basedOn w:val="Normal"/>
    <w:rsid w:val="00DB7CC7"/>
    <w:pPr>
      <w:suppressLineNumbers/>
    </w:pPr>
  </w:style>
  <w:style w:type="paragraph" w:customStyle="1" w:styleId="NoList1">
    <w:name w:val="No List1"/>
    <w:rsid w:val="00DB7CC7"/>
    <w:pPr>
      <w:suppressAutoHyphens/>
      <w:spacing w:line="240" w:lineRule="auto"/>
      <w:ind w:firstLine="0"/>
      <w:contextualSpacing w:val="0"/>
    </w:pPr>
    <w:rPr>
      <w:color w:val="auto"/>
      <w:szCs w:val="24"/>
    </w:rPr>
  </w:style>
  <w:style w:type="paragraph" w:customStyle="1" w:styleId="FootnoteText1">
    <w:name w:val="Footnote Text1"/>
    <w:basedOn w:val="Normal"/>
    <w:rsid w:val="00DB7CC7"/>
  </w:style>
  <w:style w:type="paragraph" w:customStyle="1" w:styleId="TableContents">
    <w:name w:val="Table Contents"/>
    <w:basedOn w:val="Normal"/>
    <w:rsid w:val="00DB7CC7"/>
    <w:pPr>
      <w:suppressLineNumbers/>
      <w:spacing w:line="100" w:lineRule="atLeast"/>
    </w:pPr>
  </w:style>
  <w:style w:type="paragraph" w:customStyle="1" w:styleId="Figure">
    <w:name w:val="Figure"/>
    <w:basedOn w:val="Caption"/>
    <w:rsid w:val="00DB7CC7"/>
    <w:pPr>
      <w:spacing w:line="100" w:lineRule="atLeast"/>
    </w:pPr>
  </w:style>
  <w:style w:type="paragraph" w:styleId="BodyTextFirstIndent">
    <w:name w:val="Body Text First Indent"/>
    <w:basedOn w:val="BodyText"/>
    <w:link w:val="BodyTextFirstIndentChar"/>
    <w:rsid w:val="00DB7CC7"/>
    <w:pPr>
      <w:spacing w:after="0"/>
      <w:ind w:firstLine="283"/>
    </w:pPr>
  </w:style>
  <w:style w:type="character" w:customStyle="1" w:styleId="BodyTextFirstIndentChar">
    <w:name w:val="Body Text First Indent Char"/>
    <w:basedOn w:val="BodyTextChar"/>
    <w:link w:val="BodyTextFirstIndent"/>
    <w:rsid w:val="00DB7CC7"/>
    <w:rPr>
      <w:rFonts w:ascii="Adobe Garamond Pro" w:hAnsi="Adobe Garamond Pro"/>
      <w:color w:val="auto"/>
      <w:szCs w:val="24"/>
    </w:rPr>
  </w:style>
  <w:style w:type="paragraph" w:customStyle="1" w:styleId="Framecontents">
    <w:name w:val="Frame contents"/>
    <w:basedOn w:val="BodyText"/>
    <w:rsid w:val="00DB7CC7"/>
  </w:style>
  <w:style w:type="paragraph" w:customStyle="1" w:styleId="TableHeading">
    <w:name w:val="Table Heading"/>
    <w:basedOn w:val="TableContents"/>
    <w:rsid w:val="00DB7CC7"/>
    <w:pPr>
      <w:jc w:val="center"/>
    </w:pPr>
    <w:rPr>
      <w:b/>
      <w:bCs/>
    </w:rPr>
  </w:style>
  <w:style w:type="paragraph" w:customStyle="1" w:styleId="Table">
    <w:name w:val="Table"/>
    <w:basedOn w:val="Caption"/>
    <w:rsid w:val="00DB7CC7"/>
    <w:pPr>
      <w:spacing w:line="100" w:lineRule="atLeast"/>
    </w:pPr>
  </w:style>
  <w:style w:type="paragraph" w:customStyle="1" w:styleId="AbstractText">
    <w:name w:val="Abstract Text"/>
    <w:basedOn w:val="Normal"/>
    <w:rsid w:val="00DB7CC7"/>
    <w:pPr>
      <w:spacing w:line="100" w:lineRule="atLeast"/>
      <w:ind w:left="1080" w:right="1080"/>
      <w:jc w:val="both"/>
    </w:pPr>
  </w:style>
  <w:style w:type="paragraph" w:customStyle="1" w:styleId="AbstractLabel">
    <w:name w:val="Abstract Label"/>
    <w:basedOn w:val="AbstractText"/>
    <w:rsid w:val="00DB7CC7"/>
    <w:pPr>
      <w:spacing w:line="480" w:lineRule="auto"/>
      <w:jc w:val="center"/>
    </w:pPr>
  </w:style>
  <w:style w:type="paragraph" w:styleId="Quote">
    <w:name w:val="Quote"/>
    <w:basedOn w:val="Normal"/>
    <w:link w:val="QuoteChar"/>
    <w:rsid w:val="00DB7CC7"/>
    <w:pPr>
      <w:ind w:left="1080" w:right="1080"/>
    </w:pPr>
  </w:style>
  <w:style w:type="character" w:customStyle="1" w:styleId="QuoteChar">
    <w:name w:val="Quote Char"/>
    <w:basedOn w:val="DefaultParagraphFont"/>
    <w:link w:val="Quote"/>
    <w:rsid w:val="00DB7CC7"/>
    <w:rPr>
      <w:rFonts w:ascii="Adobe Garamond Pro" w:hAnsi="Adobe Garamond Pro"/>
      <w:color w:val="auto"/>
      <w:szCs w:val="24"/>
    </w:rPr>
  </w:style>
  <w:style w:type="paragraph" w:customStyle="1" w:styleId="HypothesisText">
    <w:name w:val="Hypothesis Text"/>
    <w:basedOn w:val="Normal"/>
    <w:rsid w:val="00DB7CC7"/>
    <w:pPr>
      <w:ind w:left="720" w:right="720"/>
    </w:pPr>
  </w:style>
  <w:style w:type="paragraph" w:customStyle="1" w:styleId="Quotations">
    <w:name w:val="Quotations"/>
    <w:basedOn w:val="Normal"/>
    <w:rsid w:val="00DB7CC7"/>
    <w:pPr>
      <w:spacing w:after="283"/>
      <w:ind w:left="567" w:right="567"/>
    </w:pPr>
  </w:style>
  <w:style w:type="paragraph" w:customStyle="1" w:styleId="Affiliation">
    <w:name w:val="Affiliation"/>
    <w:basedOn w:val="Normal"/>
    <w:rsid w:val="00DB7CC7"/>
    <w:pPr>
      <w:spacing w:line="100" w:lineRule="atLeast"/>
      <w:jc w:val="center"/>
    </w:pPr>
    <w:rPr>
      <w:sz w:val="21"/>
    </w:rPr>
  </w:style>
  <w:style w:type="paragraph" w:customStyle="1" w:styleId="References">
    <w:name w:val="References"/>
    <w:basedOn w:val="Normal"/>
    <w:qFormat/>
    <w:rsid w:val="00DB7CC7"/>
    <w:pPr>
      <w:spacing w:after="288"/>
      <w:ind w:left="720" w:hanging="720"/>
    </w:pPr>
    <w:rPr>
      <w:rFonts w:eastAsia="Arial Unicode MS" w:cs="Arial Unicode MS"/>
      <w:lang w:eastAsia="zh-CN" w:bidi="hi-IN"/>
    </w:rPr>
  </w:style>
  <w:style w:type="paragraph" w:styleId="EndnoteText">
    <w:name w:val="endnote text"/>
    <w:basedOn w:val="Normal"/>
    <w:link w:val="EndnoteTextChar1"/>
    <w:rsid w:val="00DB7CC7"/>
  </w:style>
  <w:style w:type="character" w:customStyle="1" w:styleId="EndnoteTextChar1">
    <w:name w:val="Endnote Text Char1"/>
    <w:basedOn w:val="DefaultParagraphFont"/>
    <w:link w:val="EndnoteText"/>
    <w:rsid w:val="00DB7CC7"/>
    <w:rPr>
      <w:rFonts w:ascii="Adobe Garamond Pro" w:hAnsi="Adobe Garamond Pro"/>
      <w:color w:val="auto"/>
      <w:szCs w:val="24"/>
    </w:rPr>
  </w:style>
  <w:style w:type="paragraph" w:styleId="TOCHeading">
    <w:name w:val="TOC Heading"/>
    <w:basedOn w:val="Heading1"/>
    <w:next w:val="Normal"/>
    <w:rsid w:val="00DB7CC7"/>
    <w:pPr>
      <w:keepLines/>
      <w:spacing w:before="480"/>
      <w:jc w:val="left"/>
    </w:pPr>
  </w:style>
  <w:style w:type="paragraph" w:styleId="TOC1">
    <w:name w:val="toc 1"/>
    <w:basedOn w:val="Normal"/>
    <w:next w:val="Normal"/>
    <w:rsid w:val="00DB7CC7"/>
    <w:pPr>
      <w:spacing w:before="240" w:after="120"/>
    </w:pPr>
  </w:style>
  <w:style w:type="paragraph" w:styleId="TOC2">
    <w:name w:val="toc 2"/>
    <w:basedOn w:val="Normal"/>
    <w:next w:val="Normal"/>
    <w:rsid w:val="00DB7CC7"/>
  </w:style>
  <w:style w:type="paragraph" w:styleId="TOC3">
    <w:name w:val="toc 3"/>
    <w:basedOn w:val="Normal"/>
    <w:next w:val="Normal"/>
    <w:rsid w:val="00DB7CC7"/>
  </w:style>
  <w:style w:type="paragraph" w:styleId="TOC4">
    <w:name w:val="toc 4"/>
    <w:basedOn w:val="Normal"/>
    <w:next w:val="Normal"/>
    <w:rsid w:val="00DB7CC7"/>
  </w:style>
  <w:style w:type="paragraph" w:styleId="TOC5">
    <w:name w:val="toc 5"/>
    <w:basedOn w:val="Normal"/>
    <w:next w:val="Normal"/>
    <w:rsid w:val="00DB7CC7"/>
  </w:style>
  <w:style w:type="paragraph" w:styleId="TOC6">
    <w:name w:val="toc 6"/>
    <w:basedOn w:val="Normal"/>
    <w:next w:val="Normal"/>
    <w:rsid w:val="00DB7CC7"/>
  </w:style>
  <w:style w:type="paragraph" w:styleId="TOC7">
    <w:name w:val="toc 7"/>
    <w:basedOn w:val="Normal"/>
    <w:next w:val="Normal"/>
    <w:rsid w:val="00DB7CC7"/>
  </w:style>
  <w:style w:type="paragraph" w:styleId="TOC8">
    <w:name w:val="toc 8"/>
    <w:basedOn w:val="Normal"/>
    <w:next w:val="Normal"/>
    <w:rsid w:val="00DB7CC7"/>
  </w:style>
  <w:style w:type="paragraph" w:styleId="TOC9">
    <w:name w:val="toc 9"/>
    <w:basedOn w:val="Normal"/>
    <w:next w:val="Normal"/>
    <w:rsid w:val="00DB7CC7"/>
  </w:style>
  <w:style w:type="numbering" w:customStyle="1" w:styleId="AppendixHeadings">
    <w:name w:val="Appendix Headings"/>
    <w:uiPriority w:val="99"/>
    <w:rsid w:val="00DB7CC7"/>
    <w:pPr>
      <w:numPr>
        <w:numId w:val="17"/>
      </w:numPr>
    </w:pPr>
  </w:style>
  <w:style w:type="paragraph" w:customStyle="1" w:styleId="AppendixText">
    <w:name w:val="Appendix Text"/>
    <w:basedOn w:val="TextBody"/>
    <w:qFormat/>
    <w:rsid w:val="00DB7CC7"/>
    <w:pPr>
      <w:spacing w:line="360" w:lineRule="auto"/>
    </w:pPr>
    <w:rPr>
      <w:sz w:val="20"/>
    </w:rPr>
  </w:style>
  <w:style w:type="paragraph" w:customStyle="1" w:styleId="AppendixHeading1">
    <w:name w:val="Appendix Heading 1"/>
    <w:basedOn w:val="Heading1"/>
    <w:qFormat/>
    <w:rsid w:val="0064647D"/>
    <w:pPr>
      <w:numPr>
        <w:numId w:val="19"/>
      </w:numPr>
      <w:jc w:val="left"/>
    </w:pPr>
    <w:rPr>
      <w:rFonts w:eastAsia="Arial Unicode MS" w:cs="Arial Unicode MS"/>
      <w:sz w:val="24"/>
      <w:lang w:eastAsia="zh-CN" w:bidi="hi-IN"/>
    </w:rPr>
  </w:style>
  <w:style w:type="paragraph" w:customStyle="1" w:styleId="AppendixHeading2">
    <w:name w:val="Appendix Heading 2"/>
    <w:basedOn w:val="Heading2"/>
    <w:qFormat/>
    <w:rsid w:val="00DB7CC7"/>
    <w:pPr>
      <w:numPr>
        <w:numId w:val="19"/>
      </w:numPr>
    </w:pPr>
    <w:rPr>
      <w:rFonts w:eastAsia="Times New Roman" w:cs="Times New Roman"/>
      <w:lang w:eastAsia="en-US" w:bidi="ar-SA"/>
    </w:rPr>
  </w:style>
  <w:style w:type="paragraph" w:styleId="Revision">
    <w:name w:val="Revision"/>
    <w:uiPriority w:val="99"/>
    <w:rsid w:val="00DB7CC7"/>
    <w:pPr>
      <w:widowControl/>
      <w:spacing w:line="240" w:lineRule="auto"/>
      <w:ind w:firstLine="0"/>
      <w:contextualSpacing w:val="0"/>
    </w:pPr>
    <w:rPr>
      <w:color w:val="auto"/>
      <w:szCs w:val="24"/>
    </w:rPr>
  </w:style>
  <w:style w:type="paragraph" w:customStyle="1" w:styleId="TableFigureNote">
    <w:name w:val="Table/Figure Note"/>
    <w:basedOn w:val="Normal"/>
    <w:qFormat/>
    <w:rsid w:val="00DB7CC7"/>
    <w:pPr>
      <w:spacing w:before="120"/>
    </w:pPr>
    <w:rPr>
      <w:rFonts w:ascii="Gill Sans" w:eastAsia="Arial Unicode MS" w:hAnsi="Gill Sans" w:cs="Arial Unicode MS"/>
      <w:sz w:val="20"/>
      <w:lang w:eastAsia="zh-CN" w:bidi="hi-IN"/>
    </w:rPr>
  </w:style>
  <w:style w:type="character" w:customStyle="1" w:styleId="InternetLink">
    <w:name w:val="Internet Link"/>
    <w:rsid w:val="00DB7CC7"/>
    <w:rPr>
      <w:color w:val="C0504D"/>
      <w:u w:val="single"/>
      <w:lang w:val="uz-Cyrl-UZ" w:eastAsia="uz-Cyrl-UZ" w:bidi="uz-Cyrl-UZ"/>
    </w:rPr>
  </w:style>
  <w:style w:type="character" w:customStyle="1" w:styleId="StrongEmphasis">
    <w:name w:val="Strong Emphasis"/>
    <w:rsid w:val="00DB7CC7"/>
    <w:rPr>
      <w:b/>
      <w:bCs/>
    </w:rPr>
  </w:style>
  <w:style w:type="character" w:customStyle="1" w:styleId="FootnoteAnchor">
    <w:name w:val="Footnote Anchor"/>
    <w:rsid w:val="00DB7CC7"/>
    <w:rPr>
      <w:vertAlign w:val="superscript"/>
    </w:rPr>
  </w:style>
  <w:style w:type="character" w:customStyle="1" w:styleId="EndnoteAnchor">
    <w:name w:val="Endnote Anchor"/>
    <w:rsid w:val="00DB7CC7"/>
    <w:rPr>
      <w:vertAlign w:val="superscript"/>
    </w:rPr>
  </w:style>
  <w:style w:type="paragraph" w:customStyle="1" w:styleId="TextBody">
    <w:name w:val="Text Body"/>
    <w:basedOn w:val="Normal"/>
    <w:rsid w:val="00DB7CC7"/>
    <w:pPr>
      <w:spacing w:after="120"/>
    </w:pPr>
    <w:rPr>
      <w:rFonts w:eastAsia="Arial Unicode MS" w:cs="Arial Unicode MS"/>
      <w:lang w:eastAsia="zh-CN" w:bidi="hi-IN"/>
    </w:rPr>
  </w:style>
  <w:style w:type="paragraph" w:styleId="BodyTextIndent">
    <w:name w:val="Body Text Indent"/>
    <w:basedOn w:val="TextBody"/>
    <w:link w:val="BodyTextIndentChar"/>
    <w:rsid w:val="00DB7CC7"/>
    <w:pPr>
      <w:spacing w:after="0"/>
      <w:ind w:firstLine="283"/>
    </w:pPr>
  </w:style>
  <w:style w:type="character" w:customStyle="1" w:styleId="BodyTextIndentChar">
    <w:name w:val="Body Text Indent Char"/>
    <w:basedOn w:val="DefaultParagraphFont"/>
    <w:link w:val="BodyTextIndent"/>
    <w:rsid w:val="00DB7CC7"/>
    <w:rPr>
      <w:rFonts w:ascii="Adobe Garamond Pro" w:eastAsia="Arial Unicode MS" w:hAnsi="Adobe Garamond Pro" w:cs="Arial Unicode MS"/>
      <w:color w:val="auto"/>
      <w:szCs w:val="24"/>
      <w:lang w:eastAsia="zh-CN" w:bidi="hi-IN"/>
    </w:rPr>
  </w:style>
  <w:style w:type="paragraph" w:customStyle="1" w:styleId="FrameContents0">
    <w:name w:val="Frame Contents"/>
    <w:basedOn w:val="TextBody"/>
    <w:rsid w:val="00DB7CC7"/>
  </w:style>
  <w:style w:type="paragraph" w:customStyle="1" w:styleId="ContentsHeading">
    <w:name w:val="Contents Heading"/>
    <w:basedOn w:val="Heading1"/>
    <w:rsid w:val="00DB7CC7"/>
    <w:pPr>
      <w:keepLines/>
      <w:suppressLineNumbers/>
      <w:spacing w:before="480"/>
      <w:jc w:val="left"/>
    </w:pPr>
    <w:rPr>
      <w:rFonts w:eastAsia="Arial Unicode MS" w:cs="Arial Unicode MS"/>
      <w:bCs/>
      <w:sz w:val="32"/>
      <w:szCs w:val="32"/>
      <w:lang w:eastAsia="zh-CN" w:bidi="hi-IN"/>
    </w:rPr>
  </w:style>
  <w:style w:type="paragraph" w:customStyle="1" w:styleId="Contents1">
    <w:name w:val="Contents 1"/>
    <w:basedOn w:val="Normal"/>
    <w:rsid w:val="00DB7CC7"/>
    <w:pPr>
      <w:tabs>
        <w:tab w:val="right" w:leader="dot" w:pos="9972"/>
      </w:tabs>
      <w:spacing w:before="240" w:after="120"/>
    </w:pPr>
    <w:rPr>
      <w:rFonts w:eastAsia="Arial Unicode MS" w:cs="Arial Unicode MS"/>
      <w:lang w:eastAsia="zh-CN" w:bidi="hi-IN"/>
    </w:rPr>
  </w:style>
  <w:style w:type="paragraph" w:customStyle="1" w:styleId="Contents2">
    <w:name w:val="Contents 2"/>
    <w:basedOn w:val="Normal"/>
    <w:rsid w:val="00DB7CC7"/>
    <w:pPr>
      <w:tabs>
        <w:tab w:val="right" w:leader="dot" w:pos="9689"/>
      </w:tabs>
      <w:ind w:left="283"/>
    </w:pPr>
    <w:rPr>
      <w:rFonts w:eastAsia="Arial Unicode MS" w:cs="Arial Unicode MS"/>
      <w:lang w:eastAsia="zh-CN" w:bidi="hi-IN"/>
    </w:rPr>
  </w:style>
  <w:style w:type="paragraph" w:customStyle="1" w:styleId="Contents3">
    <w:name w:val="Contents 3"/>
    <w:basedOn w:val="Normal"/>
    <w:rsid w:val="00DB7CC7"/>
    <w:pPr>
      <w:tabs>
        <w:tab w:val="right" w:leader="dot" w:pos="9406"/>
      </w:tabs>
      <w:ind w:left="566"/>
    </w:pPr>
    <w:rPr>
      <w:rFonts w:eastAsia="Arial Unicode MS" w:cs="Arial Unicode MS"/>
      <w:lang w:eastAsia="zh-CN" w:bidi="hi-IN"/>
    </w:rPr>
  </w:style>
  <w:style w:type="paragraph" w:customStyle="1" w:styleId="Contents4">
    <w:name w:val="Contents 4"/>
    <w:basedOn w:val="Normal"/>
    <w:rsid w:val="00DB7CC7"/>
    <w:pPr>
      <w:tabs>
        <w:tab w:val="right" w:leader="dot" w:pos="9123"/>
      </w:tabs>
      <w:ind w:left="849"/>
    </w:pPr>
    <w:rPr>
      <w:rFonts w:eastAsia="Arial Unicode MS" w:cs="Arial Unicode MS"/>
      <w:lang w:eastAsia="zh-CN" w:bidi="hi-IN"/>
    </w:rPr>
  </w:style>
  <w:style w:type="paragraph" w:customStyle="1" w:styleId="Contents5">
    <w:name w:val="Contents 5"/>
    <w:basedOn w:val="Normal"/>
    <w:rsid w:val="00DB7CC7"/>
    <w:pPr>
      <w:tabs>
        <w:tab w:val="right" w:leader="dot" w:pos="8840"/>
      </w:tabs>
      <w:ind w:left="1132"/>
    </w:pPr>
    <w:rPr>
      <w:rFonts w:eastAsia="Arial Unicode MS" w:cs="Arial Unicode MS"/>
      <w:lang w:eastAsia="zh-CN" w:bidi="hi-IN"/>
    </w:rPr>
  </w:style>
  <w:style w:type="paragraph" w:customStyle="1" w:styleId="Contents6">
    <w:name w:val="Contents 6"/>
    <w:basedOn w:val="Normal"/>
    <w:rsid w:val="00DB7CC7"/>
    <w:pPr>
      <w:tabs>
        <w:tab w:val="right" w:leader="dot" w:pos="8557"/>
      </w:tabs>
      <w:ind w:left="1415"/>
    </w:pPr>
    <w:rPr>
      <w:rFonts w:eastAsia="Arial Unicode MS" w:cs="Arial Unicode MS"/>
      <w:lang w:eastAsia="zh-CN" w:bidi="hi-IN"/>
    </w:rPr>
  </w:style>
  <w:style w:type="paragraph" w:customStyle="1" w:styleId="Contents7">
    <w:name w:val="Contents 7"/>
    <w:basedOn w:val="Normal"/>
    <w:rsid w:val="00DB7CC7"/>
    <w:pPr>
      <w:tabs>
        <w:tab w:val="right" w:leader="dot" w:pos="8274"/>
      </w:tabs>
      <w:ind w:left="1698"/>
    </w:pPr>
    <w:rPr>
      <w:rFonts w:eastAsia="Arial Unicode MS" w:cs="Arial Unicode MS"/>
      <w:lang w:eastAsia="zh-CN" w:bidi="hi-IN"/>
    </w:rPr>
  </w:style>
  <w:style w:type="paragraph" w:customStyle="1" w:styleId="Contents8">
    <w:name w:val="Contents 8"/>
    <w:basedOn w:val="Normal"/>
    <w:rsid w:val="00DB7CC7"/>
    <w:pPr>
      <w:tabs>
        <w:tab w:val="right" w:leader="dot" w:pos="7991"/>
      </w:tabs>
      <w:ind w:left="1981"/>
    </w:pPr>
    <w:rPr>
      <w:rFonts w:eastAsia="Arial Unicode MS" w:cs="Arial Unicode MS"/>
      <w:lang w:eastAsia="zh-CN" w:bidi="hi-IN"/>
    </w:rPr>
  </w:style>
  <w:style w:type="paragraph" w:customStyle="1" w:styleId="Contents9">
    <w:name w:val="Contents 9"/>
    <w:basedOn w:val="Normal"/>
    <w:rsid w:val="00DB7CC7"/>
    <w:pPr>
      <w:tabs>
        <w:tab w:val="right" w:leader="dot" w:pos="7708"/>
      </w:tabs>
      <w:ind w:left="2264"/>
    </w:pPr>
    <w:rPr>
      <w:rFonts w:eastAsia="Arial Unicode MS" w:cs="Arial Unicode MS"/>
      <w:lang w:eastAsia="zh-CN" w:bidi="hi-IN"/>
    </w:rPr>
  </w:style>
  <w:style w:type="paragraph" w:customStyle="1" w:styleId="Footnote">
    <w:name w:val="Footnote"/>
    <w:basedOn w:val="Normal"/>
    <w:rsid w:val="00DB7CC7"/>
    <w:pPr>
      <w:suppressLineNumbers/>
      <w:ind w:left="283" w:hanging="283"/>
    </w:pPr>
    <w:rPr>
      <w:rFonts w:eastAsia="Arial Unicode MS" w:cs="Arial Unicode MS"/>
      <w:sz w:val="20"/>
      <w:szCs w:val="20"/>
      <w:lang w:eastAsia="zh-CN" w:bidi="hi-IN"/>
    </w:rPr>
  </w:style>
  <w:style w:type="paragraph" w:styleId="DocumentMap">
    <w:name w:val="Document Map"/>
    <w:basedOn w:val="Normal"/>
    <w:link w:val="DocumentMapChar"/>
    <w:uiPriority w:val="99"/>
    <w:semiHidden/>
    <w:unhideWhenUsed/>
    <w:rsid w:val="00DB7CC7"/>
    <w:rPr>
      <w:rFonts w:ascii="Lucida Grande" w:hAnsi="Lucida Grande" w:cs="Lucida Grande"/>
    </w:rPr>
  </w:style>
  <w:style w:type="character" w:customStyle="1" w:styleId="DocumentMapChar">
    <w:name w:val="Document Map Char"/>
    <w:basedOn w:val="DefaultParagraphFont"/>
    <w:link w:val="DocumentMap"/>
    <w:uiPriority w:val="99"/>
    <w:semiHidden/>
    <w:rsid w:val="00DB7CC7"/>
    <w:rPr>
      <w:rFonts w:ascii="Lucida Grande" w:hAnsi="Lucida Grande" w:cs="Lucida Grande"/>
      <w:color w:val="auto"/>
      <w:szCs w:val="24"/>
    </w:rPr>
  </w:style>
  <w:style w:type="paragraph" w:customStyle="1" w:styleId="Insert">
    <w:name w:val="Insert"/>
    <w:basedOn w:val="TextBody"/>
    <w:rsid w:val="00DB7CC7"/>
    <w:pPr>
      <w:jc w:val="center"/>
    </w:pPr>
  </w:style>
  <w:style w:type="paragraph" w:customStyle="1" w:styleId="GillTable">
    <w:name w:val="Gill Table"/>
    <w:basedOn w:val="Normal"/>
    <w:qFormat/>
    <w:rsid w:val="00DB7CC7"/>
    <w:pPr>
      <w:snapToGrid w:val="0"/>
      <w:jc w:val="center"/>
    </w:pPr>
    <w:rPr>
      <w:rFonts w:ascii="Gill Sans" w:hAnsi="Gill Sans" w:cs="Gill Sans"/>
    </w:rPr>
  </w:style>
  <w:style w:type="paragraph" w:customStyle="1" w:styleId="BlockQuote">
    <w:name w:val="Block Quote"/>
    <w:basedOn w:val="Normal1"/>
    <w:qFormat/>
    <w:rsid w:val="00BE6699"/>
    <w:pPr>
      <w:spacing w:after="240" w:line="240" w:lineRule="auto"/>
      <w:ind w:left="720" w:right="720" w:firstLine="0"/>
      <w:contextualSpacing w:val="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lang w:val="en-US" w:eastAsia="en-US" w:bidi="ar-SA"/>
      </w:rPr>
    </w:rPrDefault>
    <w:pPrDefault>
      <w:pPr>
        <w:widowControl w:val="0"/>
        <w:spacing w:line="480" w:lineRule="auto"/>
        <w:ind w:firstLine="720"/>
        <w:contextualSpacing/>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qFormat="1"/>
    <w:lsdException w:name="header" w:uiPriority="0"/>
    <w:lsdException w:name="footer" w:uiPriority="0"/>
    <w:lsdException w:name="caption" w:uiPriority="35" w:qFormat="1"/>
    <w:lsdException w:name="footnote reference" w:uiPriority="0" w:qFormat="1"/>
    <w:lsdException w:name="endnote reference" w:uiPriority="0"/>
    <w:lsdException w:name="endnote text" w:uiPriority="0"/>
    <w:lsdException w:name="Lis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First Indent" w:uiPriority="0"/>
    <w:lsdException w:name="Hyperlink" w:uiPriority="0" w:qFormat="1"/>
    <w:lsdException w:name="FollowedHyperlink" w:uiPriority="0"/>
    <w:lsdException w:name="Strong" w:semiHidden="0" w:uiPriority="0" w:unhideWhenUsed="0" w:qFormat="1"/>
    <w:lsdException w:name="Emphasis" w:semiHidden="0" w:uiPriority="0" w:unhideWhenUsed="0" w:qFormat="1"/>
    <w:lsdException w:name="Balloon Text"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0" w:qFormat="1"/>
  </w:latentStyles>
  <w:style w:type="paragraph" w:default="1" w:styleId="Normal">
    <w:name w:val="Normal"/>
    <w:qFormat/>
    <w:rsid w:val="00332392"/>
    <w:pPr>
      <w:widowControl/>
      <w:spacing w:line="240" w:lineRule="auto"/>
      <w:ind w:firstLine="0"/>
      <w:contextualSpacing w:val="0"/>
    </w:pPr>
    <w:rPr>
      <w:rFonts w:asciiTheme="minorHAnsi" w:eastAsiaTheme="minorEastAsia" w:hAnsiTheme="minorHAnsi" w:cstheme="minorBidi"/>
      <w:color w:val="auto"/>
      <w:szCs w:val="24"/>
    </w:rPr>
  </w:style>
  <w:style w:type="paragraph" w:styleId="Heading1">
    <w:name w:val="heading 1"/>
    <w:basedOn w:val="Normal"/>
    <w:next w:val="TextBody"/>
    <w:qFormat/>
    <w:rsid w:val="00D5189A"/>
    <w:pPr>
      <w:keepNext/>
      <w:spacing w:line="480" w:lineRule="auto"/>
      <w:jc w:val="center"/>
      <w:outlineLvl w:val="0"/>
    </w:pPr>
    <w:rPr>
      <w:rFonts w:ascii="Gill Sans SemiBold" w:hAnsi="Gill Sans SemiBold"/>
      <w:sz w:val="28"/>
    </w:rPr>
  </w:style>
  <w:style w:type="paragraph" w:styleId="Heading2">
    <w:name w:val="heading 2"/>
    <w:basedOn w:val="Normal"/>
    <w:next w:val="TextBody"/>
    <w:qFormat/>
    <w:rsid w:val="00D5189A"/>
    <w:pPr>
      <w:keepNext/>
      <w:numPr>
        <w:ilvl w:val="1"/>
        <w:numId w:val="3"/>
      </w:numPr>
      <w:spacing w:line="480" w:lineRule="auto"/>
      <w:outlineLvl w:val="1"/>
    </w:pPr>
    <w:rPr>
      <w:rFonts w:ascii="Times New Roman" w:eastAsia="Arial Unicode MS" w:hAnsi="Times New Roman" w:cs="Arial Unicode MS"/>
      <w:i/>
      <w:lang w:eastAsia="zh-CN" w:bidi="hi-IN"/>
    </w:rPr>
  </w:style>
  <w:style w:type="paragraph" w:styleId="Heading3">
    <w:name w:val="heading 3"/>
    <w:basedOn w:val="Normal"/>
    <w:next w:val="TextBody"/>
    <w:rsid w:val="00DB7CC7"/>
    <w:pPr>
      <w:numPr>
        <w:ilvl w:val="2"/>
        <w:numId w:val="3"/>
      </w:numPr>
      <w:outlineLvl w:val="2"/>
    </w:pPr>
    <w:rPr>
      <w:rFonts w:eastAsia="Arial Unicode MS" w:cs="Arial Unicode MS"/>
      <w:lang w:eastAsia="zh-CN" w:bidi="hi-IN"/>
    </w:rPr>
  </w:style>
  <w:style w:type="paragraph" w:styleId="Heading4">
    <w:name w:val="heading 4"/>
    <w:basedOn w:val="Normal"/>
    <w:next w:val="TextBody"/>
    <w:rsid w:val="00DB7CC7"/>
    <w:pPr>
      <w:numPr>
        <w:ilvl w:val="3"/>
        <w:numId w:val="3"/>
      </w:numPr>
      <w:spacing w:before="240" w:after="40"/>
      <w:outlineLvl w:val="3"/>
    </w:pPr>
    <w:rPr>
      <w:rFonts w:eastAsia="Arial Unicode MS" w:cs="Arial Unicode MS"/>
      <w:lang w:eastAsia="zh-CN" w:bidi="hi-IN"/>
    </w:rPr>
  </w:style>
  <w:style w:type="paragraph" w:styleId="Heading5">
    <w:name w:val="heading 5"/>
    <w:basedOn w:val="Normal"/>
    <w:next w:val="TextBody"/>
    <w:rsid w:val="00DB7CC7"/>
    <w:pPr>
      <w:numPr>
        <w:ilvl w:val="4"/>
        <w:numId w:val="3"/>
      </w:numPr>
      <w:spacing w:before="220" w:after="40"/>
      <w:outlineLvl w:val="4"/>
    </w:pPr>
    <w:rPr>
      <w:rFonts w:eastAsia="Arial Unicode MS" w:cs="Arial Unicode MS"/>
      <w:lang w:eastAsia="zh-CN" w:bidi="hi-IN"/>
    </w:rPr>
  </w:style>
  <w:style w:type="paragraph" w:styleId="Heading6">
    <w:name w:val="heading 6"/>
    <w:basedOn w:val="Normal"/>
    <w:next w:val="TextBody"/>
    <w:rsid w:val="00DB7CC7"/>
    <w:pPr>
      <w:numPr>
        <w:ilvl w:val="5"/>
        <w:numId w:val="3"/>
      </w:numPr>
      <w:spacing w:before="200" w:after="40"/>
      <w:outlineLvl w:val="5"/>
    </w:pPr>
    <w:rPr>
      <w:rFonts w:eastAsia="Arial Unicode MS" w:cs="Arial Unicode MS"/>
      <w:lang w:eastAsia="zh-CN" w:bidi="hi-IN"/>
    </w:rPr>
  </w:style>
  <w:style w:type="character" w:default="1" w:styleId="DefaultParagraphFont">
    <w:name w:val="Default Paragraph Font"/>
    <w:uiPriority w:val="1"/>
    <w:semiHidden/>
    <w:unhideWhenUsed/>
    <w:rsid w:val="0033239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32392"/>
  </w:style>
  <w:style w:type="paragraph" w:customStyle="1" w:styleId="Normal1">
    <w:name w:val="Normal1"/>
  </w:style>
  <w:style w:type="paragraph" w:styleId="Title">
    <w:name w:val="Title"/>
    <w:basedOn w:val="Normal"/>
    <w:next w:val="Subtitle"/>
    <w:qFormat/>
    <w:rsid w:val="00DB7CC7"/>
    <w:pPr>
      <w:jc w:val="center"/>
    </w:pPr>
    <w:rPr>
      <w:rFonts w:ascii="Garamond" w:eastAsia="Arial Unicode MS" w:hAnsi="Garamond" w:cs="Arial Unicode MS"/>
      <w:b/>
      <w:sz w:val="56"/>
      <w:szCs w:val="72"/>
      <w:lang w:eastAsia="zh-CN" w:bidi="hi-IN"/>
    </w:rPr>
  </w:style>
  <w:style w:type="paragraph" w:styleId="Subtitle">
    <w:name w:val="Subtitle"/>
    <w:basedOn w:val="Normal"/>
    <w:next w:val="TextBody"/>
    <w:qFormat/>
    <w:rsid w:val="00DB7CC7"/>
    <w:pPr>
      <w:jc w:val="center"/>
    </w:pPr>
    <w:rPr>
      <w:rFonts w:ascii="Gill Sans" w:eastAsia="Arial Unicode MS" w:hAnsi="Gill Sans" w:cs="Arial Unicode MS"/>
      <w:lang w:eastAsia="zh-CN" w:bidi="hi-IN"/>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rPr>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rsid w:val="00DB7CC7"/>
    <w:rPr>
      <w:color w:val="000000"/>
      <w:szCs w:val="20"/>
    </w:rPr>
  </w:style>
  <w:style w:type="character" w:customStyle="1" w:styleId="BalloonTextChar">
    <w:name w:val="Balloon Text Char"/>
    <w:link w:val="BalloonText"/>
    <w:rsid w:val="00DB7CC7"/>
  </w:style>
  <w:style w:type="character" w:customStyle="1" w:styleId="HeaderChar">
    <w:name w:val="Header Char"/>
    <w:basedOn w:val="DefaultParagraphFont"/>
    <w:link w:val="Header"/>
    <w:rsid w:val="00BB4A14"/>
    <w:rPr>
      <w:rFonts w:ascii="Gill Sans" w:eastAsia="Arial Unicode MS" w:hAnsi="Gill Sans" w:cs="Arial Unicode MS"/>
      <w:color w:val="auto"/>
      <w:szCs w:val="24"/>
      <w:lang w:eastAsia="zh-CN" w:bidi="hi-IN"/>
    </w:rPr>
  </w:style>
  <w:style w:type="paragraph" w:styleId="Header">
    <w:name w:val="header"/>
    <w:basedOn w:val="Normal"/>
    <w:link w:val="HeaderChar"/>
    <w:rsid w:val="00DB7CC7"/>
    <w:pPr>
      <w:suppressLineNumbers/>
    </w:pPr>
    <w:rPr>
      <w:rFonts w:ascii="Gill Sans" w:eastAsia="Arial Unicode MS" w:hAnsi="Gill Sans" w:cs="Arial Unicode MS"/>
      <w:lang w:eastAsia="zh-CN" w:bidi="hi-IN"/>
    </w:rPr>
  </w:style>
  <w:style w:type="character" w:customStyle="1" w:styleId="FooterChar">
    <w:name w:val="Footer Char"/>
    <w:basedOn w:val="DefaultParagraphFont"/>
    <w:link w:val="Footer"/>
    <w:rsid w:val="00BB4A14"/>
    <w:rPr>
      <w:rFonts w:ascii="Adobe Garamond Pro" w:eastAsia="Arial Unicode MS" w:hAnsi="Adobe Garamond Pro" w:cs="Arial Unicode MS"/>
      <w:color w:val="auto"/>
      <w:szCs w:val="24"/>
      <w:lang w:eastAsia="zh-CN" w:bidi="hi-IN"/>
    </w:rPr>
  </w:style>
  <w:style w:type="paragraph" w:styleId="Footer">
    <w:name w:val="footer"/>
    <w:basedOn w:val="Normal"/>
    <w:link w:val="FooterChar"/>
    <w:rsid w:val="00DB7CC7"/>
    <w:pPr>
      <w:suppressLineNumbers/>
    </w:pPr>
    <w:rPr>
      <w:rFonts w:eastAsia="Arial Unicode MS" w:cs="Arial Unicode MS"/>
      <w:lang w:eastAsia="zh-CN" w:bidi="hi-IN"/>
    </w:rPr>
  </w:style>
  <w:style w:type="character" w:customStyle="1" w:styleId="FootnoteTextChar">
    <w:name w:val="Footnote Text Char"/>
    <w:link w:val="FootnoteText"/>
    <w:rsid w:val="00BD2C02"/>
    <w:rPr>
      <w:sz w:val="18"/>
    </w:rPr>
  </w:style>
  <w:style w:type="paragraph" w:styleId="FootnoteText">
    <w:name w:val="footnote text"/>
    <w:basedOn w:val="Normal"/>
    <w:link w:val="FootnoteTextChar"/>
    <w:qFormat/>
    <w:rsid w:val="00BD2C02"/>
    <w:pPr>
      <w:suppressLineNumbers/>
      <w:spacing w:after="144"/>
    </w:pPr>
    <w:rPr>
      <w:color w:val="000000"/>
      <w:sz w:val="18"/>
      <w:szCs w:val="20"/>
    </w:rPr>
  </w:style>
  <w:style w:type="character" w:customStyle="1" w:styleId="CommentSubjectChar">
    <w:name w:val="Comment Subject Char"/>
    <w:basedOn w:val="CommentTextChar"/>
    <w:link w:val="CommentSubject"/>
    <w:uiPriority w:val="99"/>
    <w:semiHidden/>
    <w:rsid w:val="00BB4A14"/>
    <w:rPr>
      <w:rFonts w:asciiTheme="minorHAnsi" w:eastAsiaTheme="minorHAnsi" w:hAnsiTheme="minorHAnsi" w:cstheme="minorBidi"/>
      <w:b/>
      <w:bCs/>
      <w:color w:val="auto"/>
      <w:sz w:val="20"/>
      <w:szCs w:val="24"/>
    </w:rPr>
  </w:style>
  <w:style w:type="paragraph" w:styleId="CommentSubject">
    <w:name w:val="annotation subject"/>
    <w:basedOn w:val="CommentText"/>
    <w:next w:val="CommentText"/>
    <w:link w:val="CommentSubjectChar"/>
    <w:uiPriority w:val="99"/>
    <w:semiHidden/>
    <w:unhideWhenUsed/>
    <w:rsid w:val="00BB4A14"/>
    <w:rPr>
      <w:b/>
      <w:bCs/>
      <w:sz w:val="20"/>
      <w:szCs w:val="20"/>
    </w:rPr>
  </w:style>
  <w:style w:type="character" w:customStyle="1" w:styleId="PlainTextChar">
    <w:name w:val="Plain Text Char"/>
    <w:basedOn w:val="DefaultParagraphFont"/>
    <w:link w:val="PlainText"/>
    <w:uiPriority w:val="99"/>
    <w:rsid w:val="00BB4A14"/>
    <w:rPr>
      <w:rFonts w:ascii="Consolas" w:eastAsiaTheme="minorHAnsi" w:hAnsi="Consolas" w:cstheme="minorBidi"/>
      <w:color w:val="auto"/>
      <w:sz w:val="21"/>
      <w:szCs w:val="21"/>
    </w:rPr>
  </w:style>
  <w:style w:type="paragraph" w:styleId="PlainText">
    <w:name w:val="Plain Text"/>
    <w:basedOn w:val="Normal"/>
    <w:link w:val="PlainTextChar"/>
    <w:uiPriority w:val="99"/>
    <w:unhideWhenUsed/>
    <w:rsid w:val="00BB4A14"/>
    <w:rPr>
      <w:rFonts w:ascii="Consolas" w:hAnsi="Consolas"/>
      <w:sz w:val="21"/>
      <w:szCs w:val="21"/>
    </w:rPr>
  </w:style>
  <w:style w:type="character" w:customStyle="1" w:styleId="HTMLPreformattedChar">
    <w:name w:val="HTML Preformatted Char"/>
    <w:basedOn w:val="DefaultParagraphFont"/>
    <w:link w:val="HTMLPreformatted"/>
    <w:uiPriority w:val="99"/>
    <w:semiHidden/>
    <w:rsid w:val="00BB4A14"/>
    <w:rPr>
      <w:rFonts w:ascii="Consolas" w:eastAsiaTheme="minorHAnsi" w:hAnsi="Consolas" w:cs="Consolas"/>
      <w:color w:val="auto"/>
      <w:sz w:val="20"/>
    </w:rPr>
  </w:style>
  <w:style w:type="paragraph" w:styleId="HTMLPreformatted">
    <w:name w:val="HTML Preformatted"/>
    <w:basedOn w:val="Normal"/>
    <w:link w:val="HTMLPreformattedChar"/>
    <w:uiPriority w:val="99"/>
    <w:semiHidden/>
    <w:unhideWhenUsed/>
    <w:rsid w:val="00BB4A14"/>
    <w:rPr>
      <w:rFonts w:ascii="Consolas" w:hAnsi="Consolas" w:cs="Consolas"/>
      <w:sz w:val="20"/>
    </w:rPr>
  </w:style>
  <w:style w:type="character" w:styleId="PlaceholderText">
    <w:name w:val="Placeholder Text"/>
    <w:basedOn w:val="DefaultParagraphFont"/>
    <w:uiPriority w:val="99"/>
    <w:semiHidden/>
    <w:rsid w:val="00DB7CC7"/>
    <w:rPr>
      <w:color w:val="808080"/>
    </w:rPr>
  </w:style>
  <w:style w:type="table" w:styleId="TableGrid">
    <w:name w:val="Table Grid"/>
    <w:basedOn w:val="TableNormal"/>
    <w:uiPriority w:val="59"/>
    <w:rsid w:val="00DB7CC7"/>
    <w:pPr>
      <w:widowControl/>
      <w:spacing w:line="240" w:lineRule="auto"/>
      <w:ind w:firstLine="0"/>
      <w:contextualSpacing w:val="0"/>
    </w:pPr>
    <w:rPr>
      <w:rFonts w:asciiTheme="minorHAnsi" w:eastAsiaTheme="minorEastAsia" w:hAnsiTheme="minorHAnsi" w:cstheme="minorBidi"/>
      <w:color w:val="auto"/>
      <w:szCs w:val="24"/>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272BFF"/>
    <w:pPr>
      <w:widowControl/>
      <w:autoSpaceDE w:val="0"/>
      <w:autoSpaceDN w:val="0"/>
      <w:adjustRightInd w:val="0"/>
      <w:spacing w:line="240" w:lineRule="auto"/>
      <w:ind w:firstLine="0"/>
      <w:contextualSpacing w:val="0"/>
    </w:pPr>
    <w:rPr>
      <w:rFonts w:ascii="Calibri" w:eastAsiaTheme="minorHAnsi" w:hAnsi="Calibri" w:cs="Calibri"/>
      <w:szCs w:val="24"/>
    </w:rPr>
  </w:style>
  <w:style w:type="paragraph" w:styleId="ListParagraph">
    <w:name w:val="List Paragraph"/>
    <w:basedOn w:val="Normal"/>
    <w:uiPriority w:val="34"/>
    <w:rsid w:val="00DB7CC7"/>
    <w:pPr>
      <w:ind w:left="720"/>
      <w:contextualSpacing/>
    </w:pPr>
    <w:rPr>
      <w:rFonts w:eastAsia="Arial Unicode MS" w:cs="Arial Unicode MS"/>
      <w:sz w:val="20"/>
      <w:lang w:eastAsia="zh-CN" w:bidi="hi-IN"/>
    </w:rPr>
  </w:style>
  <w:style w:type="character" w:customStyle="1" w:styleId="apple-converted-space">
    <w:name w:val="apple-converted-space"/>
    <w:basedOn w:val="DefaultParagraphFont"/>
    <w:rsid w:val="00DB7CC7"/>
  </w:style>
  <w:style w:type="character" w:styleId="FootnoteReference">
    <w:name w:val="footnote reference"/>
    <w:qFormat/>
    <w:rsid w:val="00DB7CC7"/>
    <w:rPr>
      <w:vertAlign w:val="superscript"/>
    </w:rPr>
  </w:style>
  <w:style w:type="paragraph" w:styleId="Caption">
    <w:name w:val="caption"/>
    <w:basedOn w:val="Normal"/>
    <w:uiPriority w:val="35"/>
    <w:qFormat/>
    <w:rsid w:val="00725896"/>
    <w:pPr>
      <w:keepLines/>
      <w:suppressLineNumbers/>
    </w:pPr>
    <w:rPr>
      <w:rFonts w:eastAsia="Arial Unicode MS" w:cs="Arial Unicode MS"/>
      <w:sz w:val="20"/>
      <w:lang w:eastAsia="zh-CN" w:bidi="hi-IN"/>
    </w:rPr>
  </w:style>
  <w:style w:type="character" w:styleId="Hyperlink">
    <w:name w:val="Hyperlink"/>
    <w:qFormat/>
    <w:rsid w:val="00DB7CC7"/>
    <w:rPr>
      <w:color w:val="C0504D" w:themeColor="accent2"/>
    </w:rPr>
  </w:style>
  <w:style w:type="character" w:styleId="FollowedHyperlink">
    <w:name w:val="FollowedHyperlink"/>
    <w:rsid w:val="00DB7CC7"/>
  </w:style>
  <w:style w:type="paragraph" w:styleId="NormalWeb">
    <w:name w:val="Normal (Web)"/>
    <w:basedOn w:val="Normal"/>
    <w:uiPriority w:val="99"/>
    <w:rsid w:val="00DB7CC7"/>
    <w:pPr>
      <w:spacing w:before="280" w:after="115"/>
    </w:pPr>
    <w:rPr>
      <w:rFonts w:ascii="Times" w:eastAsia="Arial Unicode MS" w:hAnsi="Times" w:cs="Arial Unicode MS"/>
      <w:lang w:eastAsia="zh-CN" w:bidi="hi-IN"/>
    </w:rPr>
  </w:style>
  <w:style w:type="character" w:customStyle="1" w:styleId="Absatz-Standardschriftart">
    <w:name w:val="Absatz-Standardschriftart"/>
    <w:rsid w:val="00DB7CC7"/>
  </w:style>
  <w:style w:type="character" w:customStyle="1" w:styleId="WW8Num1z0">
    <w:name w:val="WW8Num1z0"/>
    <w:rsid w:val="00DB7CC7"/>
    <w:rPr>
      <w:rFonts w:ascii="Symbol" w:hAnsi="Symbol"/>
    </w:rPr>
  </w:style>
  <w:style w:type="character" w:customStyle="1" w:styleId="WW8Num1z2">
    <w:name w:val="WW8Num1z2"/>
    <w:rsid w:val="00DB7CC7"/>
    <w:rPr>
      <w:rFonts w:ascii="Courier New" w:hAnsi="Courier New" w:cs="Courier New"/>
    </w:rPr>
  </w:style>
  <w:style w:type="character" w:customStyle="1" w:styleId="WW8Num1z3">
    <w:name w:val="WW8Num1z3"/>
    <w:rsid w:val="00DB7CC7"/>
    <w:rPr>
      <w:rFonts w:ascii="Wingdings" w:hAnsi="Wingdings"/>
    </w:rPr>
  </w:style>
  <w:style w:type="character" w:customStyle="1" w:styleId="WW-DefaultParagraphFont">
    <w:name w:val="WW-Default Paragraph Font"/>
    <w:rsid w:val="00DB7CC7"/>
  </w:style>
  <w:style w:type="character" w:customStyle="1" w:styleId="CommentReference1">
    <w:name w:val="Comment Reference1"/>
    <w:rsid w:val="00DB7CC7"/>
    <w:rPr>
      <w:sz w:val="16"/>
      <w:szCs w:val="16"/>
    </w:rPr>
  </w:style>
  <w:style w:type="character" w:customStyle="1" w:styleId="FootnoteCharacters">
    <w:name w:val="Footnote Characters"/>
    <w:rsid w:val="00DB7CC7"/>
  </w:style>
  <w:style w:type="character" w:customStyle="1" w:styleId="CaptionCharacters">
    <w:name w:val="Caption Characters"/>
    <w:rsid w:val="00DB7CC7"/>
  </w:style>
  <w:style w:type="character" w:customStyle="1" w:styleId="NumberingSymbols">
    <w:name w:val="Numbering Symbols"/>
    <w:rsid w:val="00DB7CC7"/>
  </w:style>
  <w:style w:type="character" w:styleId="Strong">
    <w:name w:val="Strong"/>
    <w:rsid w:val="00DB7CC7"/>
    <w:rPr>
      <w:b/>
      <w:bCs/>
    </w:rPr>
  </w:style>
  <w:style w:type="character" w:styleId="Emphasis">
    <w:name w:val="Emphasis"/>
    <w:rsid w:val="00DB7CC7"/>
    <w:rPr>
      <w:i/>
      <w:iCs/>
    </w:rPr>
  </w:style>
  <w:style w:type="character" w:customStyle="1" w:styleId="EndnoteCharacters">
    <w:name w:val="Endnote Characters"/>
    <w:rsid w:val="00DB7CC7"/>
    <w:rPr>
      <w:vertAlign w:val="superscript"/>
    </w:rPr>
  </w:style>
  <w:style w:type="character" w:customStyle="1" w:styleId="WW-EndnoteCharacters">
    <w:name w:val="WW-Endnote Characters"/>
    <w:rsid w:val="00DB7CC7"/>
  </w:style>
  <w:style w:type="character" w:customStyle="1" w:styleId="EndnoteTextChar">
    <w:name w:val="Endnote Text Char"/>
    <w:rsid w:val="00DB7CC7"/>
    <w:rPr>
      <w:sz w:val="24"/>
      <w:szCs w:val="24"/>
    </w:rPr>
  </w:style>
  <w:style w:type="character" w:styleId="EndnoteReference">
    <w:name w:val="endnote reference"/>
    <w:rsid w:val="00DB7CC7"/>
    <w:rPr>
      <w:vertAlign w:val="superscript"/>
    </w:rPr>
  </w:style>
  <w:style w:type="paragraph" w:customStyle="1" w:styleId="Heading">
    <w:name w:val="Heading"/>
    <w:basedOn w:val="Normal"/>
    <w:next w:val="TextBody"/>
    <w:rsid w:val="00DB7CC7"/>
    <w:pPr>
      <w:keepNext/>
      <w:spacing w:before="240" w:after="120"/>
    </w:pPr>
    <w:rPr>
      <w:rFonts w:eastAsia="Arial Unicode MS" w:cs="Arial Unicode MS"/>
      <w:lang w:eastAsia="zh-CN" w:bidi="hi-IN"/>
    </w:rPr>
  </w:style>
  <w:style w:type="paragraph" w:styleId="BodyText">
    <w:name w:val="Body Text"/>
    <w:basedOn w:val="Normal"/>
    <w:link w:val="BodyTextChar"/>
    <w:rsid w:val="00DB7CC7"/>
    <w:pPr>
      <w:spacing w:after="120"/>
    </w:pPr>
  </w:style>
  <w:style w:type="character" w:customStyle="1" w:styleId="BodyTextChar">
    <w:name w:val="Body Text Char"/>
    <w:basedOn w:val="DefaultParagraphFont"/>
    <w:link w:val="BodyText"/>
    <w:rsid w:val="00DB7CC7"/>
    <w:rPr>
      <w:rFonts w:ascii="Adobe Garamond Pro" w:hAnsi="Adobe Garamond Pro"/>
      <w:color w:val="auto"/>
      <w:szCs w:val="24"/>
    </w:rPr>
  </w:style>
  <w:style w:type="paragraph" w:styleId="List">
    <w:name w:val="List"/>
    <w:basedOn w:val="BodyText"/>
    <w:rsid w:val="00DB7CC7"/>
  </w:style>
  <w:style w:type="paragraph" w:customStyle="1" w:styleId="Index">
    <w:name w:val="Index"/>
    <w:basedOn w:val="Normal"/>
    <w:rsid w:val="00DB7CC7"/>
    <w:pPr>
      <w:suppressLineNumbers/>
    </w:pPr>
  </w:style>
  <w:style w:type="paragraph" w:customStyle="1" w:styleId="NoList1">
    <w:name w:val="No List1"/>
    <w:rsid w:val="00DB7CC7"/>
    <w:pPr>
      <w:suppressAutoHyphens/>
      <w:spacing w:line="240" w:lineRule="auto"/>
      <w:ind w:firstLine="0"/>
      <w:contextualSpacing w:val="0"/>
    </w:pPr>
    <w:rPr>
      <w:color w:val="auto"/>
      <w:szCs w:val="24"/>
    </w:rPr>
  </w:style>
  <w:style w:type="paragraph" w:customStyle="1" w:styleId="FootnoteText1">
    <w:name w:val="Footnote Text1"/>
    <w:basedOn w:val="Normal"/>
    <w:rsid w:val="00DB7CC7"/>
  </w:style>
  <w:style w:type="paragraph" w:customStyle="1" w:styleId="TableContents">
    <w:name w:val="Table Contents"/>
    <w:basedOn w:val="Normal"/>
    <w:rsid w:val="00DB7CC7"/>
    <w:pPr>
      <w:suppressLineNumbers/>
      <w:spacing w:line="100" w:lineRule="atLeast"/>
    </w:pPr>
  </w:style>
  <w:style w:type="paragraph" w:customStyle="1" w:styleId="Figure">
    <w:name w:val="Figure"/>
    <w:basedOn w:val="Caption"/>
    <w:rsid w:val="00DB7CC7"/>
    <w:pPr>
      <w:spacing w:line="100" w:lineRule="atLeast"/>
    </w:pPr>
  </w:style>
  <w:style w:type="paragraph" w:styleId="BodyTextFirstIndent">
    <w:name w:val="Body Text First Indent"/>
    <w:basedOn w:val="BodyText"/>
    <w:link w:val="BodyTextFirstIndentChar"/>
    <w:rsid w:val="00DB7CC7"/>
    <w:pPr>
      <w:spacing w:after="0"/>
      <w:ind w:firstLine="283"/>
    </w:pPr>
  </w:style>
  <w:style w:type="character" w:customStyle="1" w:styleId="BodyTextFirstIndentChar">
    <w:name w:val="Body Text First Indent Char"/>
    <w:basedOn w:val="BodyTextChar"/>
    <w:link w:val="BodyTextFirstIndent"/>
    <w:rsid w:val="00DB7CC7"/>
    <w:rPr>
      <w:rFonts w:ascii="Adobe Garamond Pro" w:hAnsi="Adobe Garamond Pro"/>
      <w:color w:val="auto"/>
      <w:szCs w:val="24"/>
    </w:rPr>
  </w:style>
  <w:style w:type="paragraph" w:customStyle="1" w:styleId="Framecontents">
    <w:name w:val="Frame contents"/>
    <w:basedOn w:val="BodyText"/>
    <w:rsid w:val="00DB7CC7"/>
  </w:style>
  <w:style w:type="paragraph" w:customStyle="1" w:styleId="TableHeading">
    <w:name w:val="Table Heading"/>
    <w:basedOn w:val="TableContents"/>
    <w:rsid w:val="00DB7CC7"/>
    <w:pPr>
      <w:jc w:val="center"/>
    </w:pPr>
    <w:rPr>
      <w:b/>
      <w:bCs/>
    </w:rPr>
  </w:style>
  <w:style w:type="paragraph" w:customStyle="1" w:styleId="Table">
    <w:name w:val="Table"/>
    <w:basedOn w:val="Caption"/>
    <w:rsid w:val="00DB7CC7"/>
    <w:pPr>
      <w:spacing w:line="100" w:lineRule="atLeast"/>
    </w:pPr>
  </w:style>
  <w:style w:type="paragraph" w:customStyle="1" w:styleId="AbstractText">
    <w:name w:val="Abstract Text"/>
    <w:basedOn w:val="Normal"/>
    <w:rsid w:val="00DB7CC7"/>
    <w:pPr>
      <w:spacing w:line="100" w:lineRule="atLeast"/>
      <w:ind w:left="1080" w:right="1080"/>
      <w:jc w:val="both"/>
    </w:pPr>
  </w:style>
  <w:style w:type="paragraph" w:customStyle="1" w:styleId="AbstractLabel">
    <w:name w:val="Abstract Label"/>
    <w:basedOn w:val="AbstractText"/>
    <w:rsid w:val="00DB7CC7"/>
    <w:pPr>
      <w:spacing w:line="480" w:lineRule="auto"/>
      <w:jc w:val="center"/>
    </w:pPr>
  </w:style>
  <w:style w:type="paragraph" w:styleId="Quote">
    <w:name w:val="Quote"/>
    <w:basedOn w:val="Normal"/>
    <w:link w:val="QuoteChar"/>
    <w:rsid w:val="00DB7CC7"/>
    <w:pPr>
      <w:ind w:left="1080" w:right="1080"/>
    </w:pPr>
  </w:style>
  <w:style w:type="character" w:customStyle="1" w:styleId="QuoteChar">
    <w:name w:val="Quote Char"/>
    <w:basedOn w:val="DefaultParagraphFont"/>
    <w:link w:val="Quote"/>
    <w:rsid w:val="00DB7CC7"/>
    <w:rPr>
      <w:rFonts w:ascii="Adobe Garamond Pro" w:hAnsi="Adobe Garamond Pro"/>
      <w:color w:val="auto"/>
      <w:szCs w:val="24"/>
    </w:rPr>
  </w:style>
  <w:style w:type="paragraph" w:customStyle="1" w:styleId="HypothesisText">
    <w:name w:val="Hypothesis Text"/>
    <w:basedOn w:val="Normal"/>
    <w:rsid w:val="00DB7CC7"/>
    <w:pPr>
      <w:ind w:left="720" w:right="720"/>
    </w:pPr>
  </w:style>
  <w:style w:type="paragraph" w:customStyle="1" w:styleId="Quotations">
    <w:name w:val="Quotations"/>
    <w:basedOn w:val="Normal"/>
    <w:rsid w:val="00DB7CC7"/>
    <w:pPr>
      <w:spacing w:after="283"/>
      <w:ind w:left="567" w:right="567"/>
    </w:pPr>
  </w:style>
  <w:style w:type="paragraph" w:customStyle="1" w:styleId="Affiliation">
    <w:name w:val="Affiliation"/>
    <w:basedOn w:val="Normal"/>
    <w:rsid w:val="00DB7CC7"/>
    <w:pPr>
      <w:spacing w:line="100" w:lineRule="atLeast"/>
      <w:jc w:val="center"/>
    </w:pPr>
    <w:rPr>
      <w:sz w:val="21"/>
    </w:rPr>
  </w:style>
  <w:style w:type="paragraph" w:customStyle="1" w:styleId="References">
    <w:name w:val="References"/>
    <w:basedOn w:val="Normal"/>
    <w:qFormat/>
    <w:rsid w:val="00DB7CC7"/>
    <w:pPr>
      <w:spacing w:after="288"/>
      <w:ind w:left="720" w:hanging="720"/>
    </w:pPr>
    <w:rPr>
      <w:rFonts w:eastAsia="Arial Unicode MS" w:cs="Arial Unicode MS"/>
      <w:lang w:eastAsia="zh-CN" w:bidi="hi-IN"/>
    </w:rPr>
  </w:style>
  <w:style w:type="paragraph" w:styleId="EndnoteText">
    <w:name w:val="endnote text"/>
    <w:basedOn w:val="Normal"/>
    <w:link w:val="EndnoteTextChar1"/>
    <w:rsid w:val="00DB7CC7"/>
  </w:style>
  <w:style w:type="character" w:customStyle="1" w:styleId="EndnoteTextChar1">
    <w:name w:val="Endnote Text Char1"/>
    <w:basedOn w:val="DefaultParagraphFont"/>
    <w:link w:val="EndnoteText"/>
    <w:rsid w:val="00DB7CC7"/>
    <w:rPr>
      <w:rFonts w:ascii="Adobe Garamond Pro" w:hAnsi="Adobe Garamond Pro"/>
      <w:color w:val="auto"/>
      <w:szCs w:val="24"/>
    </w:rPr>
  </w:style>
  <w:style w:type="paragraph" w:styleId="TOCHeading">
    <w:name w:val="TOC Heading"/>
    <w:basedOn w:val="Heading1"/>
    <w:next w:val="Normal"/>
    <w:rsid w:val="00DB7CC7"/>
    <w:pPr>
      <w:keepLines/>
      <w:spacing w:before="480"/>
      <w:jc w:val="left"/>
    </w:pPr>
  </w:style>
  <w:style w:type="paragraph" w:styleId="TOC1">
    <w:name w:val="toc 1"/>
    <w:basedOn w:val="Normal"/>
    <w:next w:val="Normal"/>
    <w:rsid w:val="00DB7CC7"/>
    <w:pPr>
      <w:spacing w:before="240" w:after="120"/>
    </w:pPr>
  </w:style>
  <w:style w:type="paragraph" w:styleId="TOC2">
    <w:name w:val="toc 2"/>
    <w:basedOn w:val="Normal"/>
    <w:next w:val="Normal"/>
    <w:rsid w:val="00DB7CC7"/>
  </w:style>
  <w:style w:type="paragraph" w:styleId="TOC3">
    <w:name w:val="toc 3"/>
    <w:basedOn w:val="Normal"/>
    <w:next w:val="Normal"/>
    <w:rsid w:val="00DB7CC7"/>
  </w:style>
  <w:style w:type="paragraph" w:styleId="TOC4">
    <w:name w:val="toc 4"/>
    <w:basedOn w:val="Normal"/>
    <w:next w:val="Normal"/>
    <w:rsid w:val="00DB7CC7"/>
  </w:style>
  <w:style w:type="paragraph" w:styleId="TOC5">
    <w:name w:val="toc 5"/>
    <w:basedOn w:val="Normal"/>
    <w:next w:val="Normal"/>
    <w:rsid w:val="00DB7CC7"/>
  </w:style>
  <w:style w:type="paragraph" w:styleId="TOC6">
    <w:name w:val="toc 6"/>
    <w:basedOn w:val="Normal"/>
    <w:next w:val="Normal"/>
    <w:rsid w:val="00DB7CC7"/>
  </w:style>
  <w:style w:type="paragraph" w:styleId="TOC7">
    <w:name w:val="toc 7"/>
    <w:basedOn w:val="Normal"/>
    <w:next w:val="Normal"/>
    <w:rsid w:val="00DB7CC7"/>
  </w:style>
  <w:style w:type="paragraph" w:styleId="TOC8">
    <w:name w:val="toc 8"/>
    <w:basedOn w:val="Normal"/>
    <w:next w:val="Normal"/>
    <w:rsid w:val="00DB7CC7"/>
  </w:style>
  <w:style w:type="paragraph" w:styleId="TOC9">
    <w:name w:val="toc 9"/>
    <w:basedOn w:val="Normal"/>
    <w:next w:val="Normal"/>
    <w:rsid w:val="00DB7CC7"/>
  </w:style>
  <w:style w:type="numbering" w:customStyle="1" w:styleId="AppendixHeadings">
    <w:name w:val="Appendix Headings"/>
    <w:uiPriority w:val="99"/>
    <w:rsid w:val="00DB7CC7"/>
    <w:pPr>
      <w:numPr>
        <w:numId w:val="17"/>
      </w:numPr>
    </w:pPr>
  </w:style>
  <w:style w:type="paragraph" w:customStyle="1" w:styleId="AppendixText">
    <w:name w:val="Appendix Text"/>
    <w:basedOn w:val="TextBody"/>
    <w:qFormat/>
    <w:rsid w:val="00DB7CC7"/>
    <w:pPr>
      <w:spacing w:line="360" w:lineRule="auto"/>
    </w:pPr>
    <w:rPr>
      <w:sz w:val="20"/>
    </w:rPr>
  </w:style>
  <w:style w:type="paragraph" w:customStyle="1" w:styleId="AppendixHeading1">
    <w:name w:val="Appendix Heading 1"/>
    <w:basedOn w:val="Heading1"/>
    <w:qFormat/>
    <w:rsid w:val="0064647D"/>
    <w:pPr>
      <w:numPr>
        <w:numId w:val="19"/>
      </w:numPr>
      <w:jc w:val="left"/>
    </w:pPr>
    <w:rPr>
      <w:rFonts w:eastAsia="Arial Unicode MS" w:cs="Arial Unicode MS"/>
      <w:sz w:val="24"/>
      <w:lang w:eastAsia="zh-CN" w:bidi="hi-IN"/>
    </w:rPr>
  </w:style>
  <w:style w:type="paragraph" w:customStyle="1" w:styleId="AppendixHeading2">
    <w:name w:val="Appendix Heading 2"/>
    <w:basedOn w:val="Heading2"/>
    <w:qFormat/>
    <w:rsid w:val="00DB7CC7"/>
    <w:pPr>
      <w:numPr>
        <w:numId w:val="19"/>
      </w:numPr>
    </w:pPr>
    <w:rPr>
      <w:rFonts w:eastAsia="Times New Roman" w:cs="Times New Roman"/>
      <w:lang w:eastAsia="en-US" w:bidi="ar-SA"/>
    </w:rPr>
  </w:style>
  <w:style w:type="paragraph" w:styleId="Revision">
    <w:name w:val="Revision"/>
    <w:uiPriority w:val="99"/>
    <w:rsid w:val="00DB7CC7"/>
    <w:pPr>
      <w:widowControl/>
      <w:spacing w:line="240" w:lineRule="auto"/>
      <w:ind w:firstLine="0"/>
      <w:contextualSpacing w:val="0"/>
    </w:pPr>
    <w:rPr>
      <w:color w:val="auto"/>
      <w:szCs w:val="24"/>
    </w:rPr>
  </w:style>
  <w:style w:type="paragraph" w:customStyle="1" w:styleId="TableFigureNote">
    <w:name w:val="Table/Figure Note"/>
    <w:basedOn w:val="Normal"/>
    <w:qFormat/>
    <w:rsid w:val="00DB7CC7"/>
    <w:pPr>
      <w:spacing w:before="120"/>
    </w:pPr>
    <w:rPr>
      <w:rFonts w:ascii="Gill Sans" w:eastAsia="Arial Unicode MS" w:hAnsi="Gill Sans" w:cs="Arial Unicode MS"/>
      <w:sz w:val="20"/>
      <w:lang w:eastAsia="zh-CN" w:bidi="hi-IN"/>
    </w:rPr>
  </w:style>
  <w:style w:type="character" w:customStyle="1" w:styleId="InternetLink">
    <w:name w:val="Internet Link"/>
    <w:rsid w:val="00DB7CC7"/>
    <w:rPr>
      <w:color w:val="C0504D"/>
      <w:u w:val="single"/>
      <w:lang w:val="uz-Cyrl-UZ" w:eastAsia="uz-Cyrl-UZ" w:bidi="uz-Cyrl-UZ"/>
    </w:rPr>
  </w:style>
  <w:style w:type="character" w:customStyle="1" w:styleId="StrongEmphasis">
    <w:name w:val="Strong Emphasis"/>
    <w:rsid w:val="00DB7CC7"/>
    <w:rPr>
      <w:b/>
      <w:bCs/>
    </w:rPr>
  </w:style>
  <w:style w:type="character" w:customStyle="1" w:styleId="FootnoteAnchor">
    <w:name w:val="Footnote Anchor"/>
    <w:rsid w:val="00DB7CC7"/>
    <w:rPr>
      <w:vertAlign w:val="superscript"/>
    </w:rPr>
  </w:style>
  <w:style w:type="character" w:customStyle="1" w:styleId="EndnoteAnchor">
    <w:name w:val="Endnote Anchor"/>
    <w:rsid w:val="00DB7CC7"/>
    <w:rPr>
      <w:vertAlign w:val="superscript"/>
    </w:rPr>
  </w:style>
  <w:style w:type="paragraph" w:customStyle="1" w:styleId="TextBody">
    <w:name w:val="Text Body"/>
    <w:basedOn w:val="Normal"/>
    <w:rsid w:val="00DB7CC7"/>
    <w:pPr>
      <w:spacing w:after="120"/>
    </w:pPr>
    <w:rPr>
      <w:rFonts w:eastAsia="Arial Unicode MS" w:cs="Arial Unicode MS"/>
      <w:lang w:eastAsia="zh-CN" w:bidi="hi-IN"/>
    </w:rPr>
  </w:style>
  <w:style w:type="paragraph" w:styleId="BodyTextIndent">
    <w:name w:val="Body Text Indent"/>
    <w:basedOn w:val="TextBody"/>
    <w:link w:val="BodyTextIndentChar"/>
    <w:rsid w:val="00DB7CC7"/>
    <w:pPr>
      <w:spacing w:after="0"/>
      <w:ind w:firstLine="283"/>
    </w:pPr>
  </w:style>
  <w:style w:type="character" w:customStyle="1" w:styleId="BodyTextIndentChar">
    <w:name w:val="Body Text Indent Char"/>
    <w:basedOn w:val="DefaultParagraphFont"/>
    <w:link w:val="BodyTextIndent"/>
    <w:rsid w:val="00DB7CC7"/>
    <w:rPr>
      <w:rFonts w:ascii="Adobe Garamond Pro" w:eastAsia="Arial Unicode MS" w:hAnsi="Adobe Garamond Pro" w:cs="Arial Unicode MS"/>
      <w:color w:val="auto"/>
      <w:szCs w:val="24"/>
      <w:lang w:eastAsia="zh-CN" w:bidi="hi-IN"/>
    </w:rPr>
  </w:style>
  <w:style w:type="paragraph" w:customStyle="1" w:styleId="FrameContents0">
    <w:name w:val="Frame Contents"/>
    <w:basedOn w:val="TextBody"/>
    <w:rsid w:val="00DB7CC7"/>
  </w:style>
  <w:style w:type="paragraph" w:customStyle="1" w:styleId="ContentsHeading">
    <w:name w:val="Contents Heading"/>
    <w:basedOn w:val="Heading1"/>
    <w:rsid w:val="00DB7CC7"/>
    <w:pPr>
      <w:keepLines/>
      <w:suppressLineNumbers/>
      <w:spacing w:before="480"/>
      <w:jc w:val="left"/>
    </w:pPr>
    <w:rPr>
      <w:rFonts w:eastAsia="Arial Unicode MS" w:cs="Arial Unicode MS"/>
      <w:bCs/>
      <w:sz w:val="32"/>
      <w:szCs w:val="32"/>
      <w:lang w:eastAsia="zh-CN" w:bidi="hi-IN"/>
    </w:rPr>
  </w:style>
  <w:style w:type="paragraph" w:customStyle="1" w:styleId="Contents1">
    <w:name w:val="Contents 1"/>
    <w:basedOn w:val="Normal"/>
    <w:rsid w:val="00DB7CC7"/>
    <w:pPr>
      <w:tabs>
        <w:tab w:val="right" w:leader="dot" w:pos="9972"/>
      </w:tabs>
      <w:spacing w:before="240" w:after="120"/>
    </w:pPr>
    <w:rPr>
      <w:rFonts w:eastAsia="Arial Unicode MS" w:cs="Arial Unicode MS"/>
      <w:lang w:eastAsia="zh-CN" w:bidi="hi-IN"/>
    </w:rPr>
  </w:style>
  <w:style w:type="paragraph" w:customStyle="1" w:styleId="Contents2">
    <w:name w:val="Contents 2"/>
    <w:basedOn w:val="Normal"/>
    <w:rsid w:val="00DB7CC7"/>
    <w:pPr>
      <w:tabs>
        <w:tab w:val="right" w:leader="dot" w:pos="9689"/>
      </w:tabs>
      <w:ind w:left="283"/>
    </w:pPr>
    <w:rPr>
      <w:rFonts w:eastAsia="Arial Unicode MS" w:cs="Arial Unicode MS"/>
      <w:lang w:eastAsia="zh-CN" w:bidi="hi-IN"/>
    </w:rPr>
  </w:style>
  <w:style w:type="paragraph" w:customStyle="1" w:styleId="Contents3">
    <w:name w:val="Contents 3"/>
    <w:basedOn w:val="Normal"/>
    <w:rsid w:val="00DB7CC7"/>
    <w:pPr>
      <w:tabs>
        <w:tab w:val="right" w:leader="dot" w:pos="9406"/>
      </w:tabs>
      <w:ind w:left="566"/>
    </w:pPr>
    <w:rPr>
      <w:rFonts w:eastAsia="Arial Unicode MS" w:cs="Arial Unicode MS"/>
      <w:lang w:eastAsia="zh-CN" w:bidi="hi-IN"/>
    </w:rPr>
  </w:style>
  <w:style w:type="paragraph" w:customStyle="1" w:styleId="Contents4">
    <w:name w:val="Contents 4"/>
    <w:basedOn w:val="Normal"/>
    <w:rsid w:val="00DB7CC7"/>
    <w:pPr>
      <w:tabs>
        <w:tab w:val="right" w:leader="dot" w:pos="9123"/>
      </w:tabs>
      <w:ind w:left="849"/>
    </w:pPr>
    <w:rPr>
      <w:rFonts w:eastAsia="Arial Unicode MS" w:cs="Arial Unicode MS"/>
      <w:lang w:eastAsia="zh-CN" w:bidi="hi-IN"/>
    </w:rPr>
  </w:style>
  <w:style w:type="paragraph" w:customStyle="1" w:styleId="Contents5">
    <w:name w:val="Contents 5"/>
    <w:basedOn w:val="Normal"/>
    <w:rsid w:val="00DB7CC7"/>
    <w:pPr>
      <w:tabs>
        <w:tab w:val="right" w:leader="dot" w:pos="8840"/>
      </w:tabs>
      <w:ind w:left="1132"/>
    </w:pPr>
    <w:rPr>
      <w:rFonts w:eastAsia="Arial Unicode MS" w:cs="Arial Unicode MS"/>
      <w:lang w:eastAsia="zh-CN" w:bidi="hi-IN"/>
    </w:rPr>
  </w:style>
  <w:style w:type="paragraph" w:customStyle="1" w:styleId="Contents6">
    <w:name w:val="Contents 6"/>
    <w:basedOn w:val="Normal"/>
    <w:rsid w:val="00DB7CC7"/>
    <w:pPr>
      <w:tabs>
        <w:tab w:val="right" w:leader="dot" w:pos="8557"/>
      </w:tabs>
      <w:ind w:left="1415"/>
    </w:pPr>
    <w:rPr>
      <w:rFonts w:eastAsia="Arial Unicode MS" w:cs="Arial Unicode MS"/>
      <w:lang w:eastAsia="zh-CN" w:bidi="hi-IN"/>
    </w:rPr>
  </w:style>
  <w:style w:type="paragraph" w:customStyle="1" w:styleId="Contents7">
    <w:name w:val="Contents 7"/>
    <w:basedOn w:val="Normal"/>
    <w:rsid w:val="00DB7CC7"/>
    <w:pPr>
      <w:tabs>
        <w:tab w:val="right" w:leader="dot" w:pos="8274"/>
      </w:tabs>
      <w:ind w:left="1698"/>
    </w:pPr>
    <w:rPr>
      <w:rFonts w:eastAsia="Arial Unicode MS" w:cs="Arial Unicode MS"/>
      <w:lang w:eastAsia="zh-CN" w:bidi="hi-IN"/>
    </w:rPr>
  </w:style>
  <w:style w:type="paragraph" w:customStyle="1" w:styleId="Contents8">
    <w:name w:val="Contents 8"/>
    <w:basedOn w:val="Normal"/>
    <w:rsid w:val="00DB7CC7"/>
    <w:pPr>
      <w:tabs>
        <w:tab w:val="right" w:leader="dot" w:pos="7991"/>
      </w:tabs>
      <w:ind w:left="1981"/>
    </w:pPr>
    <w:rPr>
      <w:rFonts w:eastAsia="Arial Unicode MS" w:cs="Arial Unicode MS"/>
      <w:lang w:eastAsia="zh-CN" w:bidi="hi-IN"/>
    </w:rPr>
  </w:style>
  <w:style w:type="paragraph" w:customStyle="1" w:styleId="Contents9">
    <w:name w:val="Contents 9"/>
    <w:basedOn w:val="Normal"/>
    <w:rsid w:val="00DB7CC7"/>
    <w:pPr>
      <w:tabs>
        <w:tab w:val="right" w:leader="dot" w:pos="7708"/>
      </w:tabs>
      <w:ind w:left="2264"/>
    </w:pPr>
    <w:rPr>
      <w:rFonts w:eastAsia="Arial Unicode MS" w:cs="Arial Unicode MS"/>
      <w:lang w:eastAsia="zh-CN" w:bidi="hi-IN"/>
    </w:rPr>
  </w:style>
  <w:style w:type="paragraph" w:customStyle="1" w:styleId="Footnote">
    <w:name w:val="Footnote"/>
    <w:basedOn w:val="Normal"/>
    <w:rsid w:val="00DB7CC7"/>
    <w:pPr>
      <w:suppressLineNumbers/>
      <w:ind w:left="283" w:hanging="283"/>
    </w:pPr>
    <w:rPr>
      <w:rFonts w:eastAsia="Arial Unicode MS" w:cs="Arial Unicode MS"/>
      <w:sz w:val="20"/>
      <w:szCs w:val="20"/>
      <w:lang w:eastAsia="zh-CN" w:bidi="hi-IN"/>
    </w:rPr>
  </w:style>
  <w:style w:type="paragraph" w:styleId="DocumentMap">
    <w:name w:val="Document Map"/>
    <w:basedOn w:val="Normal"/>
    <w:link w:val="DocumentMapChar"/>
    <w:uiPriority w:val="99"/>
    <w:semiHidden/>
    <w:unhideWhenUsed/>
    <w:rsid w:val="00DB7CC7"/>
    <w:rPr>
      <w:rFonts w:ascii="Lucida Grande" w:hAnsi="Lucida Grande" w:cs="Lucida Grande"/>
    </w:rPr>
  </w:style>
  <w:style w:type="character" w:customStyle="1" w:styleId="DocumentMapChar">
    <w:name w:val="Document Map Char"/>
    <w:basedOn w:val="DefaultParagraphFont"/>
    <w:link w:val="DocumentMap"/>
    <w:uiPriority w:val="99"/>
    <w:semiHidden/>
    <w:rsid w:val="00DB7CC7"/>
    <w:rPr>
      <w:rFonts w:ascii="Lucida Grande" w:hAnsi="Lucida Grande" w:cs="Lucida Grande"/>
      <w:color w:val="auto"/>
      <w:szCs w:val="24"/>
    </w:rPr>
  </w:style>
  <w:style w:type="paragraph" w:customStyle="1" w:styleId="Insert">
    <w:name w:val="Insert"/>
    <w:basedOn w:val="TextBody"/>
    <w:rsid w:val="00DB7CC7"/>
    <w:pPr>
      <w:jc w:val="center"/>
    </w:pPr>
  </w:style>
  <w:style w:type="paragraph" w:customStyle="1" w:styleId="GillTable">
    <w:name w:val="Gill Table"/>
    <w:basedOn w:val="Normal"/>
    <w:qFormat/>
    <w:rsid w:val="00DB7CC7"/>
    <w:pPr>
      <w:snapToGrid w:val="0"/>
      <w:jc w:val="center"/>
    </w:pPr>
    <w:rPr>
      <w:rFonts w:ascii="Gill Sans" w:hAnsi="Gill Sans" w:cs="Gill Sans"/>
    </w:rPr>
  </w:style>
  <w:style w:type="paragraph" w:customStyle="1" w:styleId="BlockQuote">
    <w:name w:val="Block Quote"/>
    <w:basedOn w:val="Normal1"/>
    <w:qFormat/>
    <w:rsid w:val="00BE6699"/>
    <w:pPr>
      <w:spacing w:after="240" w:line="240" w:lineRule="auto"/>
      <w:ind w:left="720" w:right="720" w:firstLine="0"/>
      <w:contextualSpacing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871256">
      <w:bodyDiv w:val="1"/>
      <w:marLeft w:val="0"/>
      <w:marRight w:val="0"/>
      <w:marTop w:val="0"/>
      <w:marBottom w:val="0"/>
      <w:divBdr>
        <w:top w:val="none" w:sz="0" w:space="0" w:color="auto"/>
        <w:left w:val="none" w:sz="0" w:space="0" w:color="auto"/>
        <w:bottom w:val="none" w:sz="0" w:space="0" w:color="auto"/>
        <w:right w:val="none" w:sz="0" w:space="0" w:color="auto"/>
      </w:divBdr>
    </w:div>
    <w:div w:id="222103271">
      <w:bodyDiv w:val="1"/>
      <w:marLeft w:val="0"/>
      <w:marRight w:val="0"/>
      <w:marTop w:val="0"/>
      <w:marBottom w:val="0"/>
      <w:divBdr>
        <w:top w:val="none" w:sz="0" w:space="0" w:color="auto"/>
        <w:left w:val="none" w:sz="0" w:space="0" w:color="auto"/>
        <w:bottom w:val="none" w:sz="0" w:space="0" w:color="auto"/>
        <w:right w:val="none" w:sz="0" w:space="0" w:color="auto"/>
      </w:divBdr>
    </w:div>
    <w:div w:id="512719002">
      <w:bodyDiv w:val="1"/>
      <w:marLeft w:val="0"/>
      <w:marRight w:val="0"/>
      <w:marTop w:val="0"/>
      <w:marBottom w:val="0"/>
      <w:divBdr>
        <w:top w:val="none" w:sz="0" w:space="0" w:color="auto"/>
        <w:left w:val="none" w:sz="0" w:space="0" w:color="auto"/>
        <w:bottom w:val="none" w:sz="0" w:space="0" w:color="auto"/>
        <w:right w:val="none" w:sz="0" w:space="0" w:color="auto"/>
      </w:divBdr>
    </w:div>
    <w:div w:id="571543755">
      <w:bodyDiv w:val="1"/>
      <w:marLeft w:val="0"/>
      <w:marRight w:val="0"/>
      <w:marTop w:val="0"/>
      <w:marBottom w:val="0"/>
      <w:divBdr>
        <w:top w:val="none" w:sz="0" w:space="0" w:color="auto"/>
        <w:left w:val="none" w:sz="0" w:space="0" w:color="auto"/>
        <w:bottom w:val="none" w:sz="0" w:space="0" w:color="auto"/>
        <w:right w:val="none" w:sz="0" w:space="0" w:color="auto"/>
      </w:divBdr>
    </w:div>
    <w:div w:id="691538194">
      <w:bodyDiv w:val="1"/>
      <w:marLeft w:val="0"/>
      <w:marRight w:val="0"/>
      <w:marTop w:val="0"/>
      <w:marBottom w:val="0"/>
      <w:divBdr>
        <w:top w:val="none" w:sz="0" w:space="0" w:color="auto"/>
        <w:left w:val="none" w:sz="0" w:space="0" w:color="auto"/>
        <w:bottom w:val="none" w:sz="0" w:space="0" w:color="auto"/>
        <w:right w:val="none" w:sz="0" w:space="0" w:color="auto"/>
      </w:divBdr>
    </w:div>
    <w:div w:id="764225449">
      <w:bodyDiv w:val="1"/>
      <w:marLeft w:val="0"/>
      <w:marRight w:val="0"/>
      <w:marTop w:val="0"/>
      <w:marBottom w:val="0"/>
      <w:divBdr>
        <w:top w:val="none" w:sz="0" w:space="0" w:color="auto"/>
        <w:left w:val="none" w:sz="0" w:space="0" w:color="auto"/>
        <w:bottom w:val="none" w:sz="0" w:space="0" w:color="auto"/>
        <w:right w:val="none" w:sz="0" w:space="0" w:color="auto"/>
      </w:divBdr>
    </w:div>
    <w:div w:id="986784989">
      <w:bodyDiv w:val="1"/>
      <w:marLeft w:val="0"/>
      <w:marRight w:val="0"/>
      <w:marTop w:val="0"/>
      <w:marBottom w:val="0"/>
      <w:divBdr>
        <w:top w:val="none" w:sz="0" w:space="0" w:color="auto"/>
        <w:left w:val="none" w:sz="0" w:space="0" w:color="auto"/>
        <w:bottom w:val="none" w:sz="0" w:space="0" w:color="auto"/>
        <w:right w:val="none" w:sz="0" w:space="0" w:color="auto"/>
      </w:divBdr>
    </w:div>
    <w:div w:id="1286035437">
      <w:bodyDiv w:val="1"/>
      <w:marLeft w:val="0"/>
      <w:marRight w:val="0"/>
      <w:marTop w:val="0"/>
      <w:marBottom w:val="0"/>
      <w:divBdr>
        <w:top w:val="none" w:sz="0" w:space="0" w:color="auto"/>
        <w:left w:val="none" w:sz="0" w:space="0" w:color="auto"/>
        <w:bottom w:val="none" w:sz="0" w:space="0" w:color="auto"/>
        <w:right w:val="none" w:sz="0" w:space="0" w:color="auto"/>
      </w:divBdr>
    </w:div>
    <w:div w:id="1356495736">
      <w:bodyDiv w:val="1"/>
      <w:marLeft w:val="0"/>
      <w:marRight w:val="0"/>
      <w:marTop w:val="0"/>
      <w:marBottom w:val="0"/>
      <w:divBdr>
        <w:top w:val="none" w:sz="0" w:space="0" w:color="auto"/>
        <w:left w:val="none" w:sz="0" w:space="0" w:color="auto"/>
        <w:bottom w:val="none" w:sz="0" w:space="0" w:color="auto"/>
        <w:right w:val="none" w:sz="0" w:space="0" w:color="auto"/>
      </w:divBdr>
    </w:div>
    <w:div w:id="1414012482">
      <w:bodyDiv w:val="1"/>
      <w:marLeft w:val="0"/>
      <w:marRight w:val="0"/>
      <w:marTop w:val="0"/>
      <w:marBottom w:val="0"/>
      <w:divBdr>
        <w:top w:val="none" w:sz="0" w:space="0" w:color="auto"/>
        <w:left w:val="none" w:sz="0" w:space="0" w:color="auto"/>
        <w:bottom w:val="none" w:sz="0" w:space="0" w:color="auto"/>
        <w:right w:val="none" w:sz="0" w:space="0" w:color="auto"/>
      </w:divBdr>
      <w:divsChild>
        <w:div w:id="186799424">
          <w:marLeft w:val="0"/>
          <w:marRight w:val="0"/>
          <w:marTop w:val="0"/>
          <w:marBottom w:val="0"/>
          <w:divBdr>
            <w:top w:val="none" w:sz="0" w:space="0" w:color="auto"/>
            <w:left w:val="none" w:sz="0" w:space="0" w:color="auto"/>
            <w:bottom w:val="none" w:sz="0" w:space="0" w:color="auto"/>
            <w:right w:val="none" w:sz="0" w:space="0" w:color="auto"/>
          </w:divBdr>
        </w:div>
        <w:div w:id="352003282">
          <w:marLeft w:val="0"/>
          <w:marRight w:val="0"/>
          <w:marTop w:val="0"/>
          <w:marBottom w:val="0"/>
          <w:divBdr>
            <w:top w:val="none" w:sz="0" w:space="0" w:color="auto"/>
            <w:left w:val="none" w:sz="0" w:space="0" w:color="auto"/>
            <w:bottom w:val="none" w:sz="0" w:space="0" w:color="auto"/>
            <w:right w:val="none" w:sz="0" w:space="0" w:color="auto"/>
          </w:divBdr>
        </w:div>
        <w:div w:id="569193652">
          <w:marLeft w:val="0"/>
          <w:marRight w:val="0"/>
          <w:marTop w:val="0"/>
          <w:marBottom w:val="0"/>
          <w:divBdr>
            <w:top w:val="none" w:sz="0" w:space="0" w:color="auto"/>
            <w:left w:val="none" w:sz="0" w:space="0" w:color="auto"/>
            <w:bottom w:val="none" w:sz="0" w:space="0" w:color="auto"/>
            <w:right w:val="none" w:sz="0" w:space="0" w:color="auto"/>
          </w:divBdr>
        </w:div>
        <w:div w:id="1851792772">
          <w:marLeft w:val="0"/>
          <w:marRight w:val="0"/>
          <w:marTop w:val="0"/>
          <w:marBottom w:val="0"/>
          <w:divBdr>
            <w:top w:val="none" w:sz="0" w:space="0" w:color="auto"/>
            <w:left w:val="none" w:sz="0" w:space="0" w:color="auto"/>
            <w:bottom w:val="none" w:sz="0" w:space="0" w:color="auto"/>
            <w:right w:val="none" w:sz="0" w:space="0" w:color="auto"/>
          </w:divBdr>
        </w:div>
      </w:divsChild>
    </w:div>
    <w:div w:id="1678654213">
      <w:bodyDiv w:val="1"/>
      <w:marLeft w:val="0"/>
      <w:marRight w:val="0"/>
      <w:marTop w:val="0"/>
      <w:marBottom w:val="0"/>
      <w:divBdr>
        <w:top w:val="none" w:sz="0" w:space="0" w:color="auto"/>
        <w:left w:val="none" w:sz="0" w:space="0" w:color="auto"/>
        <w:bottom w:val="none" w:sz="0" w:space="0" w:color="auto"/>
        <w:right w:val="none" w:sz="0" w:space="0" w:color="auto"/>
      </w:divBdr>
    </w:div>
    <w:div w:id="1758407770">
      <w:bodyDiv w:val="1"/>
      <w:marLeft w:val="0"/>
      <w:marRight w:val="0"/>
      <w:marTop w:val="0"/>
      <w:marBottom w:val="0"/>
      <w:divBdr>
        <w:top w:val="none" w:sz="0" w:space="0" w:color="auto"/>
        <w:left w:val="none" w:sz="0" w:space="0" w:color="auto"/>
        <w:bottom w:val="none" w:sz="0" w:space="0" w:color="auto"/>
        <w:right w:val="none" w:sz="0" w:space="0" w:color="auto"/>
      </w:divBdr>
    </w:div>
    <w:div w:id="19048731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crainey@fsu.edu"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image" Target="media/image1.emf"/><Relationship Id="rId12" Type="http://schemas.openxmlformats.org/officeDocument/2006/relationships/image" Target="media/image2.emf"/><Relationship Id="rId13" Type="http://schemas.openxmlformats.org/officeDocument/2006/relationships/image" Target="media/image3.emf"/><Relationship Id="rId14" Type="http://schemas.openxmlformats.org/officeDocument/2006/relationships/image" Target="media/image4.emf"/><Relationship Id="rId15" Type="http://schemas.openxmlformats.org/officeDocument/2006/relationships/image" Target="media/image5.emf"/><Relationship Id="rId16" Type="http://schemas.openxmlformats.org/officeDocument/2006/relationships/image" Target="media/image6.emf"/><Relationship Id="rId17" Type="http://schemas.openxmlformats.org/officeDocument/2006/relationships/image" Target="media/image7.emf"/><Relationship Id="rId18" Type="http://schemas.openxmlformats.org/officeDocument/2006/relationships/image" Target="media/image8.emf"/><Relationship Id="rId19" Type="http://schemas.openxmlformats.org/officeDocument/2006/relationships/image" Target="media/image9.e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carlislerainey/unreliable-inferences" TargetMode="External"/><Relationship Id="rId2" Type="http://schemas.openxmlformats.org/officeDocument/2006/relationships/hyperlink" Target="mailto:rcrainey@buffalo.edu" TargetMode="External"/><Relationship Id="rId3" Type="http://schemas.openxmlformats.org/officeDocument/2006/relationships/hyperlink" Target="mailto:rjackson@f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0340A9-B9D2-BE4F-B784-DD76FE2B84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38</Pages>
  <Words>8617</Words>
  <Characters>49123</Characters>
  <Application>Microsoft Macintosh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Unreliable Inferences about Unobservable Processes</vt:lpstr>
    </vt:vector>
  </TitlesOfParts>
  <Company/>
  <LinksUpToDate>false</LinksUpToDate>
  <CharactersWithSpaces>57625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Unreliable Inferences about Unobservable Processes</dc:title>
  <dc:creator>Carlisle Rainey</dc:creator>
  <cp:keywords>partial observability model, split-population model</cp:keywords>
  <cp:lastModifiedBy>Carlisle Rainey</cp:lastModifiedBy>
  <cp:revision>11</cp:revision>
  <cp:lastPrinted>2014-04-03T17:34:00Z</cp:lastPrinted>
  <dcterms:created xsi:type="dcterms:W3CDTF">2014-08-21T20:56:00Z</dcterms:created>
  <dcterms:modified xsi:type="dcterms:W3CDTF">2014-10-27T09:13:00Z</dcterms:modified>
</cp:coreProperties>
</file>