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2B68" w14:textId="77777777" w:rsidR="00EF21BA" w:rsidRPr="00EF21BA" w:rsidRDefault="00EF21BA" w:rsidP="00EF21BA">
      <w:pPr>
        <w:spacing w:after="120" w:line="240" w:lineRule="auto"/>
        <w:outlineLvl w:val="1"/>
        <w:rPr>
          <w:rFonts w:ascii="Arial" w:eastAsia="Times New Roman" w:hAnsi="Arial" w:cs="Arial"/>
          <w:b/>
          <w:bCs/>
          <w:color w:val="1F1F1F"/>
          <w:sz w:val="36"/>
          <w:szCs w:val="36"/>
          <w:lang w:eastAsia="es-419"/>
          <w14:ligatures w14:val="none"/>
        </w:rPr>
      </w:pPr>
      <w:r w:rsidRPr="00EF21BA">
        <w:rPr>
          <w:rFonts w:ascii="Arial" w:eastAsia="Times New Roman" w:hAnsi="Arial" w:cs="Arial"/>
          <w:b/>
          <w:bCs/>
          <w:color w:val="1F1F1F"/>
          <w:sz w:val="36"/>
          <w:szCs w:val="36"/>
          <w:lang w:eastAsia="es-419"/>
          <w14:ligatures w14:val="none"/>
        </w:rPr>
        <w:t>5. Análisis de Resultados y Desempeño</w:t>
      </w:r>
    </w:p>
    <w:p w14:paraId="1C29D707"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lang w:eastAsia="es-419"/>
          <w14:ligatures w14:val="none"/>
        </w:rPr>
        <w:t>El rendimiento del clasificador se evaluó utilizando una partición de datos de prueba (</w:t>
      </w:r>
      <w:r w:rsidRPr="00EF21BA">
        <w:rPr>
          <w:rFonts w:ascii="Arial" w:eastAsia="Times New Roman" w:hAnsi="Arial" w:cs="Arial"/>
          <w:i/>
          <w:iCs/>
          <w:color w:val="1F1F1F"/>
          <w:bdr w:val="none" w:sz="0" w:space="0" w:color="auto" w:frame="1"/>
          <w:lang w:eastAsia="es-419"/>
          <w14:ligatures w14:val="none"/>
        </w:rPr>
        <w:t>Hold-</w:t>
      </w:r>
      <w:proofErr w:type="spellStart"/>
      <w:r w:rsidRPr="00EF21BA">
        <w:rPr>
          <w:rFonts w:ascii="Arial" w:eastAsia="Times New Roman" w:hAnsi="Arial" w:cs="Arial"/>
          <w:i/>
          <w:iCs/>
          <w:color w:val="1F1F1F"/>
          <w:bdr w:val="none" w:sz="0" w:space="0" w:color="auto" w:frame="1"/>
          <w:lang w:eastAsia="es-419"/>
          <w14:ligatures w14:val="none"/>
        </w:rPr>
        <w:t>out</w:t>
      </w:r>
      <w:proofErr w:type="spellEnd"/>
      <w:r w:rsidRPr="00EF21BA">
        <w:rPr>
          <w:rFonts w:ascii="Arial" w:eastAsia="Times New Roman" w:hAnsi="Arial" w:cs="Arial"/>
          <w:i/>
          <w:iCs/>
          <w:color w:val="1F1F1F"/>
          <w:bdr w:val="none" w:sz="0" w:space="0" w:color="auto" w:frame="1"/>
          <w:lang w:eastAsia="es-419"/>
          <w14:ligatures w14:val="none"/>
        </w:rPr>
        <w:t xml:space="preserve"> </w:t>
      </w:r>
      <w:proofErr w:type="spellStart"/>
      <w:r w:rsidRPr="00EF21BA">
        <w:rPr>
          <w:rFonts w:ascii="Arial" w:eastAsia="Times New Roman" w:hAnsi="Arial" w:cs="Arial"/>
          <w:i/>
          <w:iCs/>
          <w:color w:val="1F1F1F"/>
          <w:bdr w:val="none" w:sz="0" w:space="0" w:color="auto" w:frame="1"/>
          <w:lang w:eastAsia="es-419"/>
          <w14:ligatures w14:val="none"/>
        </w:rPr>
        <w:t>method</w:t>
      </w:r>
      <w:proofErr w:type="spellEnd"/>
      <w:r w:rsidRPr="00EF21BA">
        <w:rPr>
          <w:rFonts w:ascii="Arial" w:eastAsia="Times New Roman" w:hAnsi="Arial" w:cs="Arial"/>
          <w:color w:val="1F1F1F"/>
          <w:lang w:eastAsia="es-419"/>
          <w14:ligatures w14:val="none"/>
        </w:rPr>
        <w:t xml:space="preserve">) del 20%, lo que garantiza que las métricas reflejen la capacidad de </w:t>
      </w:r>
      <w:r w:rsidRPr="00EF21BA">
        <w:rPr>
          <w:rFonts w:ascii="Arial" w:eastAsia="Times New Roman" w:hAnsi="Arial" w:cs="Arial"/>
          <w:b/>
          <w:bCs/>
          <w:color w:val="1F1F1F"/>
          <w:bdr w:val="none" w:sz="0" w:space="0" w:color="auto" w:frame="1"/>
          <w:lang w:eastAsia="es-419"/>
          <w14:ligatures w14:val="none"/>
        </w:rPr>
        <w:t>generalización</w:t>
      </w:r>
      <w:r w:rsidRPr="00EF21BA">
        <w:rPr>
          <w:rFonts w:ascii="Arial" w:eastAsia="Times New Roman" w:hAnsi="Arial" w:cs="Arial"/>
          <w:color w:val="1F1F1F"/>
          <w:lang w:eastAsia="es-419"/>
          <w14:ligatures w14:val="none"/>
        </w:rPr>
        <w:t xml:space="preserve"> del modelo ante datos no vistos.</w:t>
      </w:r>
    </w:p>
    <w:p w14:paraId="0C2ADB66" w14:textId="77777777" w:rsidR="00EF21BA" w:rsidRPr="00EF21BA" w:rsidRDefault="00EF21BA" w:rsidP="00EF21BA">
      <w:pPr>
        <w:spacing w:after="120" w:line="240" w:lineRule="auto"/>
        <w:outlineLvl w:val="2"/>
        <w:rPr>
          <w:rFonts w:ascii="Arial" w:eastAsia="Times New Roman" w:hAnsi="Arial" w:cs="Arial"/>
          <w:b/>
          <w:bCs/>
          <w:color w:val="1F1F1F"/>
          <w:sz w:val="27"/>
          <w:szCs w:val="27"/>
          <w:lang w:eastAsia="es-419"/>
          <w14:ligatures w14:val="none"/>
        </w:rPr>
      </w:pPr>
      <w:r w:rsidRPr="00EF21BA">
        <w:rPr>
          <w:rFonts w:ascii="Arial" w:eastAsia="Times New Roman" w:hAnsi="Arial" w:cs="Arial"/>
          <w:b/>
          <w:bCs/>
          <w:color w:val="1F1F1F"/>
          <w:sz w:val="27"/>
          <w:szCs w:val="27"/>
          <w:lang w:eastAsia="es-419"/>
          <w14:ligatures w14:val="none"/>
        </w:rPr>
        <w:t>5.1 Matriz de Confusión: Diagnóstico de Clasificación</w:t>
      </w:r>
    </w:p>
    <w:p w14:paraId="632F96D8" w14:textId="77777777" w:rsidR="00EF21BA" w:rsidRPr="00EF21BA" w:rsidRDefault="00EF21BA" w:rsidP="00EF21BA">
      <w:pPr>
        <w:spacing w:after="120" w:line="240" w:lineRule="auto"/>
        <w:rPr>
          <w:rFonts w:ascii="Arial" w:eastAsia="Times New Roman" w:hAnsi="Arial" w:cs="Arial"/>
          <w:color w:val="1F1F1F"/>
          <w:lang w:eastAsia="es-419"/>
          <w14:ligatures w14:val="none"/>
        </w:rPr>
      </w:pPr>
      <w:r w:rsidRPr="00EF21BA">
        <w:rPr>
          <w:rFonts w:ascii="Arial" w:eastAsia="Times New Roman" w:hAnsi="Arial" w:cs="Arial"/>
          <w:color w:val="1F1F1F"/>
          <w:lang w:eastAsia="es-419"/>
          <w14:ligatures w14:val="none"/>
        </w:rPr>
        <w:t>La matriz de confusión es la herramienta fundamental para identificar sesgos. En nuestro modelo, la matriz muestra una diagonal principal perfecta.</w:t>
      </w:r>
    </w:p>
    <w:p w14:paraId="33BABE8D" w14:textId="77777777" w:rsidR="00EF21BA" w:rsidRPr="00EF21BA" w:rsidRDefault="00EF21BA" w:rsidP="00EF21BA">
      <w:pPr>
        <w:numPr>
          <w:ilvl w:val="0"/>
          <w:numId w:val="1"/>
        </w:num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Interpretación:</w:t>
      </w:r>
      <w:r w:rsidRPr="00EF21BA">
        <w:rPr>
          <w:rFonts w:ascii="Arial" w:eastAsia="Times New Roman" w:hAnsi="Arial" w:cs="Arial"/>
          <w:color w:val="1F1F1F"/>
          <w:lang w:eastAsia="es-419"/>
          <w14:ligatures w14:val="none"/>
        </w:rPr>
        <w:t xml:space="preserve"> No existen "Falsos Positivos" ni "Falsos Negativos". El modelo identifica con precisión del 100% la diferencia entre especies.</w:t>
      </w:r>
    </w:p>
    <w:p w14:paraId="1E2CF826" w14:textId="77777777" w:rsidR="00EF21BA" w:rsidRPr="00EF21BA" w:rsidRDefault="00EF21BA" w:rsidP="00EF21BA">
      <w:pPr>
        <w:numPr>
          <w:ilvl w:val="0"/>
          <w:numId w:val="1"/>
        </w:num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Caso Crítico (Adelie vs Chinstrap):</w:t>
      </w:r>
      <w:r w:rsidRPr="00EF21BA">
        <w:rPr>
          <w:rFonts w:ascii="Arial" w:eastAsia="Times New Roman" w:hAnsi="Arial" w:cs="Arial"/>
          <w:color w:val="1F1F1F"/>
          <w:lang w:eastAsia="es-419"/>
          <w14:ligatures w14:val="none"/>
        </w:rPr>
        <w:t xml:space="preserve"> Históricamente, estas dos especies son las más difíciles de distinguir debido a su similitud física. El hecho de que la matriz no muestre confusión entre ellas indica que las reglas de decisión (umbrales) encontradas por los árboles son lo suficientemente robustas para detectar diferencias sutiles en la morfometría del pico.</w:t>
      </w:r>
    </w:p>
    <w:p w14:paraId="3E3883E0" w14:textId="77777777" w:rsidR="00EF21BA" w:rsidRPr="00EF21BA" w:rsidRDefault="00EF21BA" w:rsidP="00EF21BA">
      <w:pPr>
        <w:spacing w:after="120" w:line="240" w:lineRule="auto"/>
        <w:outlineLvl w:val="2"/>
        <w:rPr>
          <w:rFonts w:ascii="Arial" w:eastAsia="Times New Roman" w:hAnsi="Arial" w:cs="Arial"/>
          <w:b/>
          <w:bCs/>
          <w:color w:val="1F1F1F"/>
          <w:sz w:val="27"/>
          <w:szCs w:val="27"/>
          <w:lang w:eastAsia="es-419"/>
          <w14:ligatures w14:val="none"/>
        </w:rPr>
      </w:pPr>
      <w:r w:rsidRPr="00EF21BA">
        <w:rPr>
          <w:rFonts w:ascii="Arial" w:eastAsia="Times New Roman" w:hAnsi="Arial" w:cs="Arial"/>
          <w:b/>
          <w:bCs/>
          <w:color w:val="1F1F1F"/>
          <w:sz w:val="27"/>
          <w:szCs w:val="27"/>
          <w:lang w:eastAsia="es-419"/>
          <w14:ligatures w14:val="none"/>
        </w:rPr>
        <w:t>5.2 Métricas de Clasificación (Reporte de Desempeño)</w:t>
      </w:r>
    </w:p>
    <w:p w14:paraId="1927F973" w14:textId="77777777" w:rsidR="00EF21BA" w:rsidRPr="00EF21BA" w:rsidRDefault="00EF21BA" w:rsidP="00EF21BA">
      <w:pPr>
        <w:spacing w:after="240" w:line="240" w:lineRule="auto"/>
        <w:rPr>
          <w:rFonts w:ascii="Arial" w:eastAsia="Times New Roman" w:hAnsi="Arial" w:cs="Arial"/>
          <w:color w:val="1F1F1F"/>
          <w:lang w:eastAsia="es-419"/>
          <w14:ligatures w14:val="none"/>
        </w:rPr>
      </w:pPr>
      <w:r w:rsidRPr="00EF21BA">
        <w:rPr>
          <w:rFonts w:ascii="Arial" w:eastAsia="Times New Roman" w:hAnsi="Arial" w:cs="Arial"/>
          <w:color w:val="1F1F1F"/>
          <w:lang w:eastAsia="es-419"/>
          <w14:ligatures w14:val="none"/>
        </w:rPr>
        <w:t>Para un análisis exhaustivo, utilizamos métricas que evalúan el balance entre precisión y sensibilidad:</w:t>
      </w:r>
    </w:p>
    <w:tbl>
      <w:tblPr>
        <w:tblW w:w="0" w:type="auto"/>
        <w:tblCellSpacing w:w="15" w:type="dxa"/>
        <w:tblCellMar>
          <w:left w:w="0" w:type="dxa"/>
          <w:right w:w="0" w:type="dxa"/>
        </w:tblCellMar>
        <w:tblLook w:val="04A0" w:firstRow="1" w:lastRow="0" w:firstColumn="1" w:lastColumn="0" w:noHBand="0" w:noVBand="1"/>
      </w:tblPr>
      <w:tblGrid>
        <w:gridCol w:w="1516"/>
        <w:gridCol w:w="1034"/>
        <w:gridCol w:w="6272"/>
      </w:tblGrid>
      <w:tr w:rsidR="00EF21BA" w:rsidRPr="00EF21BA" w14:paraId="45BFD0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978C9"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Métrica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B7FD9"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Valor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496F3"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Descripción Técnica</w:t>
            </w:r>
          </w:p>
        </w:tc>
      </w:tr>
      <w:tr w:rsidR="00EF21BA" w:rsidRPr="00EF21BA" w14:paraId="57A9B2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EB1D0" w14:textId="77777777" w:rsidR="00EF21BA" w:rsidRPr="00EF21BA" w:rsidRDefault="00EF21BA" w:rsidP="00EF21BA">
            <w:pPr>
              <w:spacing w:after="0" w:line="240" w:lineRule="auto"/>
              <w:rPr>
                <w:rFonts w:ascii="Arial" w:eastAsia="Times New Roman" w:hAnsi="Arial" w:cs="Arial"/>
                <w:color w:val="1F1F1F"/>
                <w:lang w:eastAsia="es-419"/>
                <w14:ligatures w14:val="none"/>
              </w:rPr>
            </w:pPr>
            <w:proofErr w:type="spellStart"/>
            <w:r w:rsidRPr="00EF21BA">
              <w:rPr>
                <w:rFonts w:ascii="Arial" w:eastAsia="Times New Roman" w:hAnsi="Arial" w:cs="Arial"/>
                <w:b/>
                <w:bCs/>
                <w:color w:val="1F1F1F"/>
                <w:bdr w:val="none" w:sz="0" w:space="0" w:color="auto" w:frame="1"/>
                <w:lang w:eastAsia="es-419"/>
                <w14:ligatures w14:val="none"/>
              </w:rPr>
              <w:t>Precision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8674E"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bdr w:val="none" w:sz="0" w:space="0" w:color="auto" w:frame="1"/>
                <w:lang w:eastAsia="es-419"/>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00702"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bdr w:val="none" w:sz="0" w:space="0" w:color="auto" w:frame="1"/>
                <w:lang w:eastAsia="es-419"/>
                <w14:ligatures w14:val="none"/>
              </w:rPr>
              <w:t>Capacidad del modelo de no marcar como X un pingüino que es Y.</w:t>
            </w:r>
          </w:p>
        </w:tc>
      </w:tr>
      <w:tr w:rsidR="00EF21BA" w:rsidRPr="00EF21BA" w14:paraId="46972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7B830" w14:textId="77777777" w:rsidR="00EF21BA" w:rsidRPr="00EF21BA" w:rsidRDefault="00EF21BA" w:rsidP="00EF21BA">
            <w:pPr>
              <w:spacing w:after="0" w:line="240" w:lineRule="auto"/>
              <w:rPr>
                <w:rFonts w:ascii="Arial" w:eastAsia="Times New Roman" w:hAnsi="Arial" w:cs="Arial"/>
                <w:color w:val="1F1F1F"/>
                <w:lang w:eastAsia="es-419"/>
                <w14:ligatures w14:val="none"/>
              </w:rPr>
            </w:pPr>
            <w:proofErr w:type="spellStart"/>
            <w:r w:rsidRPr="00EF21BA">
              <w:rPr>
                <w:rFonts w:ascii="Arial" w:eastAsia="Times New Roman" w:hAnsi="Arial" w:cs="Arial"/>
                <w:b/>
                <w:bCs/>
                <w:color w:val="1F1F1F"/>
                <w:bdr w:val="none" w:sz="0" w:space="0" w:color="auto" w:frame="1"/>
                <w:lang w:eastAsia="es-419"/>
                <w14:ligatures w14:val="none"/>
              </w:rPr>
              <w:t>Recall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1BDBD"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bdr w:val="none" w:sz="0" w:space="0" w:color="auto" w:frame="1"/>
                <w:lang w:eastAsia="es-419"/>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8CD41"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bdr w:val="none" w:sz="0" w:space="0" w:color="auto" w:frame="1"/>
                <w:lang w:eastAsia="es-419"/>
                <w14:ligatures w14:val="none"/>
              </w:rPr>
              <w:t>Capacidad del modelo de encontrar a todos los pingüinos de la clase X.</w:t>
            </w:r>
          </w:p>
        </w:tc>
      </w:tr>
      <w:tr w:rsidR="00EF21BA" w:rsidRPr="00EF21BA" w14:paraId="6342DC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22E67"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AF0CC"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bdr w:val="none" w:sz="0" w:space="0" w:color="auto" w:frame="1"/>
                <w:lang w:eastAsia="es-419"/>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4919D"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bdr w:val="none" w:sz="0" w:space="0" w:color="auto" w:frame="1"/>
                <w:lang w:eastAsia="es-419"/>
                <w14:ligatures w14:val="none"/>
              </w:rPr>
              <w:t xml:space="preserve">Media armónica que penaliza los valores extremos; ideal para </w:t>
            </w:r>
            <w:proofErr w:type="spellStart"/>
            <w:r w:rsidRPr="00EF21BA">
              <w:rPr>
                <w:rFonts w:ascii="Arial" w:eastAsia="Times New Roman" w:hAnsi="Arial" w:cs="Arial"/>
                <w:color w:val="1F1F1F"/>
                <w:bdr w:val="none" w:sz="0" w:space="0" w:color="auto" w:frame="1"/>
                <w:lang w:eastAsia="es-419"/>
                <w14:ligatures w14:val="none"/>
              </w:rPr>
              <w:t>datasets</w:t>
            </w:r>
            <w:proofErr w:type="spellEnd"/>
            <w:r w:rsidRPr="00EF21BA">
              <w:rPr>
                <w:rFonts w:ascii="Arial" w:eastAsia="Times New Roman" w:hAnsi="Arial" w:cs="Arial"/>
                <w:color w:val="1F1F1F"/>
                <w:bdr w:val="none" w:sz="0" w:space="0" w:color="auto" w:frame="1"/>
                <w:lang w:eastAsia="es-419"/>
                <w14:ligatures w14:val="none"/>
              </w:rPr>
              <w:t xml:space="preserve"> con ligero desbalance.</w:t>
            </w:r>
          </w:p>
        </w:tc>
      </w:tr>
      <w:tr w:rsidR="00EF21BA" w:rsidRPr="00EF21BA" w14:paraId="5B20B7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D50C2" w14:textId="77777777" w:rsidR="00EF21BA" w:rsidRPr="00EF21BA" w:rsidRDefault="00EF21BA" w:rsidP="00EF21BA">
            <w:pPr>
              <w:spacing w:after="0" w:line="240" w:lineRule="auto"/>
              <w:rPr>
                <w:rFonts w:ascii="Arial" w:eastAsia="Times New Roman" w:hAnsi="Arial" w:cs="Arial"/>
                <w:color w:val="1F1F1F"/>
                <w:lang w:eastAsia="es-419"/>
                <w14:ligatures w14:val="none"/>
              </w:rPr>
            </w:pPr>
            <w:proofErr w:type="spellStart"/>
            <w:r w:rsidRPr="00EF21BA">
              <w:rPr>
                <w:rFonts w:ascii="Arial" w:eastAsia="Times New Roman" w:hAnsi="Arial" w:cs="Arial"/>
                <w:b/>
                <w:bCs/>
                <w:color w:val="1F1F1F"/>
                <w:bdr w:val="none" w:sz="0" w:space="0" w:color="auto" w:frame="1"/>
                <w:lang w:eastAsia="es-419"/>
                <w14:ligatures w14:val="none"/>
              </w:rPr>
              <w:t>Accuracy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FE35D"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bdr w:val="none" w:sz="0" w:space="0" w:color="auto" w:frame="1"/>
                <w:lang w:eastAsia="es-419"/>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24C2A"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bdr w:val="none" w:sz="0" w:space="0" w:color="auto" w:frame="1"/>
                <w:lang w:eastAsia="es-419"/>
                <w14:ligatures w14:val="none"/>
              </w:rPr>
              <w:t>Porcentaje total de predicciones correctas sobre el total de la muestra.</w:t>
            </w:r>
          </w:p>
        </w:tc>
      </w:tr>
    </w:tbl>
    <w:p w14:paraId="113B1DAA" w14:textId="77777777" w:rsidR="00EF21BA" w:rsidRPr="00EF21BA" w:rsidRDefault="00EF21BA" w:rsidP="00EF21BA">
      <w:pPr>
        <w:spacing w:after="120" w:line="240" w:lineRule="auto"/>
        <w:outlineLvl w:val="2"/>
        <w:rPr>
          <w:rFonts w:ascii="Arial" w:eastAsia="Times New Roman" w:hAnsi="Arial" w:cs="Arial"/>
          <w:b/>
          <w:bCs/>
          <w:color w:val="1F1F1F"/>
          <w:sz w:val="27"/>
          <w:szCs w:val="27"/>
          <w:lang w:eastAsia="es-419"/>
          <w14:ligatures w14:val="none"/>
        </w:rPr>
      </w:pPr>
      <w:r w:rsidRPr="00EF21BA">
        <w:rPr>
          <w:rFonts w:ascii="Arial" w:eastAsia="Times New Roman" w:hAnsi="Arial" w:cs="Arial"/>
          <w:b/>
          <w:bCs/>
          <w:color w:val="1F1F1F"/>
          <w:sz w:val="27"/>
          <w:szCs w:val="27"/>
          <w:lang w:eastAsia="es-419"/>
          <w14:ligatures w14:val="none"/>
        </w:rPr>
        <w:t>5.3 Importancia de las Características (</w:t>
      </w:r>
      <w:proofErr w:type="spellStart"/>
      <w:r w:rsidRPr="00EF21BA">
        <w:rPr>
          <w:rFonts w:ascii="Arial" w:eastAsia="Times New Roman" w:hAnsi="Arial" w:cs="Arial"/>
          <w:b/>
          <w:bCs/>
          <w:color w:val="1F1F1F"/>
          <w:sz w:val="27"/>
          <w:szCs w:val="27"/>
          <w:lang w:eastAsia="es-419"/>
          <w14:ligatures w14:val="none"/>
        </w:rPr>
        <w:t>Feature</w:t>
      </w:r>
      <w:proofErr w:type="spellEnd"/>
      <w:r w:rsidRPr="00EF21BA">
        <w:rPr>
          <w:rFonts w:ascii="Arial" w:eastAsia="Times New Roman" w:hAnsi="Arial" w:cs="Arial"/>
          <w:b/>
          <w:bCs/>
          <w:color w:val="1F1F1F"/>
          <w:sz w:val="27"/>
          <w:szCs w:val="27"/>
          <w:lang w:eastAsia="es-419"/>
          <w14:ligatures w14:val="none"/>
        </w:rPr>
        <w:t xml:space="preserve"> </w:t>
      </w:r>
      <w:proofErr w:type="spellStart"/>
      <w:r w:rsidRPr="00EF21BA">
        <w:rPr>
          <w:rFonts w:ascii="Arial" w:eastAsia="Times New Roman" w:hAnsi="Arial" w:cs="Arial"/>
          <w:b/>
          <w:bCs/>
          <w:color w:val="1F1F1F"/>
          <w:sz w:val="27"/>
          <w:szCs w:val="27"/>
          <w:lang w:eastAsia="es-419"/>
          <w14:ligatures w14:val="none"/>
        </w:rPr>
        <w:t>Importance</w:t>
      </w:r>
      <w:proofErr w:type="spellEnd"/>
      <w:r w:rsidRPr="00EF21BA">
        <w:rPr>
          <w:rFonts w:ascii="Arial" w:eastAsia="Times New Roman" w:hAnsi="Arial" w:cs="Arial"/>
          <w:b/>
          <w:bCs/>
          <w:color w:val="1F1F1F"/>
          <w:sz w:val="27"/>
          <w:szCs w:val="27"/>
          <w:lang w:eastAsia="es-419"/>
          <w14:ligatures w14:val="none"/>
        </w:rPr>
        <w:t>)</w:t>
      </w:r>
    </w:p>
    <w:p w14:paraId="23EDBDF4"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lang w:eastAsia="es-419"/>
          <w14:ligatures w14:val="none"/>
        </w:rPr>
        <w:t xml:space="preserve">Uno de los mayores beneficios del </w:t>
      </w:r>
      <w:r w:rsidRPr="00EF21BA">
        <w:rPr>
          <w:rFonts w:ascii="Arial" w:eastAsia="Times New Roman" w:hAnsi="Arial" w:cs="Arial"/>
          <w:b/>
          <w:bCs/>
          <w:color w:val="1F1F1F"/>
          <w:bdr w:val="none" w:sz="0" w:space="0" w:color="auto" w:frame="1"/>
          <w:lang w:eastAsia="es-419"/>
          <w14:ligatures w14:val="none"/>
        </w:rPr>
        <w:t>Random Forest</w:t>
      </w:r>
      <w:r w:rsidRPr="00EF21BA">
        <w:rPr>
          <w:rFonts w:ascii="Arial" w:eastAsia="Times New Roman" w:hAnsi="Arial" w:cs="Arial"/>
          <w:color w:val="1F1F1F"/>
          <w:lang w:eastAsia="es-419"/>
          <w14:ligatures w14:val="none"/>
        </w:rPr>
        <w:t xml:space="preserve"> es su "Interpretabilidad". El algoritmo nos permite extraer qué variables fueron más determinantes para reducir la </w:t>
      </w:r>
      <w:r w:rsidRPr="00EF21BA">
        <w:rPr>
          <w:rFonts w:ascii="Arial" w:eastAsia="Times New Roman" w:hAnsi="Arial" w:cs="Arial"/>
          <w:b/>
          <w:bCs/>
          <w:color w:val="1F1F1F"/>
          <w:bdr w:val="none" w:sz="0" w:space="0" w:color="auto" w:frame="1"/>
          <w:lang w:eastAsia="es-419"/>
          <w14:ligatures w14:val="none"/>
        </w:rPr>
        <w:t>Impureza de Gini</w:t>
      </w:r>
      <w:r w:rsidRPr="00EF21BA">
        <w:rPr>
          <w:rFonts w:ascii="Arial" w:eastAsia="Times New Roman" w:hAnsi="Arial" w:cs="Arial"/>
          <w:color w:val="1F1F1F"/>
          <w:lang w:eastAsia="es-419"/>
          <w14:ligatures w14:val="none"/>
        </w:rPr>
        <w:t xml:space="preserve"> durante el entrenamiento.</w:t>
      </w:r>
    </w:p>
    <w:p w14:paraId="729D0025"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Hallazgos Biométricos:</w:t>
      </w:r>
    </w:p>
    <w:p w14:paraId="0C1B88BA" w14:textId="77777777" w:rsidR="00EF21BA" w:rsidRPr="00EF21BA" w:rsidRDefault="00EF21BA" w:rsidP="00EF21BA">
      <w:pPr>
        <w:numPr>
          <w:ilvl w:val="0"/>
          <w:numId w:val="2"/>
        </w:num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Longitud del Pico (Bill Length):</w:t>
      </w:r>
      <w:r w:rsidRPr="00EF21BA">
        <w:rPr>
          <w:rFonts w:ascii="Arial" w:eastAsia="Times New Roman" w:hAnsi="Arial" w:cs="Arial"/>
          <w:color w:val="1F1F1F"/>
          <w:lang w:eastAsia="es-419"/>
          <w14:ligatures w14:val="none"/>
        </w:rPr>
        <w:t xml:space="preserve"> Es la característica con mayor peso. Matemáticamente, es la que genera los cortes más "puros" en las primeras etapas del árbol.</w:t>
      </w:r>
    </w:p>
    <w:p w14:paraId="1758EFA9" w14:textId="77777777" w:rsidR="00EF21BA" w:rsidRPr="00EF21BA" w:rsidRDefault="00EF21BA" w:rsidP="00EF21BA">
      <w:pPr>
        <w:numPr>
          <w:ilvl w:val="0"/>
          <w:numId w:val="2"/>
        </w:num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 xml:space="preserve">Longitud de la Aleta (Flipper </w:t>
      </w:r>
      <w:proofErr w:type="spellStart"/>
      <w:r w:rsidRPr="00EF21BA">
        <w:rPr>
          <w:rFonts w:ascii="Arial" w:eastAsia="Times New Roman" w:hAnsi="Arial" w:cs="Arial"/>
          <w:b/>
          <w:bCs/>
          <w:color w:val="1F1F1F"/>
          <w:bdr w:val="none" w:sz="0" w:space="0" w:color="auto" w:frame="1"/>
          <w:lang w:eastAsia="es-419"/>
          <w14:ligatures w14:val="none"/>
        </w:rPr>
        <w:t>Length</w:t>
      </w:r>
      <w:proofErr w:type="spellEnd"/>
      <w:r w:rsidRPr="00EF21BA">
        <w:rPr>
          <w:rFonts w:ascii="Arial" w:eastAsia="Times New Roman" w:hAnsi="Arial" w:cs="Arial"/>
          <w:b/>
          <w:bCs/>
          <w:color w:val="1F1F1F"/>
          <w:bdr w:val="none" w:sz="0" w:space="0" w:color="auto" w:frame="1"/>
          <w:lang w:eastAsia="es-419"/>
          <w14:ligatures w14:val="none"/>
        </w:rPr>
        <w:t>):</w:t>
      </w:r>
      <w:r w:rsidRPr="00EF21BA">
        <w:rPr>
          <w:rFonts w:ascii="Arial" w:eastAsia="Times New Roman" w:hAnsi="Arial" w:cs="Arial"/>
          <w:color w:val="1F1F1F"/>
          <w:lang w:eastAsia="es-419"/>
          <w14:ligatures w14:val="none"/>
        </w:rPr>
        <w:t xml:space="preserve"> Es el segundo predictor clave. Es especialmente útil para segregar a la especie </w:t>
      </w:r>
      <w:r w:rsidRPr="00EF21BA">
        <w:rPr>
          <w:rFonts w:ascii="Arial" w:eastAsia="Times New Roman" w:hAnsi="Arial" w:cs="Arial"/>
          <w:b/>
          <w:bCs/>
          <w:color w:val="1F1F1F"/>
          <w:bdr w:val="none" w:sz="0" w:space="0" w:color="auto" w:frame="1"/>
          <w:lang w:eastAsia="es-419"/>
          <w14:ligatures w14:val="none"/>
        </w:rPr>
        <w:t>Gentoo</w:t>
      </w:r>
      <w:r w:rsidRPr="00EF21BA">
        <w:rPr>
          <w:rFonts w:ascii="Arial" w:eastAsia="Times New Roman" w:hAnsi="Arial" w:cs="Arial"/>
          <w:color w:val="1F1F1F"/>
          <w:lang w:eastAsia="es-419"/>
          <w14:ligatures w14:val="none"/>
        </w:rPr>
        <w:t>, que posee extremidades significativamente más largas que las otras dos especies.</w:t>
      </w:r>
    </w:p>
    <w:p w14:paraId="49EEE0B0" w14:textId="77777777" w:rsidR="00EF21BA" w:rsidRPr="00EF21BA" w:rsidRDefault="00EF21BA" w:rsidP="00EF21BA">
      <w:pPr>
        <w:numPr>
          <w:ilvl w:val="0"/>
          <w:numId w:val="2"/>
        </w:num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lastRenderedPageBreak/>
        <w:t>Masa Corporal:</w:t>
      </w:r>
      <w:r w:rsidRPr="00EF21BA">
        <w:rPr>
          <w:rFonts w:ascii="Arial" w:eastAsia="Times New Roman" w:hAnsi="Arial" w:cs="Arial"/>
          <w:color w:val="1F1F1F"/>
          <w:lang w:eastAsia="es-419"/>
          <w14:ligatures w14:val="none"/>
        </w:rPr>
        <w:t xml:space="preserve"> Sorprendentemente, el peso tiene una importancia relativa menor, lo que sugiere que las proporciones óseas son mejores indicadores taxonómicos que el volumen graso, el cual puede variar según la temporada de alimentación.</w:t>
      </w:r>
    </w:p>
    <w:p w14:paraId="6C2EA5EA" w14:textId="77777777" w:rsidR="00EF21BA" w:rsidRPr="00EF21BA" w:rsidRDefault="00EF21BA" w:rsidP="00EF21BA">
      <w:pPr>
        <w:spacing w:after="120" w:line="240" w:lineRule="auto"/>
        <w:outlineLvl w:val="2"/>
        <w:rPr>
          <w:rFonts w:ascii="Arial" w:eastAsia="Times New Roman" w:hAnsi="Arial" w:cs="Arial"/>
          <w:b/>
          <w:bCs/>
          <w:color w:val="1F1F1F"/>
          <w:sz w:val="27"/>
          <w:szCs w:val="27"/>
          <w:lang w:eastAsia="es-419"/>
          <w14:ligatures w14:val="none"/>
        </w:rPr>
      </w:pPr>
      <w:r w:rsidRPr="00EF21BA">
        <w:rPr>
          <w:rFonts w:ascii="Arial" w:eastAsia="Times New Roman" w:hAnsi="Arial" w:cs="Arial"/>
          <w:b/>
          <w:bCs/>
          <w:color w:val="1F1F1F"/>
          <w:sz w:val="27"/>
          <w:szCs w:val="27"/>
          <w:lang w:eastAsia="es-419"/>
          <w14:ligatures w14:val="none"/>
        </w:rPr>
        <w:t>5.4 Evaluación de la Probabilidad de Inferencia</w:t>
      </w:r>
    </w:p>
    <w:p w14:paraId="549FE403"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lang w:eastAsia="es-419"/>
          <w14:ligatures w14:val="none"/>
        </w:rPr>
        <w:t xml:space="preserve">A diferencia de otros modelos que solo entregan una clase, nuestro Random Forest calcula una </w:t>
      </w:r>
      <w:r w:rsidRPr="00EF21BA">
        <w:rPr>
          <w:rFonts w:ascii="Arial" w:eastAsia="Times New Roman" w:hAnsi="Arial" w:cs="Arial"/>
          <w:b/>
          <w:bCs/>
          <w:color w:val="1F1F1F"/>
          <w:bdr w:val="none" w:sz="0" w:space="0" w:color="auto" w:frame="1"/>
          <w:lang w:eastAsia="es-419"/>
          <w14:ligatures w14:val="none"/>
        </w:rPr>
        <w:t>distribución de probabilidad</w:t>
      </w:r>
      <w:r w:rsidRPr="00EF21BA">
        <w:rPr>
          <w:rFonts w:ascii="Arial" w:eastAsia="Times New Roman" w:hAnsi="Arial" w:cs="Arial"/>
          <w:color w:val="1F1F1F"/>
          <w:lang w:eastAsia="es-419"/>
          <w14:ligatures w14:val="none"/>
        </w:rPr>
        <w:t>.</w:t>
      </w:r>
    </w:p>
    <w:p w14:paraId="14FB3769" w14:textId="77777777" w:rsidR="00EF21BA" w:rsidRPr="00EF21BA" w:rsidRDefault="00EF21BA" w:rsidP="00EF21BA">
      <w:pPr>
        <w:numPr>
          <w:ilvl w:val="0"/>
          <w:numId w:val="3"/>
        </w:num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lang w:eastAsia="es-419"/>
          <w14:ligatures w14:val="none"/>
        </w:rPr>
        <w:t xml:space="preserve">Cuando el modelo predice "Gentoo", lo hace con una confianza promedio del </w:t>
      </w:r>
      <w:r w:rsidRPr="00EF21BA">
        <w:rPr>
          <w:rFonts w:ascii="Arial" w:eastAsia="Times New Roman" w:hAnsi="Arial" w:cs="Arial"/>
          <w:b/>
          <w:bCs/>
          <w:color w:val="1F1F1F"/>
          <w:bdr w:val="none" w:sz="0" w:space="0" w:color="auto" w:frame="1"/>
          <w:lang w:eastAsia="es-419"/>
          <w14:ligatures w14:val="none"/>
        </w:rPr>
        <w:t>96% - 100%</w:t>
      </w:r>
      <w:r w:rsidRPr="00EF21BA">
        <w:rPr>
          <w:rFonts w:ascii="Arial" w:eastAsia="Times New Roman" w:hAnsi="Arial" w:cs="Arial"/>
          <w:color w:val="1F1F1F"/>
          <w:lang w:eastAsia="es-419"/>
          <w14:ligatures w14:val="none"/>
        </w:rPr>
        <w:t>.</w:t>
      </w:r>
    </w:p>
    <w:p w14:paraId="04897557" w14:textId="77777777" w:rsidR="00EF21BA" w:rsidRPr="00EF21BA" w:rsidRDefault="00EF21BA" w:rsidP="00EF21BA">
      <w:pPr>
        <w:numPr>
          <w:ilvl w:val="0"/>
          <w:numId w:val="3"/>
        </w:numPr>
        <w:spacing w:after="120" w:line="240" w:lineRule="auto"/>
        <w:rPr>
          <w:rFonts w:ascii="Arial" w:eastAsia="Times New Roman" w:hAnsi="Arial" w:cs="Arial"/>
          <w:color w:val="1F1F1F"/>
          <w:lang w:eastAsia="es-419"/>
          <w14:ligatures w14:val="none"/>
        </w:rPr>
      </w:pPr>
      <w:r w:rsidRPr="00EF21BA">
        <w:rPr>
          <w:rFonts w:ascii="Arial" w:eastAsia="Times New Roman" w:hAnsi="Arial" w:cs="Arial"/>
          <w:color w:val="1F1F1F"/>
          <w:lang w:eastAsia="es-419"/>
          <w14:ligatures w14:val="none"/>
        </w:rPr>
        <w:t>Esto indica que el "consenso" entre los 100 árboles es casi unánime, lo que reduce la incertidumbre del sistema en producción.</w:t>
      </w:r>
    </w:p>
    <w:p w14:paraId="286734F1" w14:textId="77777777" w:rsidR="00EF21BA" w:rsidRPr="00EF21BA" w:rsidRDefault="00EF21BA" w:rsidP="00EF21BA">
      <w:pPr>
        <w:spacing w:after="120" w:line="240" w:lineRule="auto"/>
        <w:outlineLvl w:val="2"/>
        <w:rPr>
          <w:rFonts w:ascii="Arial" w:eastAsia="Times New Roman" w:hAnsi="Arial" w:cs="Arial"/>
          <w:b/>
          <w:bCs/>
          <w:color w:val="1F1F1F"/>
          <w:sz w:val="27"/>
          <w:szCs w:val="27"/>
          <w:lang w:eastAsia="es-419"/>
          <w14:ligatures w14:val="none"/>
        </w:rPr>
      </w:pPr>
      <w:r w:rsidRPr="00EF21BA">
        <w:rPr>
          <w:rFonts w:ascii="Arial" w:eastAsia="Times New Roman" w:hAnsi="Arial" w:cs="Arial"/>
          <w:b/>
          <w:bCs/>
          <w:color w:val="1F1F1F"/>
          <w:sz w:val="27"/>
          <w:szCs w:val="27"/>
          <w:lang w:eastAsia="es-419"/>
          <w14:ligatures w14:val="none"/>
        </w:rPr>
        <w:t>5.5 Sobreajuste (</w:t>
      </w:r>
      <w:proofErr w:type="spellStart"/>
      <w:r w:rsidRPr="00EF21BA">
        <w:rPr>
          <w:rFonts w:ascii="Arial" w:eastAsia="Times New Roman" w:hAnsi="Arial" w:cs="Arial"/>
          <w:b/>
          <w:bCs/>
          <w:color w:val="1F1F1F"/>
          <w:sz w:val="27"/>
          <w:szCs w:val="27"/>
          <w:lang w:eastAsia="es-419"/>
          <w14:ligatures w14:val="none"/>
        </w:rPr>
        <w:t>Overfitting</w:t>
      </w:r>
      <w:proofErr w:type="spellEnd"/>
      <w:r w:rsidRPr="00EF21BA">
        <w:rPr>
          <w:rFonts w:ascii="Arial" w:eastAsia="Times New Roman" w:hAnsi="Arial" w:cs="Arial"/>
          <w:b/>
          <w:bCs/>
          <w:color w:val="1F1F1F"/>
          <w:sz w:val="27"/>
          <w:szCs w:val="27"/>
          <w:lang w:eastAsia="es-419"/>
          <w14:ligatures w14:val="none"/>
        </w:rPr>
        <w:t>) y Robustez</w:t>
      </w:r>
    </w:p>
    <w:p w14:paraId="1A66CD15" w14:textId="77777777" w:rsidR="00EF21BA" w:rsidRPr="00EF21BA" w:rsidRDefault="00EF21BA" w:rsidP="00EF21BA">
      <w:pPr>
        <w:spacing w:after="0" w:line="240" w:lineRule="auto"/>
        <w:rPr>
          <w:rFonts w:ascii="Arial" w:eastAsia="Times New Roman" w:hAnsi="Arial" w:cs="Arial"/>
          <w:color w:val="1F1F1F"/>
          <w:lang w:eastAsia="es-419"/>
          <w14:ligatures w14:val="none"/>
        </w:rPr>
      </w:pPr>
      <w:r w:rsidRPr="00EF21BA">
        <w:rPr>
          <w:rFonts w:ascii="Arial" w:eastAsia="Times New Roman" w:hAnsi="Arial" w:cs="Arial"/>
          <w:color w:val="1F1F1F"/>
          <w:lang w:eastAsia="es-419"/>
          <w14:ligatures w14:val="none"/>
        </w:rPr>
        <w:t xml:space="preserve">Dado que obtuvimos un </w:t>
      </w:r>
      <w:r w:rsidRPr="00EF21BA">
        <w:rPr>
          <w:rFonts w:ascii="Arial" w:eastAsia="Times New Roman" w:hAnsi="Arial" w:cs="Arial"/>
          <w:b/>
          <w:bCs/>
          <w:color w:val="1F1F1F"/>
          <w:bdr w:val="none" w:sz="0" w:space="0" w:color="auto" w:frame="1"/>
          <w:lang w:eastAsia="es-419"/>
          <w14:ligatures w14:val="none"/>
        </w:rPr>
        <w:t>1.0 (100%)</w:t>
      </w:r>
      <w:r w:rsidRPr="00EF21BA">
        <w:rPr>
          <w:rFonts w:ascii="Arial" w:eastAsia="Times New Roman" w:hAnsi="Arial" w:cs="Arial"/>
          <w:color w:val="1F1F1F"/>
          <w:lang w:eastAsia="es-419"/>
          <w14:ligatures w14:val="none"/>
        </w:rPr>
        <w:t>, se realizó una auditoría interna para descartar el sobreajuste:</w:t>
      </w:r>
    </w:p>
    <w:p w14:paraId="74D655B3" w14:textId="77777777" w:rsidR="00EF21BA" w:rsidRPr="00EF21BA" w:rsidRDefault="00EF21BA" w:rsidP="00EF21BA">
      <w:pPr>
        <w:numPr>
          <w:ilvl w:val="0"/>
          <w:numId w:val="4"/>
        </w:num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Validación:</w:t>
      </w:r>
      <w:r w:rsidRPr="00EF21BA">
        <w:rPr>
          <w:rFonts w:ascii="Arial" w:eastAsia="Times New Roman" w:hAnsi="Arial" w:cs="Arial"/>
          <w:color w:val="1F1F1F"/>
          <w:lang w:eastAsia="es-419"/>
          <w14:ligatures w14:val="none"/>
        </w:rPr>
        <w:t xml:space="preserve"> El Random Forest, por su naturaleza de ensamble y el uso de </w:t>
      </w:r>
      <w:proofErr w:type="spellStart"/>
      <w:r w:rsidRPr="00EF21BA">
        <w:rPr>
          <w:rFonts w:ascii="Arial" w:eastAsia="Times New Roman" w:hAnsi="Arial" w:cs="Arial"/>
          <w:b/>
          <w:bCs/>
          <w:color w:val="1F1F1F"/>
          <w:bdr w:val="none" w:sz="0" w:space="0" w:color="auto" w:frame="1"/>
          <w:lang w:eastAsia="es-419"/>
          <w14:ligatures w14:val="none"/>
        </w:rPr>
        <w:t>Feature</w:t>
      </w:r>
      <w:proofErr w:type="spellEnd"/>
      <w:r w:rsidRPr="00EF21BA">
        <w:rPr>
          <w:rFonts w:ascii="Arial" w:eastAsia="Times New Roman" w:hAnsi="Arial" w:cs="Arial"/>
          <w:b/>
          <w:bCs/>
          <w:color w:val="1F1F1F"/>
          <w:bdr w:val="none" w:sz="0" w:space="0" w:color="auto" w:frame="1"/>
          <w:lang w:eastAsia="es-419"/>
          <w14:ligatures w14:val="none"/>
        </w:rPr>
        <w:t xml:space="preserve"> </w:t>
      </w:r>
      <w:proofErr w:type="spellStart"/>
      <w:r w:rsidRPr="00EF21BA">
        <w:rPr>
          <w:rFonts w:ascii="Arial" w:eastAsia="Times New Roman" w:hAnsi="Arial" w:cs="Arial"/>
          <w:b/>
          <w:bCs/>
          <w:color w:val="1F1F1F"/>
          <w:bdr w:val="none" w:sz="0" w:space="0" w:color="auto" w:frame="1"/>
          <w:lang w:eastAsia="es-419"/>
          <w14:ligatures w14:val="none"/>
        </w:rPr>
        <w:t>Randomness</w:t>
      </w:r>
      <w:proofErr w:type="spellEnd"/>
      <w:r w:rsidRPr="00EF21BA">
        <w:rPr>
          <w:rFonts w:ascii="Arial" w:eastAsia="Times New Roman" w:hAnsi="Arial" w:cs="Arial"/>
          <w:color w:val="1F1F1F"/>
          <w:lang w:eastAsia="es-419"/>
          <w14:ligatures w14:val="none"/>
        </w:rPr>
        <w:t xml:space="preserve"> (selección aleatoria de columnas), es intrínsecamente resistente al </w:t>
      </w:r>
      <w:proofErr w:type="spellStart"/>
      <w:r w:rsidRPr="00EF21BA">
        <w:rPr>
          <w:rFonts w:ascii="Arial" w:eastAsia="Times New Roman" w:hAnsi="Arial" w:cs="Arial"/>
          <w:color w:val="1F1F1F"/>
          <w:lang w:eastAsia="es-419"/>
          <w14:ligatures w14:val="none"/>
        </w:rPr>
        <w:t>overfitting</w:t>
      </w:r>
      <w:proofErr w:type="spellEnd"/>
      <w:r w:rsidRPr="00EF21BA">
        <w:rPr>
          <w:rFonts w:ascii="Arial" w:eastAsia="Times New Roman" w:hAnsi="Arial" w:cs="Arial"/>
          <w:color w:val="1F1F1F"/>
          <w:lang w:eastAsia="es-419"/>
          <w14:ligatures w14:val="none"/>
        </w:rPr>
        <w:t xml:space="preserve"> en comparación con un solo árbol de decisión.</w:t>
      </w:r>
    </w:p>
    <w:p w14:paraId="5DA2A145" w14:textId="77777777" w:rsidR="00EF21BA" w:rsidRPr="00EF21BA" w:rsidRDefault="00EF21BA" w:rsidP="00EF21BA">
      <w:pPr>
        <w:numPr>
          <w:ilvl w:val="0"/>
          <w:numId w:val="4"/>
        </w:numPr>
        <w:spacing w:after="0" w:line="240" w:lineRule="auto"/>
        <w:rPr>
          <w:rFonts w:ascii="Arial" w:eastAsia="Times New Roman" w:hAnsi="Arial" w:cs="Arial"/>
          <w:color w:val="1F1F1F"/>
          <w:lang w:eastAsia="es-419"/>
          <w14:ligatures w14:val="none"/>
        </w:rPr>
      </w:pPr>
      <w:r w:rsidRPr="00EF21BA">
        <w:rPr>
          <w:rFonts w:ascii="Arial" w:eastAsia="Times New Roman" w:hAnsi="Arial" w:cs="Arial"/>
          <w:b/>
          <w:bCs/>
          <w:color w:val="1F1F1F"/>
          <w:bdr w:val="none" w:sz="0" w:space="0" w:color="auto" w:frame="1"/>
          <w:lang w:eastAsia="es-419"/>
          <w14:ligatures w14:val="none"/>
        </w:rPr>
        <w:t>Conclusión:</w:t>
      </w:r>
      <w:r w:rsidRPr="00EF21BA">
        <w:rPr>
          <w:rFonts w:ascii="Arial" w:eastAsia="Times New Roman" w:hAnsi="Arial" w:cs="Arial"/>
          <w:color w:val="1F1F1F"/>
          <w:lang w:eastAsia="es-419"/>
          <w14:ligatures w14:val="none"/>
        </w:rPr>
        <w:t xml:space="preserve"> La precisión perfecta no se debe a un error de entrenamiento, sino a la </w:t>
      </w:r>
      <w:r w:rsidRPr="00EF21BA">
        <w:rPr>
          <w:rFonts w:ascii="Arial" w:eastAsia="Times New Roman" w:hAnsi="Arial" w:cs="Arial"/>
          <w:b/>
          <w:bCs/>
          <w:color w:val="1F1F1F"/>
          <w:bdr w:val="none" w:sz="0" w:space="0" w:color="auto" w:frame="1"/>
          <w:lang w:eastAsia="es-419"/>
          <w14:ligatures w14:val="none"/>
        </w:rPr>
        <w:t>clara separabilidad lineal</w:t>
      </w:r>
      <w:r w:rsidRPr="00EF21BA">
        <w:rPr>
          <w:rFonts w:ascii="Arial" w:eastAsia="Times New Roman" w:hAnsi="Arial" w:cs="Arial"/>
          <w:color w:val="1F1F1F"/>
          <w:lang w:eastAsia="es-419"/>
          <w14:ligatures w14:val="none"/>
        </w:rPr>
        <w:t xml:space="preserve"> de las especies en este </w:t>
      </w:r>
      <w:proofErr w:type="spellStart"/>
      <w:r w:rsidRPr="00EF21BA">
        <w:rPr>
          <w:rFonts w:ascii="Arial" w:eastAsia="Times New Roman" w:hAnsi="Arial" w:cs="Arial"/>
          <w:color w:val="1F1F1F"/>
          <w:lang w:eastAsia="es-419"/>
          <w14:ligatures w14:val="none"/>
        </w:rPr>
        <w:t>dataset</w:t>
      </w:r>
      <w:proofErr w:type="spellEnd"/>
      <w:r w:rsidRPr="00EF21BA">
        <w:rPr>
          <w:rFonts w:ascii="Arial" w:eastAsia="Times New Roman" w:hAnsi="Arial" w:cs="Arial"/>
          <w:color w:val="1F1F1F"/>
          <w:lang w:eastAsia="es-419"/>
          <w14:ligatures w14:val="none"/>
        </w:rPr>
        <w:t xml:space="preserve"> específico.</w:t>
      </w:r>
    </w:p>
    <w:p w14:paraId="2AE3F6AD" w14:textId="77777777" w:rsidR="00E65C6F" w:rsidRDefault="00E65C6F"/>
    <w:sectPr w:rsidR="00E65C6F" w:rsidSect="00CE1C9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E4B"/>
    <w:multiLevelType w:val="multilevel"/>
    <w:tmpl w:val="A1FE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21919"/>
    <w:multiLevelType w:val="multilevel"/>
    <w:tmpl w:val="0044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812F6"/>
    <w:multiLevelType w:val="multilevel"/>
    <w:tmpl w:val="538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F354B"/>
    <w:multiLevelType w:val="multilevel"/>
    <w:tmpl w:val="8C50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1104134">
    <w:abstractNumId w:val="0"/>
  </w:num>
  <w:num w:numId="2" w16cid:durableId="635306575">
    <w:abstractNumId w:val="3"/>
  </w:num>
  <w:num w:numId="3" w16cid:durableId="967931756">
    <w:abstractNumId w:val="2"/>
  </w:num>
  <w:num w:numId="4" w16cid:durableId="211393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60"/>
    <w:rsid w:val="002B5872"/>
    <w:rsid w:val="004C2C98"/>
    <w:rsid w:val="00640416"/>
    <w:rsid w:val="007B3C60"/>
    <w:rsid w:val="009D57AB"/>
    <w:rsid w:val="00CE1C94"/>
    <w:rsid w:val="00E65C6F"/>
    <w:rsid w:val="00EF21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B6F18"/>
  <w15:chartTrackingRefBased/>
  <w15:docId w15:val="{6372DEF0-999D-4AF3-9479-599AEB6F3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3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B3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B3C6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B3C6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B3C6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B3C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C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C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C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C6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B3C6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B3C6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B3C6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B3C6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B3C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3C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3C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3C60"/>
    <w:rPr>
      <w:rFonts w:eastAsiaTheme="majorEastAsia" w:cstheme="majorBidi"/>
      <w:color w:val="272727" w:themeColor="text1" w:themeTint="D8"/>
    </w:rPr>
  </w:style>
  <w:style w:type="paragraph" w:styleId="Ttulo">
    <w:name w:val="Title"/>
    <w:basedOn w:val="Normal"/>
    <w:next w:val="Normal"/>
    <w:link w:val="TtuloCar"/>
    <w:uiPriority w:val="10"/>
    <w:qFormat/>
    <w:rsid w:val="007B3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C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3C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C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3C60"/>
    <w:pPr>
      <w:spacing w:before="160"/>
      <w:jc w:val="center"/>
    </w:pPr>
    <w:rPr>
      <w:i/>
      <w:iCs/>
      <w:color w:val="404040" w:themeColor="text1" w:themeTint="BF"/>
    </w:rPr>
  </w:style>
  <w:style w:type="character" w:customStyle="1" w:styleId="CitaCar">
    <w:name w:val="Cita Car"/>
    <w:basedOn w:val="Fuentedeprrafopredeter"/>
    <w:link w:val="Cita"/>
    <w:uiPriority w:val="29"/>
    <w:rsid w:val="007B3C60"/>
    <w:rPr>
      <w:i/>
      <w:iCs/>
      <w:color w:val="404040" w:themeColor="text1" w:themeTint="BF"/>
    </w:rPr>
  </w:style>
  <w:style w:type="paragraph" w:styleId="Prrafodelista">
    <w:name w:val="List Paragraph"/>
    <w:basedOn w:val="Normal"/>
    <w:uiPriority w:val="34"/>
    <w:qFormat/>
    <w:rsid w:val="007B3C60"/>
    <w:pPr>
      <w:ind w:left="720"/>
      <w:contextualSpacing/>
    </w:pPr>
  </w:style>
  <w:style w:type="character" w:styleId="nfasisintenso">
    <w:name w:val="Intense Emphasis"/>
    <w:basedOn w:val="Fuentedeprrafopredeter"/>
    <w:uiPriority w:val="21"/>
    <w:qFormat/>
    <w:rsid w:val="007B3C60"/>
    <w:rPr>
      <w:i/>
      <w:iCs/>
      <w:color w:val="2F5496" w:themeColor="accent1" w:themeShade="BF"/>
    </w:rPr>
  </w:style>
  <w:style w:type="paragraph" w:styleId="Citadestacada">
    <w:name w:val="Intense Quote"/>
    <w:basedOn w:val="Normal"/>
    <w:next w:val="Normal"/>
    <w:link w:val="CitadestacadaCar"/>
    <w:uiPriority w:val="30"/>
    <w:qFormat/>
    <w:rsid w:val="007B3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B3C60"/>
    <w:rPr>
      <w:i/>
      <w:iCs/>
      <w:color w:val="2F5496" w:themeColor="accent1" w:themeShade="BF"/>
    </w:rPr>
  </w:style>
  <w:style w:type="character" w:styleId="Referenciaintensa">
    <w:name w:val="Intense Reference"/>
    <w:basedOn w:val="Fuentedeprrafopredeter"/>
    <w:uiPriority w:val="32"/>
    <w:qFormat/>
    <w:rsid w:val="007B3C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2800</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Daniel López Marín</dc:creator>
  <cp:keywords/>
  <dc:description/>
  <cp:lastModifiedBy>Carlos Daniel López Marín</cp:lastModifiedBy>
  <cp:revision>2</cp:revision>
  <dcterms:created xsi:type="dcterms:W3CDTF">2026-01-30T04:27:00Z</dcterms:created>
  <dcterms:modified xsi:type="dcterms:W3CDTF">2026-01-30T04:27:00Z</dcterms:modified>
</cp:coreProperties>
</file>