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Trabajo Integrador Final - IA Responsable</w:t>
      </w:r>
    </w:p>
    <w:p>
      <w:pPr>
        <w:jc w:val="center"/>
      </w:pPr>
      <w:r>
        <w:rPr>
          <w:i/>
          <w:sz w:val="22"/>
        </w:rPr>
        <w:t>Auditoría técnica, ética y de gobernanza de sistemas de IA</w:t>
      </w:r>
    </w:p>
    <w:p/>
    <w:p>
      <w:pPr>
        <w:pStyle w:val="Heading1"/>
      </w:pPr>
      <w:r>
        <w:t>1. Objetivo</w:t>
      </w:r>
    </w:p>
    <w:p>
      <w:r>
        <w:t>Aplicar las herramientas del Bloque 15 para auditar sistemas de IA que afectan decisiones sobre personas. El trabajo integra performance, fairness, explicabilidad, robustez, gobernanza basada en riesgo y decisión profesional.</w:t>
      </w:r>
    </w:p>
    <w:p>
      <w:pPr>
        <w:pStyle w:val="Heading1"/>
      </w:pPr>
      <w:r>
        <w:t>2. Modalidad de entrega</w:t>
      </w:r>
    </w:p>
    <w:p>
      <w:pPr>
        <w:pStyle w:val="ListBullet"/>
      </w:pPr>
      <w:r>
        <w:t>Entrega grupal o individual según indique la cátedra.</w:t>
      </w:r>
    </w:p>
    <w:p>
      <w:pPr>
        <w:pStyle w:val="ListBullet"/>
      </w:pPr>
      <w:r>
        <w:t>Entregar un informe en PDF o DOCX usando la plantilla provista.</w:t>
      </w:r>
    </w:p>
    <w:p>
      <w:pPr>
        <w:pStyle w:val="ListBullet"/>
      </w:pPr>
      <w:r>
        <w:t>Adjuntar el notebook ejecutado de la Parte A o las capturas/tablas relevantes.</w:t>
      </w:r>
    </w:p>
    <w:p>
      <w:pPr>
        <w:pStyle w:val="ListBullet"/>
      </w:pPr>
      <w:r>
        <w:t>La decisión final debe ser explícita para cada sistema: desplegar, condicionar o detener.</w:t>
      </w:r>
    </w:p>
    <w:p>
      <w:pPr>
        <w:pStyle w:val="Heading1"/>
      </w:pPr>
      <w:r>
        <w:t>3. Materiales incluidos</w:t>
      </w:r>
    </w:p>
    <w:p>
      <w:pPr>
        <w:pStyle w:val="ListBullet"/>
      </w:pPr>
      <w:r>
        <w:t>Parte A: creditos_dataset.csv, predicciones_creditos.csv, modelo_creditos.pkl, notebook_auditoria_creditos.ipynb y explicaciones precalculadas LIME/SHAP.</w:t>
      </w:r>
    </w:p>
    <w:p>
      <w:pPr>
        <w:pStyle w:val="ListBullet"/>
      </w:pPr>
      <w:r>
        <w:t>Parte B: Caso_Triaje_Hospitalario.docx y metricas_triaje.csv.</w:t>
      </w:r>
    </w:p>
    <w:p>
      <w:pPr>
        <w:pStyle w:val="ListBullet"/>
      </w:pPr>
      <w:r>
        <w:t>Plantilla_Informe_Trabajo_Integrador_Final_IA_Responsable.docx.</w:t>
      </w:r>
    </w:p>
    <w:p>
      <w:pPr>
        <w:pStyle w:val="ListBullet"/>
      </w:pPr>
      <w:r>
        <w:t>Rubrica_Alumno_Trabajo_Integrador_Final_IA_Responsable.docx.</w:t>
      </w:r>
    </w:p>
    <w:p>
      <w:pPr>
        <w:pStyle w:val="Heading1"/>
      </w:pPr>
      <w:r>
        <w:t>4. Parte A - Auditoría técnica de scoring crediticio</w:t>
      </w:r>
    </w:p>
    <w:p>
      <w:r>
        <w:t>Caso: un banco utiliza un modelo de ML para aprobación de crédito personal. El modelo predice probabilidad de default; se aprueba el crédito si la probabilidad estimada de default queda por debajo del umbral definido. La variable de grupo se entrega solo para auditoría y no fue usada como feature de entrenamiento.</w:t>
      </w:r>
    </w:p>
    <w:p>
      <w:r>
        <w:t>Pregunta central: ¿el sistema funciona de manera técnicamente aceptable y equitativa?</w:t>
      </w:r>
    </w:p>
    <w:p>
      <w:pPr>
        <w:pStyle w:val="Heading2"/>
      </w:pPr>
      <w:r>
        <w:t>4.1 Preguntas obligatorias</w:t>
      </w:r>
    </w:p>
    <w:p>
      <w:pPr>
        <w:pStyle w:val="ListBullet"/>
      </w:pPr>
      <w:r>
        <w:t>¿Cuál es la performance global del modelo? Reportar accuracy, matriz de confusión, precision, recall y F1 para default.</w:t>
      </w:r>
    </w:p>
    <w:p>
      <w:pPr>
        <w:pStyle w:val="ListBullet"/>
      </w:pPr>
      <w:r>
        <w:t>¿Qué cambia cuando el análisis se realiza por grupo? Comparar métricas y tasas de aprobación para Grupo A y Grupo B.</w:t>
      </w:r>
    </w:p>
    <w:p>
      <w:pPr>
        <w:pStyle w:val="ListBullet"/>
      </w:pPr>
      <w:r>
        <w:t>¿Se cumple la regla del 80%? Calcular ratio = tasa de aprobación del grupo protegido / tasa de aprobación del grupo de referencia.</w:t>
      </w:r>
    </w:p>
    <w:p>
      <w:pPr>
        <w:pStyle w:val="ListBullet"/>
      </w:pPr>
      <w:r>
        <w:t>¿Existe una brecha absoluta relevante entre grupos? Usar como criterio orientativo una diferencia mayor a 10 puntos porcentuales.</w:t>
      </w:r>
    </w:p>
    <w:p>
      <w:pPr>
        <w:pStyle w:val="ListBullet"/>
      </w:pPr>
      <w:r>
        <w:t>¿Qué muestran FPR y FNR por grupo? Evaluar paridad de errores entre grupos usando como alerta disparidades mayores a 5 puntos porcentuales.</w:t>
      </w:r>
    </w:p>
    <w:p>
      <w:pPr>
        <w:pStyle w:val="ListBullet"/>
      </w:pPr>
      <w:r>
        <w:t>¿Qué variables podrían estar funcionando como proxy de una característica sensible?</w:t>
      </w:r>
    </w:p>
    <w:p>
      <w:pPr>
        <w:pStyle w:val="ListBullet"/>
      </w:pPr>
      <w:r>
        <w:t>¿Qué muestra LIME para al menos una predicción individual? Identificar variables que empujan hacia aprobación o rechazo.</w:t>
      </w:r>
    </w:p>
    <w:p>
      <w:pPr>
        <w:pStyle w:val="ListBullet"/>
      </w:pPr>
      <w:r>
        <w:t>¿Qué muestra SHAP? Interpretar valor base, contribuciones principales y predicción final.</w:t>
      </w:r>
    </w:p>
    <w:p>
      <w:pPr>
        <w:pStyle w:val="ListBullet"/>
      </w:pPr>
      <w:r>
        <w:t>¿LIME y SHAP cuentan una historia consistente? Señalar coincidencias, diferencias y límites.</w:t>
      </w:r>
    </w:p>
    <w:p>
      <w:pPr>
        <w:pStyle w:val="ListBullet"/>
      </w:pPr>
      <w:r>
        <w:t>¿Qué mitigaciones propondrían? Implementar o simular al menos una estrategia cuantitativa y discutir una segunda mitigación posible.</w:t>
      </w:r>
    </w:p>
    <w:p>
      <w:pPr>
        <w:pStyle w:val="ListBullet"/>
      </w:pPr>
      <w:r>
        <w:t>¿Qué costo técnico o institucional tiene cada mitigación? Considerar performance, fairness, interpretabilidad, complejidad y aceptación institucional.</w:t>
      </w:r>
    </w:p>
    <w:p>
      <w:pPr>
        <w:pStyle w:val="ListBullet"/>
      </w:pPr>
      <w:r>
        <w:t>¿Qué monitoreo post-despliegue exigirían para detectar drift, caída de performance o aumento de disparidad?</w:t>
      </w:r>
    </w:p>
    <w:p>
      <w:pPr>
        <w:pStyle w:val="ListBullet"/>
      </w:pPr>
      <w:r>
        <w:t>Decisión técnica: ¿desplegar, condicionar o detener el modelo de créditos? Justificar con evidencia.</w:t>
      </w:r>
    </w:p>
    <w:p>
      <w:pPr>
        <w:pStyle w:val="Heading2"/>
      </w:pPr>
      <w:r>
        <w:t>4.2 Definiciones operativas para la Parte A</w:t>
      </w:r>
    </w:p>
    <w:p>
      <w:pPr>
        <w:pStyle w:val="ListBullet"/>
      </w:pPr>
      <w:r>
        <w:t>default_real = 1: la persona efectivamente entró en default.</w:t>
      </w:r>
    </w:p>
    <w:p>
      <w:pPr>
        <w:pStyle w:val="ListBullet"/>
      </w:pPr>
      <w:r>
        <w:t>pred_default = 1: el modelo clasificó a la persona como riesgosa o con default esperado.</w:t>
      </w:r>
    </w:p>
    <w:p>
      <w:pPr>
        <w:pStyle w:val="ListBullet"/>
      </w:pPr>
      <w:r>
        <w:t>aprobado_modelo = 1: el crédito fue aprobado por el sistema.</w:t>
      </w:r>
    </w:p>
    <w:p>
      <w:pPr>
        <w:pStyle w:val="ListBullet"/>
      </w:pPr>
      <w:r>
        <w:t>FPR_default: persona que no iba a entrar en default, pero fue marcada como riesgosa.</w:t>
      </w:r>
    </w:p>
    <w:p>
      <w:pPr>
        <w:pStyle w:val="ListBullet"/>
      </w:pPr>
      <w:r>
        <w:t>FNR_default: persona que sí entró en default, pero fue marcada como no riesgosa.</w:t>
      </w:r>
    </w:p>
    <w:p>
      <w:pPr>
        <w:pStyle w:val="ListBullet"/>
      </w:pPr>
      <w:r>
        <w:t>Grupo A es referencia; Grupo B es protegido para la auditoría.</w:t>
      </w:r>
    </w:p>
    <w:p>
      <w:pPr>
        <w:pStyle w:val="Heading1"/>
      </w:pPr>
      <w:r>
        <w:t>5. Parte B - Auditoría ética y de gobernanza de triaje</w:t>
      </w:r>
    </w:p>
    <w:p>
      <w:r>
        <w:t>Caso: una startup de salud desarrolla un sistema de priorización de pacientes en emergencias hospitalarias. El sistema clasifica pacientes según severidad y puede afectar tiempos de atención.</w:t>
      </w:r>
    </w:p>
    <w:p>
      <w:r>
        <w:t>Pregunta central: aunque el sistema funcione técnicamente, ¿debería desplegarse? ¿Bajo qué condiciones?</w:t>
      </w:r>
    </w:p>
    <w:p>
      <w:pPr>
        <w:pStyle w:val="Heading2"/>
      </w:pPr>
      <w:r>
        <w:t>5.1 Preguntas obligatorias</w:t>
      </w:r>
    </w:p>
    <w:p>
      <w:pPr>
        <w:pStyle w:val="ListBullet"/>
      </w:pPr>
      <w:r>
        <w:t>¿Qué decisión asiste o automatiza el sistema? Describir usuarios, afectados y contexto de uso.</w:t>
      </w:r>
    </w:p>
    <w:p>
      <w:pPr>
        <w:pStyle w:val="ListBullet"/>
      </w:pPr>
      <w:r>
        <w:t>¿Por qué el sistema puede considerarse de alto riesgo? Analizar daño potencial, dominio de aplicación y consecuencias de error.</w:t>
      </w:r>
    </w:p>
    <w:p>
      <w:pPr>
        <w:pStyle w:val="ListBullet"/>
      </w:pPr>
      <w:r>
        <w:t>¿Quiénes son los stakeholders afectados?</w:t>
      </w:r>
    </w:p>
    <w:p>
      <w:pPr>
        <w:pStyle w:val="ListBullet"/>
      </w:pPr>
      <w:r>
        <w:t>¿Qué tipo de error es más grave en este caso: falso positivo o falso negativo? Justificar.</w:t>
      </w:r>
    </w:p>
    <w:p>
      <w:pPr>
        <w:pStyle w:val="ListBullet"/>
      </w:pPr>
      <w:r>
        <w:t>¿Qué métricas de fairness deberían auditarse en este dominio? Considerar especialmente FNR en casos críticos por grupo.</w:t>
      </w:r>
    </w:p>
    <w:p>
      <w:pPr>
        <w:pStyle w:val="ListBullet"/>
      </w:pPr>
      <w:r>
        <w:t>¿Alcanza con SHAP como explicación post-hoc? Discutir qué explicación necesita cada stakeholder.</w:t>
      </w:r>
    </w:p>
    <w:p>
      <w:pPr>
        <w:pStyle w:val="ListBullet"/>
      </w:pPr>
      <w:r>
        <w:t>¿Qué significa supervisión humana significativa en este caso? Explicar qué poder real debe tener el profesional humano.</w:t>
      </w:r>
    </w:p>
    <w:p>
      <w:pPr>
        <w:pStyle w:val="ListBullet"/>
      </w:pPr>
      <w:r>
        <w:t>¿Qué documentación, trazabilidad y controles exigirían antes del despliegue?</w:t>
      </w:r>
    </w:p>
    <w:p>
      <w:pPr>
        <w:pStyle w:val="ListBullet"/>
      </w:pPr>
      <w:r>
        <w:t>¿Qué elementos de gobernanza basada en riesgo, EU AI Act, NIST AI RMF o GDPR ayudan a justificar los controles exigidos?</w:t>
      </w:r>
    </w:p>
    <w:p>
      <w:pPr>
        <w:pStyle w:val="ListBullet"/>
      </w:pPr>
      <w:r>
        <w:t>Identificar al menos dos riesgos de robustez, seguridad o degradación en producción: cambio de distribución, manipulación de entradas, datos defectuosos, fallas de logging o degradación silenciosa.</w:t>
      </w:r>
    </w:p>
    <w:p>
      <w:pPr>
        <w:pStyle w:val="ListBullet"/>
      </w:pPr>
      <w:r>
        <w:t>Decisión final: desplegar, condicionar o detener. Justificar desde el plano técnico, ético y de gobernanza.</w:t>
      </w:r>
    </w:p>
    <w:p>
      <w:pPr>
        <w:pStyle w:val="Heading1"/>
      </w:pPr>
      <w:r>
        <w:t>6. Conclusión integradora obligatoria</w:t>
      </w:r>
    </w:p>
    <w:p>
      <w:r>
        <w:t>Responder: ¿qué diferencia hay entre un modelo que funciona y un sistema que debería desplegarse? Integrar ambos casos. Extensión sugerida: media página.</w:t>
      </w:r>
    </w:p>
    <w:p>
      <w:pPr>
        <w:pStyle w:val="Heading1"/>
      </w:pPr>
      <w:r>
        <w:t>7. Rúbrica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Peso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Qué se espera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Auditoría técnica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Métricas globales y desagregadas, matriz de confusión por grupo, diagnóstico de performance y errores.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Fairness y mitigación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Regla del 80%, gap absoluto, ΔFPR y ΔFNR, proxies, mitigación y trade-off.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Explicabilidad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Uso correcto de LIME/SHAP, interpretación de casos, explicación ≠ causalidad ≠ justificación.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Riesgo y gobernanza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Clasificación de riesgo, supervisión humana, trazabilidad, documentación, monitoreo y controles.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Decisión profesional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Recomendación desplegar/condicionar/detener con justificación técnica, legal/institucional y de impacto.</w:t>
            </w:r>
          </w:p>
        </w:tc>
      </w:tr>
    </w:tbl>
    <w:p>
      <w:pPr>
        <w:pStyle w:val="Heading1"/>
      </w:pPr>
      <w:r>
        <w:t>8. Criterios mínimos de aprobación</w:t>
      </w:r>
    </w:p>
    <w:p>
      <w:pPr>
        <w:pStyle w:val="ListBullet"/>
      </w:pPr>
      <w:r>
        <w:t>Resolver Parte A y Parte B.</w:t>
      </w:r>
    </w:p>
    <w:p>
      <w:pPr>
        <w:pStyle w:val="ListBullet"/>
      </w:pPr>
      <w:r>
        <w:t>Usar métricas de performance y fairness; no limitarse a accuracy.</w:t>
      </w:r>
    </w:p>
    <w:p>
      <w:pPr>
        <w:pStyle w:val="ListBullet"/>
      </w:pPr>
      <w:r>
        <w:t>Interpretar LIME y SHAP, incluyendo sus límites.</w:t>
      </w:r>
    </w:p>
    <w:p>
      <w:pPr>
        <w:pStyle w:val="ListBullet"/>
      </w:pPr>
      <w:r>
        <w:t>Identificar riesgos, stakeholders y daños posibles.</w:t>
      </w:r>
    </w:p>
    <w:p>
      <w:pPr>
        <w:pStyle w:val="ListBullet"/>
      </w:pPr>
      <w:r>
        <w:t>Proponer mitigaciones o controles concretos.</w:t>
      </w:r>
    </w:p>
    <w:p>
      <w:pPr>
        <w:pStyle w:val="ListBullet"/>
      </w:pPr>
      <w:r>
        <w:t>Tomar una decisión explícita de despliegue para cada caso.</w:t>
      </w:r>
    </w:p>
    <w:p>
      <w:pPr>
        <w:pStyle w:val="ListBullet"/>
      </w:pPr>
      <w:r>
        <w:t>Justificar la decisión con evidencia y argumentos, no solo opiniones generales.</w:t>
      </w:r>
    </w:p>
    <w:p>
      <w:pPr>
        <w:pStyle w:val="Heading1"/>
      </w:pPr>
      <w:r>
        <w:t>9. Advertencia importante</w:t>
      </w:r>
    </w:p>
    <w:p>
      <w:r>
        <w:t>Explicar no es justificar. Una explicación puede ayudar a auditar, pero no demuestra que la decisión sea correcta, justa o aceptable. La auditoría debe cerrar con una decisión profesional defendible.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