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A68"/>
          <w:sz w:val="44"/>
        </w:rPr>
        <w:t>Parte B - Caso de triaje hospitalario</w:t>
      </w:r>
    </w:p>
    <w:p>
      <w:r>
        <w:rPr>
          <w:i/>
          <w:color w:val="5A6473"/>
          <w:sz w:val="22"/>
        </w:rPr>
        <w:t>Ficha del escenario para auditoría ética y de gobernanza</w:t>
      </w:r>
    </w:p>
    <w:p/>
    <w:p>
      <w:pPr>
        <w:pStyle w:val="Heading1"/>
      </w:pPr>
      <w:r>
        <w:t>1. Contexto</w:t>
      </w:r>
    </w:p>
    <w:p>
      <w:r>
        <w:t>Una startup ofrece a un hospital un sistema de IA para priorizar pacientes en guardia. El sistema estima si un paciente debe clasificarse como crítico, urgente o no urgente. La recomendación puede influir en el orden de atención y en la asignación inicial de recursos clínicos.</w:t>
      </w:r>
    </w:p>
    <w:p>
      <w:pPr>
        <w:pStyle w:val="Heading1"/>
      </w:pPr>
      <w:r>
        <w:t>2. Decisión asistida</w:t>
      </w:r>
    </w:p>
    <w:p>
      <w:pPr>
        <w:pStyle w:val="ListBullet"/>
      </w:pPr>
      <w:r>
        <w:t>Entrada: signos vitales, síntomas reportados, edad, antecedentes, motivo de consulta y notas breves de admisión.</w:t>
      </w:r>
    </w:p>
    <w:p>
      <w:pPr>
        <w:pStyle w:val="ListBullet"/>
      </w:pPr>
      <w:r>
        <w:t>Salida: nivel de prioridad sugerido y probabilidad de caso crítico.</w:t>
      </w:r>
    </w:p>
    <w:p>
      <w:pPr>
        <w:pStyle w:val="ListBullet"/>
      </w:pPr>
      <w:r>
        <w:t>Uso propuesto: asistencia al personal de admisión y al médico de guardia.</w:t>
      </w:r>
    </w:p>
    <w:p>
      <w:pPr>
        <w:pStyle w:val="ListBullet"/>
      </w:pPr>
      <w:r>
        <w:t>Riesgo principal: subestimar casos críticos y demorar atención urgente.</w:t>
      </w:r>
    </w:p>
    <w:p>
      <w:pPr>
        <w:pStyle w:val="Heading1"/>
      </w:pPr>
      <w:r>
        <w:t>3. Métricas resumidas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1F2A68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Grupo</w:t>
            </w:r>
          </w:p>
        </w:tc>
        <w:tc>
          <w:tcPr>
            <w:tcW w:type="dxa" w:w="1728"/>
            <w:vAlign w:val="center"/>
            <w:shd w:fill="1F2A68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Accuracy</w:t>
            </w:r>
          </w:p>
        </w:tc>
        <w:tc>
          <w:tcPr>
            <w:tcW w:type="dxa" w:w="1728"/>
            <w:vAlign w:val="center"/>
            <w:shd w:fill="1F2A68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Recall crítico</w:t>
            </w:r>
          </w:p>
        </w:tc>
        <w:tc>
          <w:tcPr>
            <w:tcW w:type="dxa" w:w="1728"/>
            <w:vAlign w:val="center"/>
            <w:shd w:fill="1F2A68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FNR crítico</w:t>
            </w:r>
          </w:p>
        </w:tc>
        <w:tc>
          <w:tcPr>
            <w:tcW w:type="dxa" w:w="1728"/>
            <w:vAlign w:val="center"/>
            <w:shd w:fill="1F2A68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FPR crítico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Global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0.86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0.79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0.21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0.09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Hombres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0.87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0.83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0.17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0.10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Mujeres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0.85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0.75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0.25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0.08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Adultos mayores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0.82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0.70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0.30</w:t>
            </w:r>
          </w:p>
        </w:tc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0.11</w:t>
            </w:r>
          </w:p>
        </w:tc>
      </w:tr>
    </w:tbl>
    <w:p/>
    <w:p>
      <w:r>
        <w:t>Dato clave: la brecha FNR crítico entre hombres y mujeres es de 8 puntos porcentuales. En adultos mayores, el FNR crítico es aún más alto. El FNR crítico representa pacientes realmente críticos que el sistema no detecta como críticos.</w:t>
      </w:r>
    </w:p>
    <w:p>
      <w:pPr>
        <w:pStyle w:val="Heading1"/>
      </w:pPr>
      <w:r>
        <w:t>4. Información de explicabilidad</w:t>
      </w:r>
    </w:p>
    <w:p>
      <w:r>
        <w:t>La startup entrega explicaciones SHAP para predicciones individuales. Las variables más frecuentes en las explicaciones son saturación de oxígeno, presión arterial, edad, frecuencia cardíaca, dolor reportado y antecedentes. Las explicaciones son post-hoc: ayudan a auditar, pero no prueban causalidad ni justifican automáticamente el despliegue.</w:t>
      </w:r>
    </w:p>
    <w:p>
      <w:pPr>
        <w:pStyle w:val="Heading1"/>
      </w:pPr>
      <w:r>
        <w:t>5. Restricciones operativas</w:t>
      </w:r>
    </w:p>
    <w:p>
      <w:pPr>
        <w:pStyle w:val="ListBullet"/>
      </w:pPr>
      <w:r>
        <w:t>El hospital tiene alta presión de demanda y quiere reducir tiempos de espera.</w:t>
      </w:r>
    </w:p>
    <w:p>
      <w:pPr>
        <w:pStyle w:val="ListBullet"/>
      </w:pPr>
      <w:r>
        <w:t>El sistema todavía no fue probado en un piloto controlado dentro del hospital.</w:t>
      </w:r>
    </w:p>
    <w:p>
      <w:pPr>
        <w:pStyle w:val="ListBullet"/>
      </w:pPr>
      <w:r>
        <w:t>No existe protocolo claro de reversión ni registro completo de discrepancias humano-modelo.</w:t>
      </w:r>
    </w:p>
    <w:p>
      <w:pPr>
        <w:pStyle w:val="ListBullet"/>
      </w:pPr>
      <w:r>
        <w:t>La dirección solicita una recomendación: desplegar, condicionar o detener.</w:t>
      </w:r>
    </w:p>
    <w:p>
      <w:pPr>
        <w:pStyle w:val="Heading1"/>
      </w:pPr>
      <w:r>
        <w:t>6. Pregunta final</w:t>
      </w:r>
    </w:p>
    <w:p>
      <w:r>
        <w:t>¿Bajo qué condiciones, si alguna, debería desplegarse este sistema? Justificar con riesgo, impacto, fairness, supervisión humana, explicabilidad, documentación y gobernanza.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A6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A6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