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36"/>
        </w:rPr>
        <w:t>RELACIONES ENTRE LOS CRITERIOS DE EVALUACIÓN</w:t>
      </w:r>
    </w:p>
    <w:p>
      <w:pPr>
        <w:jc w:val="center"/>
      </w:pPr>
      <w:r>
        <w:rPr>
          <w:b/>
          <w:color w:val="1F3B6E"/>
          <w:sz w:val="30"/>
        </w:rPr>
        <w:t>de «Comunicación y Sociedad I» y el resto de módulos del título</w:t>
      </w:r>
    </w:p>
    <w:p>
      <w:pPr>
        <w:spacing w:after="40"/>
      </w:pPr>
      <w:r>
        <w:rPr>
          <w:b w:val="0"/>
          <w:i w:val="0"/>
        </w:rPr>
      </w:r>
    </w:p>
    <w:p>
      <w:pPr>
        <w:spacing w:after="80"/>
        <w:jc w:val="center"/>
      </w:pPr>
      <w:r>
        <w:rPr>
          <w:b/>
          <w:i w:val="0"/>
          <w:sz w:val="24"/>
        </w:rPr>
        <w:t>Título Profesional Básico en PELUQUERÍA Y ESTÉTICA (módulo 3011, 1er curso)</w:t>
      </w:r>
    </w:p>
    <w:p>
      <w:pPr>
        <w:spacing w:after="80"/>
        <w:jc w:val="center"/>
      </w:pPr>
      <w:r>
        <w:rPr>
          <w:b w:val="0"/>
          <w:i/>
          <w:color w:val="454545"/>
          <w:sz w:val="21"/>
        </w:rPr>
        <w:t>Familia Profesional: Imagen Personal · Duración: 2.000 horas · Nivel CINE-3.5.3</w:t>
      </w:r>
    </w:p>
    <w:p>
      <w:pPr>
        <w:spacing w:after="80"/>
        <w:jc w:val="center"/>
      </w:pPr>
      <w:r>
        <w:rPr>
          <w:b w:val="0"/>
          <w:i w:val="0"/>
          <w:sz w:val="22"/>
        </w:rPr>
        <w:t>Análisis de coincidencias, justificación y 5 actividades/proyectos integrados por núcleo</w:t>
      </w:r>
    </w:p>
    <w:p>
      <w:pPr>
        <w:spacing w:after="80"/>
        <w:jc w:val="center"/>
      </w:pPr>
      <w:r>
        <w:rPr>
          <w:b w:val="0"/>
          <w:i/>
          <w:color w:val="454545"/>
          <w:sz w:val="20"/>
        </w:rPr>
        <w:t>Versión 2 · Revisada a partir del análisis crítico y de la distinción entre coincidencias reales y criterios sin relación natural</w:t>
      </w:r>
    </w:p>
    <w:p>
      <w:r>
        <w:br w:type="page"/>
      </w:r>
    </w:p>
    <w:p>
      <w:pPr>
        <w:pStyle w:val="Heading1"/>
      </w:pPr>
      <w:r>
        <w:t>0. Introducción y nota metodológica</w:t>
      </w:r>
    </w:p>
    <w:p>
      <w:pPr>
        <w:spacing w:after="80"/>
      </w:pPr>
      <w:r>
        <w:rPr>
          <w:b w:val="0"/>
          <w:i w:val="0"/>
        </w:rPr>
        <w:t>El módulo profesional «Comunicación y Sociedad I» (código 3011, 120 horas) es un módulo común del Título Profesional Básico que, dentro de sí, integra tres ámbitos: la Lengua castellana y Literatura, la Lengua extranjera (inglés) y las Ciencias Sociales (Geografía e Historia, con su componente de Historia del Arte). Su naturaleza es, por tanto, claramente transversal: dota al alumnado de las herramientas comunicativas, de tratamiento de la información y de comprensión del contexto histórico-social-artístico que luego empleará en cada uno de los módulos, especialmente en los de carácter práctico y profesional.</w:t>
      </w:r>
    </w:p>
    <w:p>
      <w:pPr>
        <w:spacing w:after="80"/>
      </w:pPr>
      <w:r>
        <w:rPr>
          <w:b/>
          <w:i w:val="0"/>
        </w:rPr>
        <w:t>Principio metodológico adoptado (mejora introducida en esta versión).</w:t>
      </w:r>
    </w:p>
    <w:p>
      <w:pPr>
        <w:spacing w:after="80"/>
      </w:pPr>
      <w:r>
        <w:rPr>
          <w:b w:val="0"/>
          <w:i w:val="0"/>
        </w:rPr>
        <w:t>Una «coincidencia» curricular no es la forzosa convergencia de todo criterio con todo módulo. Existe una coincidencia real cuando un mismo conocimiento, destreza o actitud es exigido de manera autónoma por «Comunicación y Sociedad I» y, a la vez, por uno o varios módulos técnicos o científicos, de modo que su trabajo conjunto mejora el aprendizaje en ambos y evita la duplicación desordenada. Forzar la unión de saberes que no comparten naturaleza produce actividades artificiales y desmotivadoras. Por ello este documento distingue dos categorías bien separadas:</w:t>
      </w:r>
    </w:p>
    <w:p>
      <w:pPr>
        <w:pStyle w:val="ListBullet"/>
        <w:spacing w:after="40"/>
      </w:pPr>
      <w:r>
        <w:rPr>
          <w:b/>
        </w:rPr>
        <w:t xml:space="preserve">Núcleos · </w:t>
      </w:r>
      <w:r>
        <w:t>Núcleos de coincidencia (sección 3): donde la transferencia es genuina y la coordinación intermodular es útil.</w:t>
      </w:r>
    </w:p>
    <w:p>
      <w:pPr>
        <w:pStyle w:val="ListBullet"/>
        <w:spacing w:after="40"/>
      </w:pPr>
      <w:r>
        <w:rPr>
          <w:b/>
        </w:rPr>
        <w:t xml:space="preserve">Aislados · </w:t>
      </w:r>
      <w:r>
        <w:t>Criterios sin relación natural con los módulos técnicos o científicos (sección 4): deben evaluarse de forma autónoma en el ámbito sociolingüístico, sin forzar su encaje.</w:t>
      </w:r>
    </w:p>
    <w:p>
      <w:pPr>
        <w:spacing w:after="80"/>
      </w:pPr>
      <w:r>
        <w:rPr>
          <w:b/>
          <w:i w:val="0"/>
        </w:rPr>
        <w:t>Identificación de módulos.</w:t>
      </w:r>
    </w:p>
    <w:p>
      <w:pPr>
        <w:spacing w:after="80"/>
      </w:pPr>
      <w:r>
        <w:rPr>
          <w:b w:val="0"/>
          <w:i w:val="0"/>
        </w:rPr>
        <w:t>En todo el documento cada módulo se identifica por su nombre completo y, entre paréntesis, por su sigla y su código oficial del ANEXO VIII, para evitar cualquier confusión: p. ej. «Atención al cliente» («Atención al cliente» (M7 · 3005) · 3005). Convenciones: RA = resultado de aprendizaje (número); CE / letra = criterio de evaluación; en los criterios de «Comunicación y Sociedad I» se cita además el ámbito (Castellano o Inglés).</w:t>
      </w:r>
    </w:p>
    <w:p>
      <w:pPr>
        <w:spacing w:after="80"/>
      </w:pPr>
      <w:r>
        <w:rPr>
          <w:b/>
          <w:i w:val="0"/>
        </w:rPr>
        <w:t>Relación de módulos del título:</w:t>
      </w:r>
    </w:p>
    <w:tbl>
      <w:tblPr>
        <w:tblStyle w:val="TableGrid"/>
        <w:tblW w:type="auto" w:w="0"/>
        <w:jc w:val="center"/>
        <w:tblLook w:firstColumn="1" w:firstRow="1" w:lastColumn="0" w:lastRow="0" w:noHBand="0" w:noVBand="1" w:val="04A0"/>
      </w:tblPr>
      <w:tblGrid>
        <w:gridCol w:w="4320"/>
        <w:gridCol w:w="4320"/>
      </w:tblGrid>
      <w:tr>
        <w:tc>
          <w:tcPr>
            <w:tcW w:type="dxa" w:w="1361"/>
            <w:shd w:val="clear" w:fill="1F3B6E"/>
          </w:tcPr>
          <w:p>
            <w:r/>
            <w:r>
              <w:rPr>
                <w:b/>
                <w:color w:val="FFFFFF"/>
                <w:sz w:val="18"/>
              </w:rPr>
              <w:t>Código</w:t>
            </w:r>
          </w:p>
        </w:tc>
        <w:tc>
          <w:tcPr>
            <w:tcW w:type="dxa" w:w="7030"/>
            <w:shd w:val="clear" w:fill="1F3B6E"/>
          </w:tcPr>
          <w:p>
            <w:r/>
            <w:r>
              <w:rPr>
                <w:b/>
                <w:color w:val="FFFFFF"/>
                <w:sz w:val="18"/>
              </w:rPr>
              <w:t>Módulo profesional</w:t>
            </w:r>
          </w:p>
        </w:tc>
      </w:tr>
      <w:tr>
        <w:tc>
          <w:tcPr>
            <w:tcW w:type="dxa" w:w="1361"/>
          </w:tcPr>
          <w:p>
            <w:r/>
            <w:r>
              <w:rPr>
                <w:sz w:val="18"/>
              </w:rPr>
              <w:t>3060</w:t>
            </w:r>
          </w:p>
        </w:tc>
        <w:tc>
          <w:tcPr>
            <w:tcW w:type="dxa" w:w="7030"/>
          </w:tcPr>
          <w:p>
            <w:r/>
            <w:r>
              <w:rPr>
                <w:sz w:val="18"/>
              </w:rPr>
              <w:t>Preparación del entorno profesional</w:t>
            </w:r>
          </w:p>
        </w:tc>
      </w:tr>
      <w:tr>
        <w:tc>
          <w:tcPr>
            <w:tcW w:type="dxa" w:w="1361"/>
            <w:shd w:val="clear" w:fill="EEF2F8"/>
          </w:tcPr>
          <w:p>
            <w:r/>
            <w:r>
              <w:rPr>
                <w:sz w:val="18"/>
              </w:rPr>
              <w:t>3061</w:t>
            </w:r>
          </w:p>
        </w:tc>
        <w:tc>
          <w:tcPr>
            <w:tcW w:type="dxa" w:w="7030"/>
            <w:shd w:val="clear" w:fill="EEF2F8"/>
          </w:tcPr>
          <w:p>
            <w:r/>
            <w:r>
              <w:rPr>
                <w:sz w:val="18"/>
              </w:rPr>
              <w:t>Cuidados estéticos básicos de uñas (manicura/pedicura)</w:t>
            </w:r>
          </w:p>
        </w:tc>
      </w:tr>
      <w:tr>
        <w:tc>
          <w:tcPr>
            <w:tcW w:type="dxa" w:w="1361"/>
          </w:tcPr>
          <w:p>
            <w:r/>
            <w:r>
              <w:rPr>
                <w:sz w:val="18"/>
              </w:rPr>
              <w:t>3062</w:t>
            </w:r>
          </w:p>
        </w:tc>
        <w:tc>
          <w:tcPr>
            <w:tcW w:type="dxa" w:w="7030"/>
          </w:tcPr>
          <w:p>
            <w:r/>
            <w:r>
              <w:rPr>
                <w:sz w:val="18"/>
              </w:rPr>
              <w:t>Depilación mecánica y decoloración del vello superfluo</w:t>
            </w:r>
          </w:p>
        </w:tc>
      </w:tr>
      <w:tr>
        <w:tc>
          <w:tcPr>
            <w:tcW w:type="dxa" w:w="1361"/>
            <w:shd w:val="clear" w:fill="EEF2F8"/>
          </w:tcPr>
          <w:p>
            <w:r/>
            <w:r>
              <w:rPr>
                <w:sz w:val="18"/>
              </w:rPr>
              <w:t>3063</w:t>
            </w:r>
          </w:p>
        </w:tc>
        <w:tc>
          <w:tcPr>
            <w:tcW w:type="dxa" w:w="7030"/>
            <w:shd w:val="clear" w:fill="EEF2F8"/>
          </w:tcPr>
          <w:p>
            <w:r/>
            <w:r>
              <w:rPr>
                <w:sz w:val="18"/>
              </w:rPr>
              <w:t>Maquillaje</w:t>
            </w:r>
          </w:p>
        </w:tc>
      </w:tr>
      <w:tr>
        <w:tc>
          <w:tcPr>
            <w:tcW w:type="dxa" w:w="1361"/>
          </w:tcPr>
          <w:p>
            <w:r/>
            <w:r>
              <w:rPr>
                <w:sz w:val="18"/>
              </w:rPr>
              <w:t>3064</w:t>
            </w:r>
          </w:p>
        </w:tc>
        <w:tc>
          <w:tcPr>
            <w:tcW w:type="dxa" w:w="7030"/>
          </w:tcPr>
          <w:p>
            <w:r/>
            <w:r>
              <w:rPr>
                <w:sz w:val="18"/>
              </w:rPr>
              <w:t>Lavado y cambios de forma del cabello</w:t>
            </w:r>
          </w:p>
        </w:tc>
      </w:tr>
      <w:tr>
        <w:tc>
          <w:tcPr>
            <w:tcW w:type="dxa" w:w="1361"/>
            <w:shd w:val="clear" w:fill="EEF2F8"/>
          </w:tcPr>
          <w:p>
            <w:r/>
            <w:r>
              <w:rPr>
                <w:sz w:val="18"/>
              </w:rPr>
              <w:t>3065</w:t>
            </w:r>
          </w:p>
        </w:tc>
        <w:tc>
          <w:tcPr>
            <w:tcW w:type="dxa" w:w="7030"/>
            <w:shd w:val="clear" w:fill="EEF2F8"/>
          </w:tcPr>
          <w:p>
            <w:r/>
            <w:r>
              <w:rPr>
                <w:sz w:val="18"/>
              </w:rPr>
              <w:t>Cambio de color del cabello</w:t>
            </w:r>
          </w:p>
        </w:tc>
      </w:tr>
      <w:tr>
        <w:tc>
          <w:tcPr>
            <w:tcW w:type="dxa" w:w="1361"/>
          </w:tcPr>
          <w:p>
            <w:r/>
            <w:r>
              <w:rPr>
                <w:sz w:val="18"/>
              </w:rPr>
              <w:t>3005</w:t>
            </w:r>
          </w:p>
        </w:tc>
        <w:tc>
          <w:tcPr>
            <w:tcW w:type="dxa" w:w="7030"/>
          </w:tcPr>
          <w:p>
            <w:r/>
            <w:r>
              <w:rPr>
                <w:sz w:val="18"/>
              </w:rPr>
              <w:t>Atención al cliente</w:t>
            </w:r>
          </w:p>
        </w:tc>
      </w:tr>
      <w:tr>
        <w:tc>
          <w:tcPr>
            <w:tcW w:type="dxa" w:w="1361"/>
            <w:shd w:val="clear" w:fill="EEF2F8"/>
          </w:tcPr>
          <w:p>
            <w:r/>
            <w:r>
              <w:rPr>
                <w:sz w:val="18"/>
              </w:rPr>
              <w:t>3009</w:t>
            </w:r>
          </w:p>
        </w:tc>
        <w:tc>
          <w:tcPr>
            <w:tcW w:type="dxa" w:w="7030"/>
            <w:shd w:val="clear" w:fill="EEF2F8"/>
          </w:tcPr>
          <w:p>
            <w:r/>
            <w:r>
              <w:rPr>
                <w:sz w:val="18"/>
              </w:rPr>
              <w:t>Ciencias Aplicadas I</w:t>
            </w:r>
          </w:p>
        </w:tc>
      </w:tr>
      <w:tr>
        <w:tc>
          <w:tcPr>
            <w:tcW w:type="dxa" w:w="1361"/>
          </w:tcPr>
          <w:p>
            <w:r/>
            <w:r>
              <w:rPr>
                <w:sz w:val="18"/>
              </w:rPr>
              <w:t>3042</w:t>
            </w:r>
          </w:p>
        </w:tc>
        <w:tc>
          <w:tcPr>
            <w:tcW w:type="dxa" w:w="7030"/>
          </w:tcPr>
          <w:p>
            <w:r/>
            <w:r>
              <w:rPr>
                <w:sz w:val="18"/>
              </w:rPr>
              <w:t>Ciencias Aplicadas II</w:t>
            </w:r>
          </w:p>
        </w:tc>
      </w:tr>
      <w:tr>
        <w:tc>
          <w:tcPr>
            <w:tcW w:type="dxa" w:w="1361"/>
            <w:shd w:val="clear" w:fill="EEF2F8"/>
          </w:tcPr>
          <w:p>
            <w:r/>
            <w:r>
              <w:rPr>
                <w:sz w:val="18"/>
              </w:rPr>
              <w:t>3012</w:t>
            </w:r>
          </w:p>
        </w:tc>
        <w:tc>
          <w:tcPr>
            <w:tcW w:type="dxa" w:w="7030"/>
            <w:shd w:val="clear" w:fill="EEF2F8"/>
          </w:tcPr>
          <w:p>
            <w:r/>
            <w:r>
              <w:rPr>
                <w:sz w:val="18"/>
              </w:rPr>
              <w:t>Comunicación y Sociedad II</w:t>
            </w:r>
          </w:p>
        </w:tc>
      </w:tr>
      <w:tr>
        <w:tc>
          <w:tcPr>
            <w:tcW w:type="dxa" w:w="1361"/>
          </w:tcPr>
          <w:p>
            <w:r/>
            <w:r>
              <w:rPr>
                <w:sz w:val="18"/>
              </w:rPr>
              <w:t>3067</w:t>
            </w:r>
          </w:p>
        </w:tc>
        <w:tc>
          <w:tcPr>
            <w:tcW w:type="dxa" w:w="7030"/>
          </w:tcPr>
          <w:p>
            <w:r/>
            <w:r>
              <w:rPr>
                <w:sz w:val="18"/>
              </w:rPr>
              <w:t>Formación en Centros de Trabajo (FCT)</w:t>
            </w:r>
          </w:p>
        </w:tc>
      </w:tr>
    </w:tbl>
    <w:p>
      <w:r>
        <w:br w:type="page"/>
      </w:r>
    </w:p>
    <w:p>
      <w:pPr>
        <w:pStyle w:val="Heading1"/>
      </w:pPr>
      <w:r>
        <w:t>1. Criterios de evaluación de «Comunicación y Sociedad I» (listado completo)</w:t>
      </w:r>
    </w:p>
    <w:p>
      <w:pPr>
        <w:spacing w:after="80"/>
      </w:pPr>
      <w:r>
        <w:rPr>
          <w:b/>
          <w:i w:val="0"/>
        </w:rPr>
        <w:t>RA1 · CASTELLANO-CIENCIAS SOCIALES · Valora la evolución histórica de las sociedades prehistóricas y de la Edad Antigua y sus relaciones con los paisajes naturales, analizando los factores y elementos implicados, desarrollando actitudes de aprecio del patrimonio natural y artístico.</w:t>
      </w:r>
    </w:p>
    <w:p>
      <w:pPr>
        <w:pStyle w:val="ListBullet"/>
        <w:spacing w:after="40"/>
      </w:pPr>
      <w:r>
        <w:t>a) Se han descrito, mediante el análisis de fuentes gráficas, las principales características de un paisaje natural, reconociendo dichos elementos en el entorno más cercano.</w:t>
      </w:r>
    </w:p>
    <w:p>
      <w:pPr>
        <w:pStyle w:val="ListBullet"/>
        <w:spacing w:after="40"/>
      </w:pPr>
      <w:r>
        <w:t>b) Se han explicado la ubicación, el desplazamiento y la adaptación al medio de los grupos humanos del periodo de la hominización hasta el dominio técnico de los metales de las principales culturas que lo ejemplifican.</w:t>
      </w:r>
    </w:p>
    <w:p>
      <w:pPr>
        <w:pStyle w:val="ListBullet"/>
        <w:spacing w:after="40"/>
      </w:pPr>
      <w:r>
        <w:t>c) Se han relacionado las características de los hitos artísticos más significativos del periodo prehistórico con la organización social y el cuerpo de creencias, valorando sus diferencias con las sociedades actuales.</w:t>
      </w:r>
    </w:p>
    <w:p>
      <w:pPr>
        <w:pStyle w:val="ListBullet"/>
        <w:spacing w:after="40"/>
      </w:pPr>
      <w:r>
        <w:t>d) Se ha valorado la pervivencia de estas sociedades en las sociedades actuales, comparando sus principales características.</w:t>
      </w:r>
    </w:p>
    <w:p>
      <w:pPr>
        <w:pStyle w:val="ListBullet"/>
        <w:spacing w:after="40"/>
      </w:pPr>
      <w:r>
        <w:t>e) Se han discriminado las principales características que requiere el análisis de las obras arquitectónicas y escultóricas mediante ejemplos arquetípicos, diferenciando estilos canónicos.</w:t>
      </w:r>
    </w:p>
    <w:p>
      <w:pPr>
        <w:pStyle w:val="ListBullet"/>
        <w:spacing w:after="40"/>
      </w:pPr>
      <w:r>
        <w:t>f) Se ha juzgado el impacto de las primeras sociedades humanas en el paisaje natural, analizando las características de las ciudades antiguas y su evolución en la actualidad.</w:t>
      </w:r>
    </w:p>
    <w:p>
      <w:pPr>
        <w:pStyle w:val="ListBullet"/>
        <w:spacing w:after="40"/>
      </w:pPr>
      <w:r>
        <w:t>g) Se ha analizado la pervivencia en la Península Ibérica y los territorios extrapeninsulares españoles de las sociedades prehistóricas y de la Edad Antigua.</w:t>
      </w:r>
    </w:p>
    <w:p>
      <w:pPr>
        <w:pStyle w:val="ListBullet"/>
        <w:spacing w:after="40"/>
      </w:pPr>
      <w:r>
        <w:t>h) Se han elaborado instrumentos sencillos de recogida de información mediante estrategias de composición protocolizadas, utilizando tecnologías de la información y la comunicación.</w:t>
      </w:r>
    </w:p>
    <w:p>
      <w:pPr>
        <w:pStyle w:val="ListBullet"/>
        <w:spacing w:after="40"/>
      </w:pPr>
      <w:r>
        <w:t>i) Se han desarrollado comportamientos acordes con el desarrollo del propio esfuerzo y el trabajo colaborativo.</w:t>
      </w:r>
    </w:p>
    <w:p>
      <w:pPr>
        <w:spacing w:after="80"/>
      </w:pPr>
      <w:r>
        <w:rPr>
          <w:b/>
          <w:i w:val="0"/>
        </w:rPr>
        <w:t>RA2 · CASTELLANO-CIENCIAS SOCIALES · Valora la construcción del espacio europeo hasta las primeras transformaciones industriales y sociedades agrarias, analizando sus características principales y su pervivencia en la sociedad actual y el entorno inmediato.</w:t>
      </w:r>
    </w:p>
    <w:p>
      <w:pPr>
        <w:pStyle w:val="ListBullet"/>
        <w:spacing w:after="40"/>
      </w:pPr>
      <w:r>
        <w:t>a) Se ha analizado la transformación del mundo antiguo al medieval, analizando la evolución del espacio europeo, sus relaciones con el espacio extraeuropeo y las características más significativas de las sociedades medievales.</w:t>
      </w:r>
    </w:p>
    <w:p>
      <w:pPr>
        <w:pStyle w:val="ListBullet"/>
        <w:spacing w:after="40"/>
      </w:pPr>
      <w:r>
        <w:t>b) Se han valorado las características de los paisajes agrarios medievales y su pervivencia en las sociedades actuales, identificando sus elementos principales.</w:t>
      </w:r>
    </w:p>
    <w:p>
      <w:pPr>
        <w:pStyle w:val="ListBullet"/>
        <w:spacing w:after="40"/>
      </w:pPr>
      <w:r>
        <w:t>c) Se han valorado las consecuencias de la construcción de los imperios coloniales en América en las culturas autóctonas y en la europea.</w:t>
      </w:r>
    </w:p>
    <w:p>
      <w:pPr>
        <w:pStyle w:val="ListBullet"/>
        <w:spacing w:after="40"/>
      </w:pPr>
      <w:r>
        <w:t>d) Se ha analizado el modelo político y social de la monarquía absoluta durante la Edad Moderna en las principales potencias europeas.</w:t>
      </w:r>
    </w:p>
    <w:p>
      <w:pPr>
        <w:pStyle w:val="ListBullet"/>
        <w:spacing w:after="40"/>
      </w:pPr>
      <w:r>
        <w:t>e) Se han valorado los indicadores demográficos básicos de las transformaciones en la población europea durante el periodo analizado.</w:t>
      </w:r>
    </w:p>
    <w:p>
      <w:pPr>
        <w:pStyle w:val="ListBullet"/>
        <w:spacing w:after="40"/>
      </w:pPr>
      <w:r>
        <w:t>f) Se han descrito las principales características del análisis de las obras pictóricas a través del estudio de ejemplos arquetípicos de las escuelas y estilos que se suceden en Europa desde el Renacimiento hasta la irrupción de las vanguardias históricas.</w:t>
      </w:r>
    </w:p>
    <w:p>
      <w:pPr>
        <w:pStyle w:val="ListBullet"/>
        <w:spacing w:after="40"/>
      </w:pPr>
      <w:r>
        <w:t>g) Se ha analizado la evolución del sector o de los sectores productivos propios del perfil del título, analizando sus transformaciones y principales hitos de evolución en sus sistemas organizativos y tecnológicos.</w:t>
      </w:r>
    </w:p>
    <w:p>
      <w:pPr>
        <w:pStyle w:val="ListBullet"/>
        <w:spacing w:after="40"/>
      </w:pPr>
      <w:r>
        <w:t>h) Se han elaborado instrumentos sencillos de recogida de información mediante estrategias de composición protocolizadas, utilizando las tecnologías de la información y la comunicación.</w:t>
      </w:r>
    </w:p>
    <w:p>
      <w:pPr>
        <w:pStyle w:val="ListBullet"/>
        <w:spacing w:after="40"/>
      </w:pPr>
      <w:r>
        <w:t>i) Se han desarrollado comportamientos acordes con el desarrollo del propio esfuerzo y el trabajo en equipo.</w:t>
      </w:r>
    </w:p>
    <w:p>
      <w:pPr>
        <w:spacing w:after="80"/>
      </w:pPr>
      <w:r>
        <w:rPr>
          <w:b/>
          <w:i w:val="0"/>
        </w:rPr>
        <w:t>RA3 · CASTELLANO (Lengua oral) · Utiliza estrategias comunicativas para interpretar y comunicar información oral en lengua castellana, aplicando los principios de la escucha activa, estrategias sencillas de composición y las normas lingüísticas básicas.</w:t>
      </w:r>
    </w:p>
    <w:p>
      <w:pPr>
        <w:pStyle w:val="ListBullet"/>
        <w:spacing w:after="40"/>
      </w:pPr>
      <w:r>
        <w:t>a) Se ha analizado la estructura de textos orales procedentes de los medios de comunicación de actualidad, identificando sus características principales.</w:t>
      </w:r>
    </w:p>
    <w:p>
      <w:pPr>
        <w:pStyle w:val="ListBullet"/>
        <w:spacing w:after="40"/>
      </w:pPr>
      <w:r>
        <w:t>b) Se han aplicado las habilidades básicas para realizar una escucha activa, identificando el sentido global y contenidos específicos de un mensaje oral.</w:t>
      </w:r>
    </w:p>
    <w:p>
      <w:pPr>
        <w:pStyle w:val="ListBullet"/>
        <w:spacing w:after="40"/>
      </w:pPr>
      <w:r>
        <w:t>c) Se ha realizado un buen uso de los elementos de comunicación no verbal en las argumentaciones y exposiciones.</w:t>
      </w:r>
    </w:p>
    <w:p>
      <w:pPr>
        <w:pStyle w:val="ListBullet"/>
        <w:spacing w:after="40"/>
      </w:pPr>
      <w:r>
        <w:t>d) Se han analizado los usos y niveles de la lengua y las normas lingüísticas en la comprensión y composición de mensajes orales, valorando y revisando los usos discriminatorios, específicamente en las relaciones de género.</w:t>
      </w:r>
    </w:p>
    <w:p>
      <w:pPr>
        <w:pStyle w:val="ListBullet"/>
        <w:spacing w:after="40"/>
      </w:pPr>
      <w:r>
        <w:t>e) Se ha utilizado la terminología gramatical apropiada en la comprensión de las actividades gramaticales propuestas y en la resolución de las mismas.</w:t>
      </w:r>
    </w:p>
    <w:p>
      <w:pPr>
        <w:spacing w:after="80"/>
      </w:pPr>
      <w:r>
        <w:rPr>
          <w:b/>
          <w:i w:val="0"/>
        </w:rPr>
        <w:t>RA4 · CASTELLANO (Lengua escrita) · Utiliza estrategias comunicativas para interpretar y comunicar información escrita en lengua castellana, aplicando estrategias de lectura comprensiva y de análisis, síntesis y clasificación a la composición autónoma de textos breves.</w:t>
      </w:r>
    </w:p>
    <w:p>
      <w:pPr>
        <w:pStyle w:val="ListBullet"/>
        <w:spacing w:after="40"/>
      </w:pPr>
      <w:r>
        <w:t>a) Se han valorado y analizado las características principales de los tipos de texto en relación con su idoneidad para el trabajo que desea realizar.</w:t>
      </w:r>
    </w:p>
    <w:p>
      <w:pPr>
        <w:pStyle w:val="ListBullet"/>
        <w:spacing w:after="40"/>
      </w:pPr>
      <w:r>
        <w:t>b) Se han utilizado herramientas de búsqueda diversas en la comprensión de un texto escrito, aplicando estrategias de reinterpretación de contenidos.</w:t>
      </w:r>
    </w:p>
    <w:p>
      <w:pPr>
        <w:pStyle w:val="ListBullet"/>
        <w:spacing w:after="40"/>
      </w:pPr>
      <w:r>
        <w:t>c) Se han aplicado, de forma sistemática, estrategias de lectura comprensiva en la comprensión de los textos, extrayendo conclusiones para su aplicación en las actividades de aprendizaje y reconociendo posibles usos discriminatorios desde la perspectiva de género.</w:t>
      </w:r>
    </w:p>
    <w:p>
      <w:pPr>
        <w:pStyle w:val="ListBullet"/>
        <w:spacing w:after="40"/>
      </w:pPr>
      <w:r>
        <w:t>d) Se ha resumido el contenido de un texto escrito, extrayendo la idea principal, las secundarias y el propósito comunicativo, revisando y reformulando las conclusiones obtenidas.</w:t>
      </w:r>
    </w:p>
    <w:p>
      <w:pPr>
        <w:pStyle w:val="ListBullet"/>
        <w:spacing w:after="40"/>
      </w:pPr>
      <w:r>
        <w:t>e) Se ha analizado la estructura de distintos textos escritos de utilización diaria, reconociendo usos y niveles de la lengua y pautas de elaboración.</w:t>
      </w:r>
    </w:p>
    <w:p>
      <w:pPr>
        <w:pStyle w:val="ListBullet"/>
        <w:spacing w:after="40"/>
      </w:pPr>
      <w:r>
        <w:t>f) Se han aplicado las principales normas gramaticales y ortográficas en la redacción de textos de modo que el texto final resulte claro y preciso.</w:t>
      </w:r>
    </w:p>
    <w:p>
      <w:pPr>
        <w:pStyle w:val="ListBullet"/>
        <w:spacing w:after="40"/>
      </w:pPr>
      <w:r>
        <w:t>g) Se han desarrollado pautas sistemáticas en la elaboración de textos escritos que permitan la valoración de los aprendizajes desarrollados y la reformulación de las necesidades de aprendizaje.</w:t>
      </w:r>
    </w:p>
    <w:p>
      <w:pPr>
        <w:pStyle w:val="ListBullet"/>
        <w:spacing w:after="40"/>
      </w:pPr>
      <w:r>
        <w:t>h) Se han observado pautas de presentación de trabajos escritos teniendo en cuenta el contenido, el formato y el público destinatario, utilizando un vocabulario adecuado al contexto.</w:t>
      </w:r>
    </w:p>
    <w:p>
      <w:pPr>
        <w:pStyle w:val="ListBullet"/>
        <w:spacing w:after="40"/>
      </w:pPr>
      <w:r>
        <w:t>i) Se han resuelto actividades de comprensión y análisis de las estructuras gramaticales, comprobando la validez de las inferencias realizadas.</w:t>
      </w:r>
    </w:p>
    <w:p>
      <w:pPr>
        <w:spacing w:after="80"/>
      </w:pPr>
      <w:r>
        <w:rPr>
          <w:b/>
          <w:i w:val="0"/>
        </w:rPr>
        <w:t>RA5 · CASTELLANO (Literatura) · Realiza la lectura de textos literarios representativos de la Literatura en lengua castellana anteriores al siglo XIX, generando criterios estéticos para la construcción del gusto personal.</w:t>
      </w:r>
    </w:p>
    <w:p>
      <w:pPr>
        <w:pStyle w:val="ListBullet"/>
        <w:spacing w:after="40"/>
      </w:pPr>
      <w:r>
        <w:t>a) Se han contrastado las etapas de evolución de la literatura en lengua castellana en el periodo considerado y reconociendo las obras mayores más representativas.</w:t>
      </w:r>
    </w:p>
    <w:p>
      <w:pPr>
        <w:pStyle w:val="ListBullet"/>
        <w:spacing w:after="40"/>
      </w:pPr>
      <w:r>
        <w:t>b) Se ha valorado la estructura y el uso del lenguaje de una lectura personal de una obra literaria adecuada al nivel, situándola en su contexto y utilizando instrumentos protocolizados de recogida de información.</w:t>
      </w:r>
    </w:p>
    <w:p>
      <w:pPr>
        <w:pStyle w:val="ListBullet"/>
        <w:spacing w:after="40"/>
      </w:pPr>
      <w:r>
        <w:t>c) Se han expresado opiniones personales razonadas sobre los aspectos más apreciados y menos apreciados de una obra y sobre la implicación entre su contenido y las propias experiencias vitales.</w:t>
      </w:r>
    </w:p>
    <w:p>
      <w:pPr>
        <w:pStyle w:val="ListBullet"/>
        <w:spacing w:after="40"/>
      </w:pPr>
      <w:r>
        <w:t>d) Se han aplicado estrategias para la comprensión de textos literarios, teniendo en cuenta los temas y motivos básicos.</w:t>
      </w:r>
    </w:p>
    <w:p>
      <w:pPr>
        <w:pStyle w:val="ListBullet"/>
        <w:spacing w:after="40"/>
      </w:pPr>
      <w:r>
        <w:t>e) Se ha presentado información sobre periodos, autores y obras de la literatura en lengua castellana a partir de textos literarios.</w:t>
      </w:r>
    </w:p>
    <w:p>
      <w:pPr>
        <w:spacing w:after="80"/>
      </w:pPr>
      <w:r>
        <w:rPr>
          <w:b/>
          <w:i w:val="0"/>
        </w:rPr>
        <w:t>RA6 · INGLÉS (Lengua oral) · Utiliza estrategias para comunicar información oral en lengua inglesa, elaborando presentaciones orales breves y bien estructuradas relativas a situaciones de comunicación cotidiana y frecuente del ámbito personal o profesional.</w:t>
      </w:r>
    </w:p>
    <w:p>
      <w:pPr>
        <w:pStyle w:val="ListBullet"/>
        <w:spacing w:after="40"/>
      </w:pPr>
      <w:r>
        <w:t>a) Se han aplicado las estrategias de escucha activa para la comprensión precisa de los mensajes recibidos.</w:t>
      </w:r>
    </w:p>
    <w:p>
      <w:pPr>
        <w:pStyle w:val="ListBullet"/>
        <w:spacing w:after="40"/>
      </w:pPr>
      <w:r>
        <w:t>b) Se ha identificado la intención comunicativa básica de mensajes directos o recibidos mediante formatos electrónicos, valorando las situaciones de comunicación y sus implicaciones en el uso del vocabulario empleado.</w:t>
      </w:r>
    </w:p>
    <w:p>
      <w:pPr>
        <w:pStyle w:val="ListBullet"/>
        <w:spacing w:after="40"/>
      </w:pPr>
      <w:r>
        <w:t>c) Se ha identificado el sentido global del texto oral que presenta la información de forma secuenciada y progresiva.</w:t>
      </w:r>
    </w:p>
    <w:p>
      <w:pPr>
        <w:pStyle w:val="ListBullet"/>
        <w:spacing w:after="40"/>
      </w:pPr>
      <w:r>
        <w:t>d) Se han identificado rasgos fonéticos y de entonación comunes y evidentes que ayudan a entender el sentido general del mensaje.</w:t>
      </w:r>
    </w:p>
    <w:p>
      <w:pPr>
        <w:pStyle w:val="ListBullet"/>
        <w:spacing w:after="40"/>
      </w:pPr>
      <w:r>
        <w:t>e) Se han realizado presentaciones orales breves de textos descriptivos, narrativos e instructivos, de ámbito personal o profesional, de acuerdo con un guion sencillo, aplicando la estructura de cada tipo de texto y utilizando, en su caso, medios informáticos.</w:t>
      </w:r>
    </w:p>
    <w:p>
      <w:pPr>
        <w:pStyle w:val="ListBullet"/>
        <w:spacing w:after="40"/>
      </w:pPr>
      <w:r>
        <w:t>f) Se han utilizado estructuras gramaticales básicas y un repertorio esencial y restringido de expresiones, frases y palabras de situaciones habituales frecuentes según el propósito comunicativo del texto.</w:t>
      </w:r>
    </w:p>
    <w:p>
      <w:pPr>
        <w:pStyle w:val="ListBullet"/>
        <w:spacing w:after="40"/>
      </w:pPr>
      <w:r>
        <w:t>g) Se ha expresado con cierta claridad, usando una entonación y pronunciación comprensible, aceptándose las pausas y dudas frecuentes.</w:t>
      </w:r>
    </w:p>
    <w:p>
      <w:pPr>
        <w:pStyle w:val="ListBullet"/>
        <w:spacing w:after="40"/>
      </w:pPr>
      <w:r>
        <w:t>h) Se ha mostrado una actitud reflexiva acerca de la información que suponga cualquier tipo de discriminación.</w:t>
      </w:r>
    </w:p>
    <w:p>
      <w:pPr>
        <w:pStyle w:val="ListBullet"/>
        <w:spacing w:after="40"/>
      </w:pPr>
      <w:r>
        <w:t>i) Se han identificado las normas de relación social básicas y estandarizadas de los países donde se habla la lengua extranjera.</w:t>
      </w:r>
    </w:p>
    <w:p>
      <w:pPr>
        <w:pStyle w:val="ListBullet"/>
        <w:spacing w:after="40"/>
      </w:pPr>
      <w:r>
        <w:t>j) Se han identificado las costumbres o actividades cotidianas de la comunidad donde se habla la lengua extranjera.</w:t>
      </w:r>
    </w:p>
    <w:p>
      <w:pPr>
        <w:spacing w:after="80"/>
      </w:pPr>
      <w:r>
        <w:rPr>
          <w:b/>
          <w:i w:val="0"/>
        </w:rPr>
        <w:t>RA7 · INGLÉS (Interacción oral) · Participa en conversaciones en lengua inglesa utilizando un lenguaje sencillo y claro en situaciones habituales del ámbito personal o profesional, activando estrategias de comunicación básicas.</w:t>
      </w:r>
    </w:p>
    <w:p>
      <w:pPr>
        <w:pStyle w:val="ListBullet"/>
        <w:spacing w:after="40"/>
      </w:pPr>
      <w:r>
        <w:t>a) Se ha dialogado, de forma dirigida y siguiendo un guion bien estructurado, utilizando un repertorio memorizado de modelos de oraciones y conversaciones breves y básicas.</w:t>
      </w:r>
    </w:p>
    <w:p>
      <w:pPr>
        <w:pStyle w:val="ListBullet"/>
        <w:spacing w:after="40"/>
      </w:pPr>
      <w:r>
        <w:t>b) Se ha mantenido la interacción utilizando estrategias de comunicación sencillas para mostrar el interés y la comprensión.</w:t>
      </w:r>
    </w:p>
    <w:p>
      <w:pPr>
        <w:pStyle w:val="ListBullet"/>
        <w:spacing w:after="40"/>
      </w:pPr>
      <w:r>
        <w:t>c) Se han utilizado estrategias básicas de compensación para suplir carencias en la lengua extranjera.</w:t>
      </w:r>
    </w:p>
    <w:p>
      <w:pPr>
        <w:pStyle w:val="ListBullet"/>
        <w:spacing w:after="40"/>
      </w:pPr>
      <w:r>
        <w:t>d) Se han utilizado estructuras gramaticales básicas y un repertorio esencial y restringido de expresiones, frases, palabras y marcadores de discurso lineales, según el propósito comunicativo del texto.</w:t>
      </w:r>
    </w:p>
    <w:p>
      <w:pPr>
        <w:pStyle w:val="ListBullet"/>
        <w:spacing w:after="40"/>
      </w:pPr>
      <w:r>
        <w:t>e) Se ha expresado con cierta claridad, utilizando una entonación y pronunciación comprensible, aceptándose las pausas y dudas frecuentes.</w:t>
      </w:r>
    </w:p>
    <w:p>
      <w:pPr>
        <w:spacing w:after="80"/>
      </w:pPr>
      <w:r>
        <w:rPr>
          <w:b/>
          <w:i w:val="0"/>
        </w:rPr>
        <w:t>RA8 · INGLÉS (Lengua escrita) · Elabora textos escritos en lengua inglesa, breves y sencillos, de situaciones de comunicación habituales del ámbito personal o profesional, aplicando estrategias de lectura comprensiva y de composición.</w:t>
      </w:r>
    </w:p>
    <w:p>
      <w:pPr>
        <w:pStyle w:val="ListBullet"/>
        <w:spacing w:after="40"/>
      </w:pPr>
      <w:r>
        <w:t>a) Se ha leído de forma comprensiva el texto, reconociendo sus rasgos básicos y su contenido global.</w:t>
      </w:r>
    </w:p>
    <w:p>
      <w:pPr>
        <w:pStyle w:val="ListBullet"/>
        <w:spacing w:after="40"/>
      </w:pPr>
      <w:r>
        <w:t>b) Se han identificado las ideas fundamentales y la intención comunicativa básica del texto.</w:t>
      </w:r>
    </w:p>
    <w:p>
      <w:pPr>
        <w:pStyle w:val="ListBullet"/>
        <w:spacing w:after="40"/>
      </w:pPr>
      <w:r>
        <w:t>c) Se han identificado estructuras gramaticales básicas y un repertorio limitado de expresiones, frases y palabras y marcadores de discurso lineales.</w:t>
      </w:r>
    </w:p>
    <w:p>
      <w:pPr>
        <w:pStyle w:val="ListBullet"/>
        <w:spacing w:after="40"/>
      </w:pPr>
      <w:r>
        <w:t>d) Se han completado y reorganizado frases y oraciones, atendiendo al propósito comunicativo y a normas gramaticales básicas.</w:t>
      </w:r>
    </w:p>
    <w:p>
      <w:pPr>
        <w:pStyle w:val="ListBullet"/>
        <w:spacing w:after="40"/>
      </w:pPr>
      <w:r>
        <w:t>e) Se ha elaborado textos breves, adecuados a un propósito comunicativo, siguiendo modelos estructurados.</w:t>
      </w:r>
    </w:p>
    <w:p>
      <w:pPr>
        <w:pStyle w:val="ListBullet"/>
        <w:spacing w:after="40"/>
      </w:pPr>
      <w:r>
        <w:t>f) Se ha utilizado el léxico esencial apropiado a situaciones frecuentes y al contexto del ámbito personal o profesional.</w:t>
      </w:r>
    </w:p>
    <w:p>
      <w:pPr>
        <w:pStyle w:val="ListBullet"/>
        <w:spacing w:after="40"/>
      </w:pPr>
      <w:r>
        <w:t>g) Se ha mostrado interés por la buena presentación de los textos escritos, respetando las normas gramaticales, ortográficas y tipográficas.</w:t>
      </w:r>
    </w:p>
    <w:p>
      <w:pPr>
        <w:pStyle w:val="ListBullet"/>
        <w:spacing w:after="40"/>
      </w:pPr>
      <w:r>
        <w:t>h) Se han utilizado diccionarios impresos y online y correctores ortográficos de los procesadores de textos en la composición de los mismos.</w:t>
      </w:r>
    </w:p>
    <w:p>
      <w:pPr>
        <w:pStyle w:val="ListBullet"/>
        <w:spacing w:after="40"/>
      </w:pPr>
      <w:r>
        <w:t>i) Se ha mostrado una actitud reflexiva acerca de la información que suponga cualquier tipo de discriminación.</w:t>
      </w:r>
    </w:p>
    <w:p>
      <w:r>
        <w:br w:type="page"/>
      </w:r>
    </w:p>
    <w:p>
      <w:pPr>
        <w:pStyle w:val="Heading1"/>
      </w:pPr>
      <w:r>
        <w:t>2. Mapa general de los núcleos de coincidencia</w:t>
      </w:r>
    </w:p>
    <w:p>
      <w:pPr>
        <w:spacing w:after="80"/>
      </w:pPr>
      <w:r>
        <w:rPr>
          <w:b w:val="0"/>
          <w:i w:val="0"/>
        </w:rPr>
        <w:t>Se han identificado siete núcleos (B1 a B7). En cada uno se indica qué criterios de «Comunicación y Sociedad I» participan y qué módulos y criterios comparten esa competencia. Los núcleos B1 y B2 integran las dos lenguas (castellano e inglés) porque la competencia comunicativa es una sola y se evalúa de forma paralela en ambos idiomas.</w:t>
      </w:r>
    </w:p>
    <w:tbl>
      <w:tblPr>
        <w:tblStyle w:val="TableGrid"/>
        <w:tblW w:type="auto" w:w="0"/>
        <w:jc w:val="center"/>
        <w:tblLook w:firstColumn="1" w:firstRow="1" w:lastColumn="0" w:lastRow="0" w:noHBand="0" w:noVBand="1" w:val="04A0"/>
      </w:tblPr>
      <w:tblGrid>
        <w:gridCol w:w="2880"/>
        <w:gridCol w:w="2880"/>
        <w:gridCol w:w="2880"/>
      </w:tblGrid>
      <w:tr>
        <w:tc>
          <w:tcPr>
            <w:tcW w:type="dxa" w:w="2438"/>
            <w:shd w:val="clear" w:fill="1F3B6E"/>
          </w:tcPr>
          <w:p>
            <w:r/>
            <w:r>
              <w:rPr>
                <w:b/>
                <w:color w:val="FFFFFF"/>
                <w:sz w:val="18"/>
              </w:rPr>
              <w:t>Núcleo</w:t>
            </w:r>
          </w:p>
        </w:tc>
        <w:tc>
          <w:tcPr>
            <w:tcW w:type="dxa" w:w="2324"/>
            <w:shd w:val="clear" w:fill="1F3B6E"/>
          </w:tcPr>
          <w:p>
            <w:r/>
            <w:r>
              <w:rPr>
                <w:b/>
                <w:color w:val="FFFFFF"/>
                <w:sz w:val="18"/>
              </w:rPr>
              <w:t>Criterios de C.S. I</w:t>
            </w:r>
          </w:p>
        </w:tc>
        <w:tc>
          <w:tcPr>
            <w:tcW w:type="dxa" w:w="4876"/>
            <w:shd w:val="clear" w:fill="1F3B6E"/>
          </w:tcPr>
          <w:p>
            <w:r/>
            <w:r>
              <w:rPr>
                <w:b/>
                <w:color w:val="FFFFFF"/>
                <w:sz w:val="18"/>
              </w:rPr>
              <w:t>Módulos y criterios relacionados</w:t>
            </w:r>
          </w:p>
        </w:tc>
      </w:tr>
      <w:tr>
        <w:tc>
          <w:tcPr>
            <w:tcW w:type="dxa" w:w="2438"/>
          </w:tcPr>
          <w:p>
            <w:r/>
            <w:r>
              <w:rPr>
                <w:sz w:val="18"/>
              </w:rPr>
              <w:t>B1 · Expresión oral, interacción y atención al cliente</w:t>
            </w:r>
          </w:p>
        </w:tc>
        <w:tc>
          <w:tcPr>
            <w:tcW w:type="dxa" w:w="2324"/>
          </w:tcPr>
          <w:p>
            <w:r/>
            <w:r>
              <w:rPr>
                <w:sz w:val="18"/>
              </w:rPr>
              <w:t>RA3 (Cast.) a-e; RA6 (Ing.) a-j; RA7 (Ing.) a-e</w:t>
            </w:r>
          </w:p>
        </w:tc>
        <w:tc>
          <w:tcPr>
            <w:tcW w:type="dxa" w:w="4876"/>
          </w:tcPr>
          <w:p>
            <w:r/>
            <w:r>
              <w:rPr>
                <w:sz w:val="18"/>
              </w:rPr>
              <w:t>«Atención al cliente» (M7 · 3005)  · RA1 a-h, RA2, RA4; «Preparación del entorno profesional» (M1 · 3060)  · RA4 a-d; «Cuidados estéticos básicos de uñas (manicura/pedicura)» (M2 · 3061)/«Depilación mecánica y decoloración del vello superfluo» (M3 · 3062)/«Maquillaje» (M4 · 3063)/«Lavado y cambios de forma del cabello» (M5 · 3064)/«Cambio de color del cabello» (M6 · 3065) (Taller) · formulación de preguntas y satisfacción</w:t>
            </w:r>
          </w:p>
        </w:tc>
      </w:tr>
      <w:tr>
        <w:tc>
          <w:tcPr>
            <w:tcW w:type="dxa" w:w="2438"/>
            <w:shd w:val="clear" w:fill="EEF2F8"/>
          </w:tcPr>
          <w:p>
            <w:r/>
            <w:r>
              <w:rPr>
                <w:sz w:val="18"/>
              </w:rPr>
              <w:t>B2 · Comprensión y expresión escrita, registro documental y TIC</w:t>
            </w:r>
          </w:p>
        </w:tc>
        <w:tc>
          <w:tcPr>
            <w:tcW w:type="dxa" w:w="2324"/>
            <w:shd w:val="clear" w:fill="EEF2F8"/>
          </w:tcPr>
          <w:p>
            <w:r/>
            <w:r>
              <w:rPr>
                <w:sz w:val="18"/>
              </w:rPr>
              <w:t>RA4 (Cast.) a-i; RA1 h; RA2 h; RA8 (Ing.) a-i</w:t>
            </w:r>
          </w:p>
        </w:tc>
        <w:tc>
          <w:tcPr>
            <w:tcW w:type="dxa" w:w="4876"/>
            <w:shd w:val="clear" w:fill="EEF2F8"/>
          </w:tcPr>
          <w:p>
            <w:r/>
            <w:r>
              <w:rPr>
                <w:sz w:val="18"/>
              </w:rPr>
              <w:t>«Preparación del entorno profesional» (M1 · 3060)  · RA3 h, RA4 b/d; «Cuidados estéticos básicos de uñas (manicura/pedicura)» (M2 · 3061)/«Depilación mecánica y decoloración del vello superfluo» (M3 · 3062)/«Maquillaje» (M4 · 3063)/«Lavado y cambios de forma del cabello» (M5 · 3064)/«Cambio de color del cabello» (M6 · 3065) · fichas técnicas y de servicio; «Atención al cliente» (M7 · 3005)  · RA4 c-e; «Ciencias Aplicadas I» (M8 · 3009)  · RA1 c; «Formación en Centros de Trabajo (FCT)» (M12 · 3067)  · RA1 b, RA2 h</w:t>
            </w:r>
          </w:p>
        </w:tc>
      </w:tr>
      <w:tr>
        <w:tc>
          <w:tcPr>
            <w:tcW w:type="dxa" w:w="2438"/>
          </w:tcPr>
          <w:p>
            <w:r/>
            <w:r>
              <w:rPr>
                <w:sz w:val="18"/>
              </w:rPr>
              <w:t>B3 · Lectura comprensiva e interpretación de textos técnicos e instruccionales</w:t>
            </w:r>
          </w:p>
        </w:tc>
        <w:tc>
          <w:tcPr>
            <w:tcW w:type="dxa" w:w="2324"/>
          </w:tcPr>
          <w:p>
            <w:r/>
            <w:r>
              <w:rPr>
                <w:sz w:val="18"/>
              </w:rPr>
              <w:t>RA4 (Cast.) a-e; RA6 (Ing.) b; RA8 (Ing.) a-c</w:t>
            </w:r>
          </w:p>
        </w:tc>
        <w:tc>
          <w:tcPr>
            <w:tcW w:type="dxa" w:w="4876"/>
          </w:tcPr>
          <w:p>
            <w:r/>
            <w:r>
              <w:rPr>
                <w:sz w:val="18"/>
              </w:rPr>
              <w:t>«Preparación del entorno profesional» (M1 · 3060)  · RA2, RA3; «Depilación mecánica y decoloración del vello superfluo» (M3 · 3062)  · RA2 d; «Maquillaje» (M4 · 3063)  · RA1 h; «Lavado y cambios de forma del cabello» (M5 · 3064)  · RA2 g-h; «Cambio de color del cabello» (M6 · 3065)  · RA3 d-e, RA4 e; «Formación en Centros de Trabajo (FCT)» (M12 · 3067)  · RA1 a, RA3 a, RA4 a</w:t>
            </w:r>
          </w:p>
        </w:tc>
      </w:tr>
      <w:tr>
        <w:tc>
          <w:tcPr>
            <w:tcW w:type="dxa" w:w="2438"/>
            <w:shd w:val="clear" w:fill="EEF2F8"/>
          </w:tcPr>
          <w:p>
            <w:r/>
            <w:r>
              <w:rPr>
                <w:sz w:val="18"/>
              </w:rPr>
              <w:t>B4 · Entorno, paisaje, sostenibilidad, energía y demografía</w:t>
            </w:r>
          </w:p>
        </w:tc>
        <w:tc>
          <w:tcPr>
            <w:tcW w:type="dxa" w:w="2324"/>
            <w:shd w:val="clear" w:fill="EEF2F8"/>
          </w:tcPr>
          <w:p>
            <w:r/>
            <w:r>
              <w:rPr>
                <w:sz w:val="18"/>
              </w:rPr>
              <w:t>RA1 a, f; RA2 b, e</w:t>
            </w:r>
          </w:p>
        </w:tc>
        <w:tc>
          <w:tcPr>
            <w:tcW w:type="dxa" w:w="4876"/>
            <w:shd w:val="clear" w:fill="EEF2F8"/>
          </w:tcPr>
          <w:p>
            <w:r/>
            <w:r>
              <w:rPr>
                <w:sz w:val="18"/>
              </w:rPr>
              <w:t xml:space="preserve">«Ciencias Aplicadas I» (M8 · 3009)  · RA5 c-d (energía); «Preparación del entorno profesional» (M1 · 3060)  · RA2 h, RA2 j, RA3 k (residuos y normativa medioambiental); «Formación en Centros de Trabajo (FCT)» (M12 · 3067) </w:t>
            </w:r>
          </w:p>
        </w:tc>
      </w:tr>
      <w:tr>
        <w:tc>
          <w:tcPr>
            <w:tcW w:type="dxa" w:w="2438"/>
          </w:tcPr>
          <w:p>
            <w:r/>
            <w:r>
              <w:rPr>
                <w:sz w:val="18"/>
              </w:rPr>
              <w:t>B5 · Patrimonio histórico-artístico, estética y construcción del gusto</w:t>
            </w:r>
          </w:p>
        </w:tc>
        <w:tc>
          <w:tcPr>
            <w:tcW w:type="dxa" w:w="2324"/>
          </w:tcPr>
          <w:p>
            <w:r/>
            <w:r>
              <w:rPr>
                <w:sz w:val="18"/>
              </w:rPr>
              <w:t>RA1 c, e, f; RA2 f; RA5 a-e</w:t>
            </w:r>
          </w:p>
        </w:tc>
        <w:tc>
          <w:tcPr>
            <w:tcW w:type="dxa" w:w="4876"/>
          </w:tcPr>
          <w:p>
            <w:r/>
            <w:r>
              <w:rPr>
                <w:sz w:val="18"/>
              </w:rPr>
              <w:t>«Maquillaje» (M4 · 3063)  · RA3 f, RA4 e-f (visagismo, fantasía); «Cambio de color del cabello» (M6 · 3065)  · RA3 b; «Atención al cliente» (M7 · 3005)  · armonía estética; «Comunicación y Sociedad II» (M11 · 3012)  · RA1 g</w:t>
            </w:r>
          </w:p>
        </w:tc>
      </w:tr>
      <w:tr>
        <w:tc>
          <w:tcPr>
            <w:tcW w:type="dxa" w:w="2438"/>
            <w:shd w:val="clear" w:fill="EEF2F8"/>
          </w:tcPr>
          <w:p>
            <w:r/>
            <w:r>
              <w:rPr>
                <w:sz w:val="18"/>
              </w:rPr>
              <w:t>B6 · Evolución del sector productivo, trabajo en equipo, ética y no discriminación</w:t>
            </w:r>
          </w:p>
        </w:tc>
        <w:tc>
          <w:tcPr>
            <w:tcW w:type="dxa" w:w="2324"/>
            <w:shd w:val="clear" w:fill="EEF2F8"/>
          </w:tcPr>
          <w:p>
            <w:r/>
            <w:r>
              <w:rPr>
                <w:sz w:val="18"/>
              </w:rPr>
              <w:t>RA1 i; RA2 i, g; RA3 c-d; RA4 c; RA6 h; RA8 i; RA1 b, d, f; RA2 a, d</w:t>
            </w:r>
          </w:p>
        </w:tc>
        <w:tc>
          <w:tcPr>
            <w:tcW w:type="dxa" w:w="4876"/>
            <w:shd w:val="clear" w:fill="EEF2F8"/>
          </w:tcPr>
          <w:p>
            <w:r/>
            <w:r>
              <w:rPr>
                <w:sz w:val="18"/>
              </w:rPr>
              <w:t>«Preparación del entorno profesional» (M1 · 3060)  · RA1 c/f/g; «Ciencias Aplicadas I» (M8 · 3009)  · RA4 (trabajo en equipo); «Atención al cliente» (M7 · 3005)  · RA1 h, RA3 f; «Cuidados estéticos básicos de uñas (manicura/pedicura)» (M2 · 3061)/«Depilación mecánica y decoloración del vello superfluo» (M3 · 3062)/«Maquillaje» (M4 · 3063)/«Lavado y cambios de forma del cabello» (M5 · 3064) · confidencialidad y derivación</w:t>
            </w:r>
          </w:p>
        </w:tc>
      </w:tr>
      <w:tr>
        <w:tc>
          <w:tcPr>
            <w:tcW w:type="dxa" w:w="2438"/>
          </w:tcPr>
          <w:p>
            <w:r/>
            <w:r>
              <w:rPr>
                <w:sz w:val="18"/>
              </w:rPr>
              <w:t>B7 · Lengua extranjera y terminología técnico-comercial</w:t>
            </w:r>
          </w:p>
        </w:tc>
        <w:tc>
          <w:tcPr>
            <w:tcW w:type="dxa" w:w="2324"/>
          </w:tcPr>
          <w:p>
            <w:r/>
            <w:r>
              <w:rPr>
                <w:sz w:val="18"/>
              </w:rPr>
              <w:t>RA6-RA8 (Ing.)</w:t>
            </w:r>
          </w:p>
        </w:tc>
        <w:tc>
          <w:tcPr>
            <w:tcW w:type="dxa" w:w="4876"/>
          </w:tcPr>
          <w:p>
            <w:r/>
            <w:r>
              <w:rPr>
                <w:sz w:val="18"/>
              </w:rPr>
              <w:t>«Atención al cliente» (M7 · 3005)  · RA1 c-e, RA2 c-d; «Preparación del entorno profesional» (M1 · 3060)  · RA4 b; «Depilación mecánica y decoloración del vello superfluo» (M3 · 3062)/«Cuidados estéticos básicos de uñas (manicura/pedicura)» (M2 · 3061)/«Maquillaje» (M4 · 3063) (Taller) · etiquetado; «Formación en Centros de Trabajo (FCT)» (M12 · 3067)  · RA1</w:t>
            </w:r>
          </w:p>
        </w:tc>
      </w:tr>
    </w:tbl>
    <w:p>
      <w:pPr>
        <w:spacing w:after="80"/>
      </w:pPr>
      <w:r>
        <w:rPr>
          <w:b w:val="0"/>
          <w:i/>
        </w:rPr>
        <w:t>La sección 4 recoge, en cambio, los criterios de «Comunicación y Sociedad I» que NO guardan una relación natural con los módulos técnicos o científicos y que, por rigor metodológico, deben evaluarse de forma autónoma.</w:t>
      </w:r>
    </w:p>
    <w:p>
      <w:r>
        <w:br w:type="page"/>
      </w:r>
    </w:p>
    <w:p>
      <w:pPr>
        <w:pStyle w:val="Heading1"/>
      </w:pPr>
      <w:r>
        <w:t>3. Desarrollo de los núcleos de coincidencia</w:t>
      </w:r>
    </w:p>
    <w:p>
      <w:pPr>
        <w:spacing w:after="80"/>
      </w:pPr>
      <w:r>
        <w:rPr>
          <w:b w:val="0"/>
          <w:i w:val="0"/>
        </w:rPr>
        <w:t>Cada núcleo indica: (a) los criterios concretos de «Comunicación y Sociedad I»; (b) los módulos y criterios con los que coincide; (c) la justificación de la convergencia; y (d) cinco proyectos o actividades conjuntas.</w:t>
      </w:r>
    </w:p>
    <w:p>
      <w:pPr>
        <w:pStyle w:val="Heading2"/>
      </w:pPr>
      <w:r>
        <w:t>B1 · Expresión oral, interacción y atención al cliente (castellano e inglés)</w:t>
      </w:r>
    </w:p>
    <w:p>
      <w:pPr>
        <w:spacing w:after="80"/>
      </w:pPr>
      <w:r>
        <w:rPr>
          <w:b w:val="0"/>
          <w:i/>
        </w:rPr>
        <w:t>Criterios de «Comunicación y Sociedad I»: RA3 (Castellano) a-e; RA6 (Inglés) a-j; RA7 (Inglés) a-e.</w:t>
      </w:r>
    </w:p>
    <w:p>
      <w:pPr>
        <w:spacing w:after="80"/>
      </w:pPr>
      <w:r>
        <w:rPr>
          <w:b w:val="0"/>
          <w:i/>
        </w:rPr>
        <w:t>Módulos y criterios con los que coincide: «Atención al cliente» (M7 · 3005)  · RA1 a-h (adaptar actitud y discurso, léxico comercial, nexos, actitud conciliadora), RA2 (comunicar posibilidades del servicio) y RA4 (gestión de reclamaciones); «Preparación del entorno profesional» (M1 · 3060)  · RA4 a-d (normas de comportamiento en recepción, registrar citas, formular preguntas básicas); «Cuidados estéticos básicos de uñas (manicura/pedicura)» (M2 · 3061)  · RA2 f, RA3 k, RA4 n; «Depilación mecánica y decoloración del vello superfluo» (M3 · 3062)  · RA1 h, RA3 n, RA4 l; «Maquillaje» (M4 · 3063)  · RA2 c, RA3 c, RA4 d; «Lavado y cambios de forma del cabello» (M5 · 3064)  · RA5 j; «Cambio de color del cabello» (M6 · 3065)  · RA2 k, RA3 m (formular preguntas para detectar demandas y conocer el grado de satisfacción).</w:t>
      </w:r>
    </w:p>
    <w:p>
      <w:pPr>
        <w:spacing w:after="80"/>
      </w:pPr>
      <w:r>
        <w:rPr>
          <w:b/>
          <w:i w:val="0"/>
        </w:rPr>
        <w:t>Justificación.</w:t>
      </w:r>
    </w:p>
    <w:p>
      <w:pPr>
        <w:spacing w:after="80"/>
      </w:pPr>
      <w:r>
        <w:rPr>
          <w:b w:val="0"/>
          <w:i w:val="0"/>
        </w:rPr>
        <w:t>Todo el perfíl de la Imagen Personal pivota sobre la relación presencial y dialogada con el cliente. La recepción de un salón es el escenario perfecto para evaluar la competencia oral. La escucha activa, el lenguaje no verbal y la adecuación del registro (que piden los RA3, RA6 y RA7) son exactamente los mismos requisitos técnicos que exige «Atención al cliente» y la fase previa de cualquier diagnóstico en el taller. Además, la competencia oral se evalúa en paralelo en castellano y en inglés: el mismo gesto profesional (recibir, asesorar, gestionar una queja) debe poder sostenerse en ambos idiomas. La no discriminación y el registro formal/informal (RA3d, RA6i-j) coinciden con la actitud conciliadora y sensible a los demás de «Atención al cliente» (M7 · 3005)·RA1h.</w:t>
      </w:r>
    </w:p>
    <w:p>
      <w:pPr>
        <w:spacing w:after="80"/>
      </w:pPr>
      <w:r>
        <w:rPr>
          <w:b/>
          <w:i w:val="0"/>
        </w:rPr>
        <w:t>5 proyectos/actividades conjuntas:</w:t>
      </w:r>
    </w:p>
    <w:p>
      <w:pPr>
        <w:pStyle w:val="ListNumber"/>
        <w:spacing w:after="40"/>
      </w:pPr>
      <w:r>
        <w:t>Role-play bilingüe en recepción: el alumnado recibe a un cliente, le ofrece asiento y registra su cita, alternando castellano e inglés según el perfil del cliente; se evalúan la cortesía, el léxico y la escucha activa en ambas lenguas (RA3, RA6, RA7 · «Preparación del entorno profesional» (M1 · 3060)·RA4, «Atención al cliente» (M7 · 3005)·RA1).</w:t>
      </w:r>
    </w:p>
    <w:p>
      <w:pPr>
        <w:pStyle w:val="ListNumber"/>
        <w:spacing w:after="40"/>
      </w:pPr>
      <w:r>
        <w:t>Resolución de conflictos / quejas: escenificación de una queja por un color mal aplicado; se evalúa la asertividad («Atención al cliente» (M7 · 3005)·RA4), el lenguaje no verbal y la escucha activa (RA3c-b), y la empatía y la cordialidad hacia el cliente.</w:t>
      </w:r>
    </w:p>
    <w:p>
      <w:pPr>
        <w:pStyle w:val="ListNumber"/>
        <w:spacing w:after="40"/>
      </w:pPr>
      <w:r>
        <w:t>Diagnóstico capilar oral: el alumno examina el cabello de un modelo real y explica oralmente, con registro formal y terminología técnica, el estado del cuero cabelludo («Lavado y cambios de forma del cabello» (M5 · 3064)·RA1g, «Preparación del entorno profesional» (M1 · 3060)·RA4) aplicando la estructura del discurso (RA3a).</w:t>
      </w:r>
    </w:p>
    <w:p>
      <w:pPr>
        <w:pStyle w:val="ListNumber"/>
        <w:spacing w:after="40"/>
      </w:pPr>
      <w:r>
        <w:t>Videotutorial de servicios: grabación de una presentación oral breve en castellano e inglés (RA6e, RA7) presentando los servicios del salón del instituto, con guion estructurado, para su difusión y evaluación con rúbrica compartida.</w:t>
      </w:r>
    </w:p>
    <w:p>
      <w:pPr>
        <w:pStyle w:val="ListNumber"/>
        <w:spacing w:after="40"/>
      </w:pPr>
      <w:r>
        <w:t>Simulación telefónica: respuesta de llamadas para dar presupuestos de manicura o pedicura («Cuidados estéticos básicos de uñas (manicura/pedicura)» (M2 · 3061)·RA3k), evaluando dicción, claridad, fórmulas de cortesía y uso de nexos para pedir aclaraciones o solicitar información (RA3, «Atención al cliente» (M7 · 3005)·RA1e).</w:t>
      </w:r>
    </w:p>
    <w:p>
      <w:pPr>
        <w:pStyle w:val="Heading2"/>
      </w:pPr>
      <w:r>
        <w:t>B2 · Comprensión y expresión escrita, registro documental y uso de las TIC (castellano e inglés)</w:t>
      </w:r>
    </w:p>
    <w:p>
      <w:pPr>
        <w:spacing w:after="80"/>
      </w:pPr>
      <w:r>
        <w:rPr>
          <w:b w:val="0"/>
          <w:i/>
        </w:rPr>
        <w:t>Criterios de «Comunicación y Sociedad I»: RA4 (Castellano) a-i; RA1 h; RA2 h; RA8 (Inglés) a-i.</w:t>
      </w:r>
    </w:p>
    <w:p>
      <w:pPr>
        <w:spacing w:after="80"/>
      </w:pPr>
      <w:r>
        <w:rPr>
          <w:b w:val="0"/>
          <w:i/>
        </w:rPr>
        <w:t>Módulos y criterios con los que coincide: «Preparación del entorno profesional» (M1 · 3060)  · RA3 h y RA4 b-d (relacionar mercancías con el albarán; solicitar información y reflejarla en la ficha del cliente); «Cuidados estéticos básicos de uñas (manicura/pedicura)» (M2 · 3061)  · RA2 j; «Depilación mecánica y decoloración del vello superfluo» (M3 · 3062)  · RA1 g; «Maquillaje» (M4 · 3063)  · RA2 k; «Lavado y cambios de forma del cabello» (M5 · 3064)  · RA3 h; «Cambio de color del cabello» (M6 · 3065)  · RA2 j, RA3 k, RA4 i (fichas técnicas y de servicio con los cosméticos y técnicas realizadas); «Atención al cliente» (M7 · 3005)  · RA4 c-e (documentación de la reclamación, hoja de reclamación); «Ciencias Aplicadas I» (M8 · 3009)  · RA1 c (las TIC como fuente de búsqueda); «Formación en Centros de Trabajo (FCT)» (M12 · 3067)  · RA1 b, RA2 h (documentación asociada, dossier del cliente).</w:t>
      </w:r>
    </w:p>
    <w:p>
      <w:pPr>
        <w:spacing w:after="80"/>
      </w:pPr>
      <w:r>
        <w:rPr>
          <w:b/>
          <w:i w:val="0"/>
        </w:rPr>
        <w:t>Justificación.</w:t>
      </w:r>
    </w:p>
    <w:p>
      <w:pPr>
        <w:spacing w:after="80"/>
      </w:pPr>
      <w:r>
        <w:rPr>
          <w:b w:val="0"/>
          <w:i w:val="0"/>
        </w:rPr>
        <w:t>La elaboración de documentación profesional —fichas técnicas, consentimientos informados, albaranes, dossiers y hojas de reclamación— exige dominio de la expresión escrita, del resumen de ideas y de la corrección ortográfica que pide el ámbito sociolingüístico. El RA4 (escritura en castellano) y el RA1h/RA2h (elaboración de instrumentos de recogida de información con TIC) coinciden con la exigencia de «Atención al cliente» (M7 · 3005)·RA4e de «cumplimentar una hoja de reclamación», con la trazabilidad documental de «Cambio de color del cabello» (M6 · 3065) (ficha de cliente y de servicio) y con el albarán de «Preparación del entorno profesional» (M1 · 3060)·RA3h. La «presentación teniendo en cuenta el público destinatario» (RA4h) se corresponde con la elaboración de documentos técnicos legibles por el cliente y por la empresa. En inglés, el RA8 añade la redacción de textos breves y la buena presentación, que se transfieren a la documentación en esa lengua.</w:t>
      </w:r>
    </w:p>
    <w:p>
      <w:pPr>
        <w:spacing w:after="80"/>
      </w:pPr>
      <w:r>
        <w:rPr>
          <w:b/>
          <w:i w:val="0"/>
        </w:rPr>
        <w:t>5 proyectos/actividades conjuntas:</w:t>
      </w:r>
    </w:p>
    <w:p>
      <w:pPr>
        <w:pStyle w:val="ListNumber"/>
        <w:spacing w:after="40"/>
      </w:pPr>
      <w:r>
        <w:t>Dossier integral del cliente: diseño y cumplimentación de fichas técnicas digitales sin faltas de ortografía, con notas de diagnóstico y tratamientos («Cambio de color del cabello» (M6 · 3065)·RA2j, RA4 f/h), revisado entre pares para la reformulación de mejoras (RA4g).</w:t>
      </w:r>
    </w:p>
    <w:p>
      <w:pPr>
        <w:pStyle w:val="ListNumber"/>
        <w:spacing w:after="40"/>
      </w:pPr>
      <w:r>
        <w:t>Traducción de cosméticos (INCI): búsqueda y lectura comprensiva en inglés-español de etiquetas e instrucciones de decoloración y maquillaje («Depilación mecánica y decoloración del vello superfluo» (M3 · 3062)·RA2d, «Maquillaje» (M4 · 3063)·RA1h; RA4b, RA8a-b), detectando posibles indicaciones engañosas o discriminatorias (RA3d, RA8i).</w:t>
      </w:r>
    </w:p>
    <w:p>
      <w:pPr>
        <w:pStyle w:val="ListNumber"/>
        <w:spacing w:after="40"/>
      </w:pPr>
      <w:r>
        <w:t>Manual de riesgos del taller: elaboración de un resumen estructurado con viñetas sobre las normas de seguridad e higiene («Preparación del entorno profesional» (M1 · 3060)·RA2, «Lavado y cambios de forma del cabello» (M5 · 3064)·RA2g-h) aplicando el resumen de ideas y la estructura textual (RA4d-e).</w:t>
      </w:r>
    </w:p>
    <w:p>
      <w:pPr>
        <w:pStyle w:val="ListNumber"/>
        <w:spacing w:after="40"/>
      </w:pPr>
      <w:r>
        <w:t>Correo electrónico a un proveedor: redacción de un correo formal en castellano e inglés reclamando un producto defectuoso (RA4f, RA8e-g), trabajando el propósito comunicativo y la adecuación al destinatario (RA4d, RA8b).</w:t>
      </w:r>
    </w:p>
    <w:p>
      <w:pPr>
        <w:pStyle w:val="ListNumber"/>
        <w:spacing w:after="40"/>
      </w:pPr>
      <w:r>
        <w:t>Infografía sobre enfermedades de la piel: búsqueda en internet con TIC («Ciencias Aplicadas I» (M8 · 3009)·RA1c; RA1h/RA2h) y redacción de un cartel explicativo y resumido, con diseño y vocabulario adaptados al público (RA4h), conectando con «Lavado y cambios de forma del cabello» (M5 · 3064)·RA1 d.</w:t>
      </w:r>
    </w:p>
    <w:p>
      <w:pPr>
        <w:pStyle w:val="Heading2"/>
      </w:pPr>
      <w:r>
        <w:t>B3 · Lectura comprensiva e interpretación de textos técnicos e instruccionales</w:t>
      </w:r>
    </w:p>
    <w:p>
      <w:pPr>
        <w:spacing w:after="80"/>
      </w:pPr>
      <w:r>
        <w:rPr>
          <w:b w:val="0"/>
          <w:i/>
        </w:rPr>
        <w:t>Criterios de «Comunicación y Sociedad I»: RA4 (Castellano) a-e; RA6 (Inglés) b; RA8 (Inglés) a-c.</w:t>
      </w:r>
    </w:p>
    <w:p>
      <w:pPr>
        <w:spacing w:after="80"/>
      </w:pPr>
      <w:r>
        <w:rPr>
          <w:b w:val="0"/>
          <w:i/>
        </w:rPr>
        <w:t>Módulos y criterios con los que coincide: «Preparación del entorno profesional» (M1 · 3060)  · RA2 (higienización, etiquetado de productos) y RA3; «Depilación mecánica y decoloración del vello superfluo» (M3 · 3062)  · RA2 d (explicar el método de preparación y precauciones de los productos decolorantes); «Maquillaje» (M4 · 3063)  · RA1 h (reconocer las etiquetas, familiarizarse con su composición); «Lavado y cambios de forma del cabello» (M5 · 3064)  · RA2 g-h (desperfectos y anomalías que originan riesgos); «Cambio de color del cabello» (M6 · 3065)  · RA3 d-e y RA4 e (informar al cliente y leer los parámetros de la prueba de tolerancia del laboratorio); «Formación en Centros de Trabajo (FCT)» (M12 · 3067)  · RA1 a, RA3 a, RA4 a (interpretar procedimientos e instrucciones de la empresa).</w:t>
      </w:r>
    </w:p>
    <w:p>
      <w:pPr>
        <w:spacing w:after="80"/>
      </w:pPr>
      <w:r>
        <w:rPr>
          <w:b/>
          <w:i w:val="0"/>
        </w:rPr>
        <w:t>Justificación.</w:t>
      </w:r>
    </w:p>
    <w:p>
      <w:pPr>
        <w:spacing w:after="80"/>
      </w:pPr>
      <w:r>
        <w:rPr>
          <w:b w:val="0"/>
          <w:i w:val="0"/>
        </w:rPr>
        <w:t>Gran parte del trabajo en el salón exige no solo ejecutar técnicas, sino leer e interpretar correctamente documentos técnicos: etiquetas y composición de cosméticos (INCI), prospectos y pruebas de tolerancia, indicaciones del fabricante e instrucciones de la empresa. El RA4 desarrolla precisamente la lectura comprensiva (RA4c), la extracción de la idea principal y secundaria (RA4d), el análisis de la estructura de los textos de uso diario (RA4e) y la adecuación del contenido al propósito (RA4a). La seguridad laboral y la calidad del servicio exigen comprender estas instrucciones y trasladarlas, lo que conecta la lectura comprensiva de C.S. I con los criterios de interpretación de instrucciones de los módulos técnicos y de la FCT. En inglés, el RA6b/RA8a-b. refuerzan la comprensión de la información incluida en estos documentos.</w:t>
      </w:r>
    </w:p>
    <w:p>
      <w:pPr>
        <w:spacing w:after="80"/>
      </w:pPr>
      <w:r>
        <w:rPr>
          <w:b/>
          <w:i w:val="0"/>
        </w:rPr>
        <w:t>5 proyectos/actividades conjuntas:</w:t>
      </w:r>
    </w:p>
    <w:p>
      <w:pPr>
        <w:pStyle w:val="ListNumber"/>
        <w:spacing w:after="40"/>
      </w:pPr>
      <w:r>
        <w:t>Análisis de etiquetas y composición: sobre productos reales del aula (decolorantes, tintes, champús) se lee e interpreta la etiqueta y la lista de ingredientes («Maquillaje» (M4 · 3063)·RA1h, «Preparación del entorno profesional» (M1 · 3060)·RA2) y se redacta una síntesis con idea principal y secundaria (RA4d), detectando indicaciones engañosas o discriminatorias (RA3d, RA4c).</w:t>
      </w:r>
    </w:p>
    <w:p>
      <w:pPr>
        <w:pStyle w:val="ListNumber"/>
        <w:spacing w:after="40"/>
      </w:pPr>
      <w:r>
        <w:t>La prueba de tolerancia explicada: lectura y comprensión del prospecto del laboratorio para realizar la prueba de alergia («Cambio de color del cabello» (M6 · 3065)·RA3d) y explicación oral y escrita de parámetros, tiempos y contraindicaciones (RA4e, RA6b).</w:t>
      </w:r>
    </w:p>
    <w:p>
      <w:pPr>
        <w:pStyle w:val="ListNumber"/>
        <w:spacing w:after="40"/>
      </w:pPr>
      <w:r>
        <w:t>Hoja de instrucciones del material de coloración: elaboración, a partir del manual del fabricante, de una ficha-resumen legible para el puesto de trabajo, trabajando el reordenado y el resumen (RA4d) y la adecuación al receptor (RA4h).</w:t>
      </w:r>
    </w:p>
    <w:p>
      <w:pPr>
        <w:pStyle w:val="ListNumber"/>
        <w:spacing w:after="40"/>
      </w:pPr>
      <w:r>
        <w:t>Interpretación de protocolos de la empresa (FCT): análisis mediante lectura comprensiva y resumen de los procedimientos de la empresa («Formación en Centros de Trabajo (FCT)» (M12 · 3067)·RA1a, RA3a) y contraste con lo aprendido en el aula, produciendo un documento de «buenas prácticas» (RA4a-e).</w:t>
      </w:r>
    </w:p>
    <w:p>
      <w:pPr>
        <w:pStyle w:val="ListNumber"/>
        <w:spacing w:after="40"/>
      </w:pPr>
      <w:r>
        <w:t>Parte de incidencia a partir de un texto técnico: lectura del documento de anomalías y riesgos («Lavado y cambios de forma del cabello» (M5 · 3064)·RA2g-h, «Depilación mecánica y decoloración del vello superfluo» (M3 · 3062)·RA2i) y redacción de un texto claro que identifique el problema, la causa y la medida correctora (RA4f-g).</w:t>
      </w:r>
    </w:p>
    <w:p>
      <w:pPr>
        <w:pStyle w:val="Heading2"/>
      </w:pPr>
      <w:r>
        <w:t>B4 · Entorno, paisaje, sostenibilidad, energía y demografía</w:t>
      </w:r>
    </w:p>
    <w:p>
      <w:pPr>
        <w:spacing w:after="80"/>
      </w:pPr>
      <w:r>
        <w:rPr>
          <w:b w:val="0"/>
          <w:i/>
        </w:rPr>
        <w:t>Criterios de «Comunicación y Sociedad I»: RA1 a, f; RA2 b, e.</w:t>
      </w:r>
    </w:p>
    <w:p>
      <w:pPr>
        <w:spacing w:after="80"/>
      </w:pPr>
      <w:r>
        <w:rPr>
          <w:b w:val="0"/>
          <w:i/>
        </w:rPr>
        <w:t>Módulos y criterios con los que coincide: «Ciencias Aplicadas I» (M8 · 3009)  · RA5 c-d (clasificación de fuentes de energía renovables y no renovables y su impacto); «Preparación del entorno profesional» (M1 · 3060)  · RA2 h, RA2 j y RA3 k (recogida selectiva de los productos de desecho, especificaciones de seguridad y medioambientales); «Formación en Centros de Trabajo (FCT)» (M12 · 3067)  · RA2 (recogida selectiva y normas higiénico-sanitarias de la empresa).</w:t>
      </w:r>
    </w:p>
    <w:p>
      <w:pPr>
        <w:spacing w:after="80"/>
      </w:pPr>
      <w:r>
        <w:rPr>
          <w:b/>
          <w:i w:val="0"/>
        </w:rPr>
        <w:t>Justificación.</w:t>
      </w:r>
    </w:p>
    <w:p>
      <w:pPr>
        <w:spacing w:after="80"/>
      </w:pPr>
      <w:r>
        <w:rPr>
          <w:b w:val="0"/>
          <w:i w:val="0"/>
        </w:rPr>
        <w:t>El impacto de la acción humana en el territorio (paisaje, ciudades antiguas, paisajes agrarios) que estudia el RA1 y el RA2 se enlaza de manera directa y genuina con el uso de la energía en el entorno físico («Ciencias Aplicadas I» (M8 · 3009)·RA5) y con la obligación de aplicar normativas de reciclaje de productos químicos y plásticos en el salón de belleza («Preparación del entorno profesional» (M1 · 3060)·RA2h/j, «Depilación mecánica y decoloración del vello superfluo» (M3 · 3062)·RA2, «Formación en Centros de Trabajo (FCT)» (M12 · 3067)). Además, el RA2e (indicadores demográficos) tiene una aplicación comercial inmediata: analizar el perfil demográfico de la clientela para decidir qué servicios ofrecer. Este núcleo conecta Geografía, Ciencias Aplicadas y la gestión medioambiental del taller, y es el que la versión anterior infravaloraba.</w:t>
      </w:r>
    </w:p>
    <w:p>
      <w:pPr>
        <w:spacing w:after="80"/>
      </w:pPr>
      <w:r>
        <w:rPr>
          <w:b/>
          <w:i w:val="0"/>
        </w:rPr>
        <w:t>5 proyectos/actividades conjuntas:</w:t>
      </w:r>
    </w:p>
    <w:p>
      <w:pPr>
        <w:pStyle w:val="ListNumber"/>
        <w:spacing w:after="40"/>
      </w:pPr>
      <w:r>
        <w:t>Auditoría de residuos del taller: análisis del impacto geográfico y natural de los plásticos, tintes y aerosoles generados si no se gestionan bien (RA1f; «Preparación del entorno profesional» (M1 · 3060)·RA2h, «Formación en Centros de Trabajo (FCT)» (M12 · 3067)), con propuesta de mejora y cartelería explicativa.</w:t>
      </w:r>
    </w:p>
    <w:p>
      <w:pPr>
        <w:pStyle w:val="ListNumber"/>
        <w:spacing w:after="40"/>
      </w:pPr>
      <w:r>
        <w:t>Estudio demográfico de la clientela: análisis de la pirámide de población del barrio o localidad (RA2e) para decidir qué servicios estéticos tienen más futuro comercial, elaborado con TIC (RA1h/RA2h) y presentado en público.</w:t>
      </w:r>
    </w:p>
    <w:p>
      <w:pPr>
        <w:pStyle w:val="ListNumber"/>
        <w:spacing w:after="40"/>
      </w:pPr>
      <w:r>
        <w:t>Proyecto «El salón eficiente»: diseño sobre plano de las mejoras energéticas (iluminación, agua en los lavacabezas) relacionando fuentes de energía renovables y no renovables («Ciencias Aplicadas I» (M8 · 3009)·RA5c-d) con su impacto en el paisaje (RA1f, RA2b).</w:t>
      </w:r>
    </w:p>
    <w:p>
      <w:pPr>
        <w:pStyle w:val="ListNumber"/>
        <w:spacing w:after="40"/>
      </w:pPr>
      <w:r>
        <w:t>Debate sobre el agua: conexión del estudio de la sequía y del paisaje (RA1a/f) con el consumo de agua en los servicios de lavado del cabello («Lavado y cambios de forma del cabello» (M5 · 3064)), en un debate argumentado (RA3a).</w:t>
      </w:r>
    </w:p>
    <w:p>
      <w:pPr>
        <w:pStyle w:val="ListNumber"/>
        <w:spacing w:after="40"/>
      </w:pPr>
      <w:r>
        <w:t>Cartografía del abastecimiento: rastreo geográfico de la procedencia de las materias primas (manteca de karité, aceites, pigmentos) de los cosméticos usados en clase («Cambio de color del cabello» (M6 · 3065), «Maquillaje» (M4 · 3063)), trabajando el análisis de fuentes y el paisaje (RA1a/f) y la lectura de mapas y gráficos.</w:t>
      </w:r>
    </w:p>
    <w:p>
      <w:pPr>
        <w:pStyle w:val="Heading2"/>
      </w:pPr>
      <w:r>
        <w:t>B5 · Patrimonio histórico-artístico, estética y construcción del gusto personal</w:t>
      </w:r>
    </w:p>
    <w:p>
      <w:pPr>
        <w:spacing w:after="80"/>
      </w:pPr>
      <w:r>
        <w:rPr>
          <w:b w:val="0"/>
          <w:i/>
        </w:rPr>
        <w:t>Criterios de «Comunicación y Sociedad I»: RA1 c, e, f; RA2 f; RA5 a-e.</w:t>
      </w:r>
    </w:p>
    <w:p>
      <w:pPr>
        <w:spacing w:after="80"/>
      </w:pPr>
      <w:r>
        <w:rPr>
          <w:b w:val="0"/>
          <w:i/>
        </w:rPr>
        <w:t>Módulos y criterios con los que coincide: «Maquillaje» (M4 · 3063)  · RA3 f (armonía de colores y técnicas de visagismo) y RA4 e-f (boceto previo, armonía estética y cromática del maquillaje de fantasía); «Cambio de color del cabello» (M6 · 3065)  · RA3 b (forma de actuar de los cosméticos colorantes y armonía); «Atención al cliente» (M7 · 3005)  · armonía estética y asesoramiento; «Comunicación y Sociedad II» (M11 · 3012)  · RA1 g (arte contemporáneo, criterios de orden estético).</w:t>
      </w:r>
    </w:p>
    <w:p>
      <w:pPr>
        <w:spacing w:after="80"/>
      </w:pPr>
      <w:r>
        <w:rPr>
          <w:b/>
          <w:i w:val="0"/>
        </w:rPr>
        <w:t>Justificación.</w:t>
      </w:r>
    </w:p>
    <w:p>
      <w:pPr>
        <w:spacing w:after="80"/>
      </w:pPr>
      <w:r>
        <w:rPr>
          <w:b w:val="0"/>
          <w:i w:val="0"/>
        </w:rPr>
        <w:t>El análisis de obras arquitectónicas, escultóricas y pictóricas que propone C.S. I (RA1e, RA2f) no es un fin en sí mismo: forma un criterio estético, una sensibilidad hacia el color, la composición, la proporción y el estilo que son la materia prima del trabajo de peluquería y estética. El maquillaje, la coloración y el visagismo se apoyan en la armonía cromática y en la composición del rostro («Maquillaje» (M4 · 3063)·RA3f, «Cambio de color del cabello» (M6 · 3065)·RA3b). Conviene, no obstante, delimitar el alcance: el estudio del arte prehistórico y antiguo (RA1c/e/g) es sobre todo historia del arte y debe mantenerse en el ámbito sociolingüístico; lo que sí se transfiere es la competencia estética (armonía, criterio, gusto) y su valoración.(Ver sección 4).</w:t>
      </w:r>
    </w:p>
    <w:p>
      <w:pPr>
        <w:spacing w:after="80"/>
      </w:pPr>
      <w:r>
        <w:rPr>
          <w:b/>
          <w:i w:val="0"/>
        </w:rPr>
        <w:t>5 proyectos/actividades conjuntas:</w:t>
      </w:r>
    </w:p>
    <w:p>
      <w:pPr>
        <w:pStyle w:val="ListNumber"/>
        <w:spacing w:after="40"/>
      </w:pPr>
      <w:r>
        <w:t>El visagismo y el canon clásico: a partir del estudio del canon de la escultura griega y de los retratos (RA1e), se analiza la proporción del rostro y se aplica a una práctica de maquillaje correctivo y visagismo («Maquillaje» (M4 · 3063)·RA3f), con boceto y justificación estética del resultado (RA5).</w:t>
      </w:r>
    </w:p>
    <w:p>
      <w:pPr>
        <w:pStyle w:val="ListNumber"/>
        <w:spacing w:after="40"/>
      </w:pPr>
      <w:r>
        <w:t>Maquillaje inspirado en un movimiento artístico: cada alumno elige una obra de un estilo histórico (Renacimiento, Barroco, impresionismo, vanguardias) y crea un maquillaje de fantasía o social inspirado en su paleta y composición («Maquillaje» (M4 · 3063)·RA4f, «Comunicación y Sociedad II» (M11 · 3012)·RA1g), presentando la obra y su propuesta con rigor (RA2f, RA5e).</w:t>
      </w:r>
    </w:p>
    <w:p>
      <w:pPr>
        <w:pStyle w:val="ListNumber"/>
        <w:spacing w:after="40"/>
      </w:pPr>
      <w:r>
        <w:t>Carta de color y armonía: confección de una carta de color que compara la escala de tonos («Cambio de color del cabello» (M6 · 3065)·RA2a) con las obras pictóricas estudiadas (RA2f), justificando las combinaciones armónicas mediante un informe con criterios estéticos argumentados.</w:t>
      </w:r>
    </w:p>
    <w:p>
      <w:pPr>
        <w:pStyle w:val="ListNumber"/>
        <w:spacing w:after="40"/>
      </w:pPr>
      <w:r>
        <w:t>El cliente y su estilo a través de la historia: estudio de tipologías estéticas (vestimenta, peinado, moda) para reconstruir la evolución de la imagen personal (RA1d, RA2) y proponer, en «Preparación del entorno profesional» (M1 · 3060), un asesoramiento coherente con un periodo, defendiéndolo en público.</w:t>
      </w:r>
    </w:p>
    <w:p>
      <w:pPr>
        <w:pStyle w:val="ListNumber"/>
        <w:spacing w:after="40"/>
      </w:pPr>
      <w:r>
        <w:t>El gusto como criterio profesional: debate y redacción de una opinión razonada sobre qué es «bello» en la profesión y sobre los límites de la imposición estética al cliente (RA5c), aplicando el respeto a la diversidad y al cliente («Atención al cliente» (M7 · 3005)·RA3f, RA3d).</w:t>
      </w:r>
    </w:p>
    <w:p>
      <w:pPr>
        <w:pStyle w:val="Heading2"/>
      </w:pPr>
      <w:r>
        <w:t>B6 · Evolución del sector productivo, trabajo en equipo, ética y no discriminación</w:t>
      </w:r>
    </w:p>
    <w:p>
      <w:pPr>
        <w:spacing w:after="80"/>
      </w:pPr>
      <w:r>
        <w:rPr>
          <w:b w:val="0"/>
          <w:i/>
        </w:rPr>
        <w:t>Criterios de «Comunicación y Sociedad I»: RA1 i; RA2 i, g; RA3 c-d; RA4 c; RA6 h; RA8 i (actitudes, no discriminación y trabajo colaborativo) · RA1 b, d, f; RA2 a, d (evolución histórica y del sector).</w:t>
      </w:r>
    </w:p>
    <w:p>
      <w:pPr>
        <w:spacing w:after="80"/>
      </w:pPr>
      <w:r>
        <w:rPr>
          <w:b w:val="0"/>
          <w:i/>
        </w:rPr>
        <w:t>Módulos y criterios con los que coincide: «Preparación del entorno profesional» (M1 · 3060)  · RA1 c/f/g (adaptar la imagen a la empresa, cualidades del buen profesional, normas de deontología); «Ciencias Aplicadas I» (M8 · 3009)  · RA4 (trabajo en equipo en tareas de laboratorio y medidas); «Atención al cliente» (M7 · 3005)  · RA1 h (actitud conciliadora y sensible a los demás) y RA3 f (respeto al cliente); «Cuidados estéticos básicos de uñas (manicura/pedicura)» (M2 · 3061)  · RA2 d (transmitir información al técnico responsable); «Depilación mecánica y decoloración del vello superfluo» (M3 · 3062)  · RA1 k (derivar a otros profesionales); «Maquillaje» (M4 · 3063)  · RA3 j (responsabilidad profesional); «Lavado y cambios de forma del cabello» (M5 · 3064)  · RA1 g, i (discreción y confidencialidad).</w:t>
      </w:r>
    </w:p>
    <w:p>
      <w:pPr>
        <w:spacing w:after="80"/>
      </w:pPr>
      <w:r>
        <w:rPr>
          <w:b/>
          <w:i w:val="0"/>
        </w:rPr>
        <w:t>Justificación.</w:t>
      </w:r>
    </w:p>
    <w:p>
      <w:pPr>
        <w:spacing w:after="80"/>
      </w:pPr>
      <w:r>
        <w:rPr>
          <w:b w:val="0"/>
          <w:i w:val="0"/>
        </w:rPr>
        <w:t>El componente humanístico evalúa la capacidad de convivir en sociedad sin discriminación, de entender la evolución del trabajo y de colaborar con los demás. Esto es idéntico a la deontología profesional, a la empatía hacia el cliente y a la organización en equipo necesarias para mantener un negocio de estética. Los criterios de esfuerzo propio y trabajo colaborativo (RA1i, RA2i) y la reflexión sobre los usos discriminatorios —de género o raciales— en la comunicación oral y escrita (RA3d, RA4c, RA6h, RA8i) se materializan en el taller en la discreción y confidencialidad frente al cliente («Lavado y cambios de forma del cabello» (M5 · 3064)·RA1i), en la derivación responsable («Depilación mecánica y decoloración del vello superfluo» (M3 · 3062)·RA1k) y en el trato respetuoso («Atención al cliente» (M7 · 3005)·RA3f). Aquí la relación es bidireccional: la actitud se evalúa con la misma rúbrica en ambos ámbitos.</w:t>
      </w:r>
    </w:p>
    <w:p>
      <w:pPr>
        <w:spacing w:after="80"/>
      </w:pPr>
      <w:r>
        <w:rPr>
          <w:b/>
          <w:i w:val="0"/>
        </w:rPr>
        <w:t>5 proyectos/actividades conjuntas:</w:t>
      </w:r>
    </w:p>
    <w:p>
      <w:pPr>
        <w:pStyle w:val="ListNumber"/>
        <w:spacing w:after="40"/>
      </w:pPr>
      <w:r>
        <w:t>Línea temporal de la peluquería: investigación en equipos de la evolución tecnológica de los cambios de forma y color del cabello (desde Egipto y Roma hasta las técnicas actuales), con textos explicativos (RA2g, RA1f) y análisis aplicado a los equipos actuales («Preparación del entorno profesional» (M1 · 3060)·RA2/RA3).</w:t>
      </w:r>
    </w:p>
    <w:p>
      <w:pPr>
        <w:pStyle w:val="ListNumber"/>
        <w:spacing w:after="40"/>
      </w:pPr>
      <w:r>
        <w:t>Análisis crítico de la publicidad: evaluación de anuncios de cosméticos identificando sesgos de género o lenguaje discriminatorio (RA3d, RA4c, RA8i) y propuesta de alternativas para la comunicación con los clientes («Atención al cliente» (M7 · 3005)).</w:t>
      </w:r>
    </w:p>
    <w:p>
      <w:pPr>
        <w:pStyle w:val="ListNumber"/>
        <w:spacing w:after="40"/>
      </w:pPr>
      <w:r>
        <w:t>Código deontológico del aula: redacción colaborativa de un decálogo de comportamiento profesional, esfuerzo y trabajo en equipo («Preparación del entorno profesional» (M1 · 3060)·RA1g, RA1i/RA2i, RA4f), que integre confidencialidad y respeto al cliente («Lavado y cambios de forma del cabello» (M5 · 3064)·RA1i).</w:t>
      </w:r>
    </w:p>
    <w:p>
      <w:pPr>
        <w:pStyle w:val="ListNumber"/>
        <w:spacing w:after="40"/>
      </w:pPr>
      <w:r>
        <w:t>Taller de lenguaje inclusivo: práctica de redacción de una carta de servicios del salón que atraiga a todos los géneros sin estereotipos (RA3d, RA4c, «Atención al cliente» (M7 · 3005)), evaluando la adecuación al público destinatario (RA4h).</w:t>
      </w:r>
    </w:p>
    <w:p>
      <w:pPr>
        <w:pStyle w:val="ListNumber"/>
        <w:spacing w:after="40"/>
      </w:pPr>
      <w:r>
        <w:t>Exposición «La imagen en la historia»: presentación oral en grupos sobre cómo la evolución de los materiales y la química («Ciencias Aplicadas I» (M8 · 3009)) cambió los paradigmas de belleza a lo largo de los siglos (RA1d, RA2a, RA2g), con evaluación de la colaboración (RA2i) y la comunicación oral (RA3a).</w:t>
      </w:r>
    </w:p>
    <w:p>
      <w:pPr>
        <w:pStyle w:val="Heading2"/>
      </w:pPr>
      <w:r>
        <w:t>B7 · Lengua extranjera (inglés) y terminología técnico-comercial</w:t>
      </w:r>
    </w:p>
    <w:p>
      <w:pPr>
        <w:spacing w:after="80"/>
      </w:pPr>
      <w:r>
        <w:rPr>
          <w:b w:val="0"/>
          <w:i/>
        </w:rPr>
        <w:t>Criterios de «Comunicación y Sociedad I»: RA6-RA8 (Inglés) en su integridad.</w:t>
      </w:r>
    </w:p>
    <w:p>
      <w:pPr>
        <w:spacing w:after="80"/>
      </w:pPr>
      <w:r>
        <w:rPr>
          <w:b w:val="0"/>
          <w:i/>
        </w:rPr>
        <w:t>Módulos y criterios con los que coincide: «Atención al cliente» (M7 · 3005)  · RA1 c-e (fórmulas, léxico comercial, nexos de comunicación) y RA2 c-d (terminología de comunicación comercial, información vs. publicidad); «Preparación del entorno profesional» (M1 · 3060)  · RA4 b (lenguaje propio de la profesión); «Cuidados estéticos básicos de uñas (manicura/pedicura)» (M2 · 3061)  / «Depilación mecánica y decoloración del vello superfluo» (M3 · 3062)  / «Maquillaje» (M4 · 3063)  / «Lavado y cambios de forma del cabello» (M5 · 3064)  / «Cambio de color del cabello» (M6 · 3065)  · etiquetado y terminología técnica; «Formación en Centros de Trabajo (FCT)» (M12 · 3067)  · RA1 (interpretar instrucciones y documentación).</w:t>
      </w:r>
    </w:p>
    <w:p>
      <w:pPr>
        <w:spacing w:after="80"/>
      </w:pPr>
      <w:r>
        <w:rPr>
          <w:b/>
          <w:i w:val="0"/>
        </w:rPr>
        <w:t>Justificación.</w:t>
      </w:r>
    </w:p>
    <w:p>
      <w:pPr>
        <w:spacing w:after="80"/>
      </w:pPr>
      <w:r>
        <w:rPr>
          <w:b w:val="0"/>
          <w:i w:val="0"/>
        </w:rPr>
        <w:t>Aunque B1 y B2 ya integran el inglés, este núcleo destaca su componente léxico-técnico y comercial. En el sector de la imagen personal el inglés es habitual en el etiquetado de cosméticos, en las indicaciones del fabricante, en la terminología técnica (shampoo, conditioner, tint/color, waxing, bleaching, manicure, pedicure, fantasy makeup) y en la atención a clientes internacionales. Coincide con la «terminología básica de comunicación comercial» y las «fórmulas» de «Atención al cliente» (M7 · 3005)·RA1, y con el vocabulario técnico de los propios módulos de taller. El léxico profesional de «Atención al cliente» se amplía y se automatiza a través de las situaciones comunicativas en inglés.</w:t>
      </w:r>
    </w:p>
    <w:p>
      <w:pPr>
        <w:spacing w:after="80"/>
      </w:pPr>
      <w:r>
        <w:rPr>
          <w:b/>
          <w:i w:val="0"/>
        </w:rPr>
        <w:t>5 proyectos/actividades conjuntas:</w:t>
      </w:r>
    </w:p>
    <w:p>
      <w:pPr>
        <w:pStyle w:val="ListNumber"/>
        <w:spacing w:after="40"/>
      </w:pPr>
      <w:r>
        <w:t>Glosario bilingüe de la peluquería y la estética: elaboración colaborativa de un diccionario ilustrado EN/ES con la terminología técnica de «Cuidados estéticos básicos de uñas (manicura/pedicura)» (M2 · 3061)-«Cambio de color del cabello» (M6 · 3065) (útil para etiquetas de productos), trabajando el léxico esencial de RA8f y la búsqueda con herramientas (RA8h).</w:t>
      </w:r>
    </w:p>
    <w:p>
      <w:pPr>
        <w:pStyle w:val="ListNumber"/>
        <w:spacing w:after="40"/>
      </w:pPr>
      <w:r>
        <w:t>Presenta tu servicio en inglés: presentación oral breve sobre un servicio técnico (peinado, coloración o manicura), aplicando la estructura de la presentación (RA6e) y el vocabulario profesional de «Atención al cliente» (M7 · 3005).</w:t>
      </w:r>
    </w:p>
    <w:p>
      <w:pPr>
        <w:pStyle w:val="ListNumber"/>
        <w:spacing w:after="40"/>
      </w:pPr>
      <w:r>
        <w:t>Role-play de atención a un cliente extranjero: conversación dirigida (RA7a) en la que se recibe, se aconseja un servicio y se cierra la cita en inglés, integrando el léxico comercial y las fórmulas de «Atención al cliente» (M7 · 3005)·RA1 (solicitar información, pedir aclaraciones, pedir que repita).</w:t>
      </w:r>
    </w:p>
    <w:p>
      <w:pPr>
        <w:pStyle w:val="ListNumber"/>
        <w:spacing w:after="40"/>
      </w:pPr>
      <w:r>
        <w:t>Ficha técnica y etiqueta en inglés: redacción de una ficha de cliente y una etiqueta de cosmético en inglés («Cambio de color del cabello» (M6 · 3065), «Cuidados estéticos básicos de uñas (manicura/pedicura)» (M2 · 3061); «Preparación del entorno profesional» (M1 · 3060)·RA3) aplicando modelos estructurados y normas de presentación (RA8e, g).</w:t>
      </w:r>
    </w:p>
    <w:p>
      <w:pPr>
        <w:pStyle w:val="ListNumber"/>
        <w:spacing w:after="40"/>
      </w:pPr>
      <w:r>
        <w:t>Cartelería y web del salón en inglés: redacción de textos breves en inglés para la promoción de servicios (información vs. publicidad, «Atención al cliente» (M7 · 3005)·RA2d), trabajando el propósito comunicativo y la adecuación (RA8e, RA6b) y el diseño para el público destinatario.</w:t>
      </w:r>
    </w:p>
    <w:p>
      <w:r>
        <w:br w:type="page"/>
      </w:r>
    </w:p>
    <w:p>
      <w:pPr>
        <w:pStyle w:val="Heading1"/>
      </w:pPr>
      <w:r>
        <w:t>4. Criterios de «Comunicación y Sociedad I» sin relación directa con los módulos técnicos o científicos</w:t>
      </w:r>
    </w:p>
    <w:p>
      <w:pPr>
        <w:spacing w:after="80"/>
      </w:pPr>
      <w:r>
        <w:rPr>
          <w:b w:val="0"/>
          <w:i w:val="0"/>
        </w:rPr>
        <w:t>Para ser rigurosos con la metodología de proyectos, hay que admitir que existen saberes del módulo que no encajan de manera natural con preparar el entorno, hacer una manicura, depilar, maquillar o estudiar la energía. Forzar su encaje produce actividades artificiales que desmotivan al alumnado. Estos criterios deben evaluarse de forma independiente en el aula sociolingüística. Esta sección es la mejora metodológica más importante respecto a la primera versión, que pretendía relacionar todos los criterios.</w:t>
      </w:r>
    </w:p>
    <w:p>
      <w:pPr>
        <w:spacing w:after="80"/>
      </w:pPr>
      <w:r>
        <w:rPr>
          <w:b/>
          <w:i w:val="0"/>
        </w:rPr>
        <w:t>4.1 · Historia antigua y medieval «pura» (conocimiento histórico no transferible al oficio).</w:t>
      </w:r>
    </w:p>
    <w:p>
      <w:pPr>
        <w:pStyle w:val="ListBullet"/>
        <w:spacing w:after="40"/>
      </w:pPr>
      <w:r>
        <w:t>RA1 b, c, e, g — hominización, arte prehistórico, culturas antiguas, arquitectura y escultura canónica.</w:t>
      </w:r>
    </w:p>
    <w:p>
      <w:pPr>
        <w:pStyle w:val="ListBullet"/>
        <w:spacing w:after="40"/>
      </w:pPr>
      <w:r>
        <w:t>RA2 a, c, d, f — imperios coloniales en América, monarquía absoluta en la Edad Moderna, arte pictórico del Renacimiento a las Vanguardias.</w:t>
      </w:r>
    </w:p>
    <w:p>
      <w:pPr>
        <w:spacing w:after="80"/>
      </w:pPr>
      <w:r>
        <w:rPr>
          <w:b w:val="0"/>
          <w:i w:val="0"/>
        </w:rPr>
        <w:t>Por qué no hay relación: el origen de la monarquía absoluta o el arte gótico no influyen en el protocolo de manicura, en la atención al cliente ni en la prevención de riesgos químicos. Son contenidos que pertenecen al ámbito sociolingüístico y que piden su propio espacio y su propia evaluación. Matiz: sí puede transferirse, en sentido transversal y opcional, la construcción del criterio estético (ver B5) y la idea de evolución de la imagen social, pero esto es un enriquecimiento, no una coincidencia curricular.</w:t>
      </w:r>
    </w:p>
    <w:p>
      <w:pPr>
        <w:spacing w:after="80"/>
      </w:pPr>
      <w:r>
        <w:rPr>
          <w:b/>
          <w:i w:val="0"/>
        </w:rPr>
        <w:t>4.2 · Literatura clásica en castellano.</w:t>
      </w:r>
    </w:p>
    <w:p>
      <w:pPr>
        <w:pStyle w:val="ListBullet"/>
        <w:spacing w:after="40"/>
      </w:pPr>
      <w:r>
        <w:t>RA5 a, b, c, d, e — etapas de evolución de la literatura (anterior al s. XIX), lectura de obras mayores, identificación de motivos literarios y autores.</w:t>
      </w:r>
    </w:p>
    <w:p>
      <w:pPr>
        <w:spacing w:after="80"/>
      </w:pPr>
      <w:r>
        <w:rPr>
          <w:b w:val="0"/>
          <w:i w:val="0"/>
        </w:rPr>
        <w:t>Por qué no hay relación: el estudio del Lazarillo de Tormes, Quevedo o Cervantes requiere su propio espacio de reflexión, tertulia literaria y análisis. No se puede ni se debe cruzar con la aplicación de tintes o con el metabolismo de los productos. Es, además, el núcleo donde se evalúa de forma auténtica la construcción del gusto personal (RA5c), que no debe instrumentalizarse en el taller.</w:t>
      </w:r>
    </w:p>
    <w:p>
      <w:pPr>
        <w:spacing w:after="80"/>
      </w:pPr>
      <w:r>
        <w:rPr>
          <w:b/>
          <w:i w:val="0"/>
        </w:rPr>
        <w:t>4.3 · Terminología y análisis sintáctico puro.</w:t>
      </w:r>
    </w:p>
    <w:p>
      <w:pPr>
        <w:pStyle w:val="ListBullet"/>
        <w:spacing w:after="40"/>
      </w:pPr>
      <w:r>
        <w:t>RA3 e, RA4 i — utilizar terminología gramatical apropiada y realizar análisis de estructuras gramaticales.</w:t>
      </w:r>
    </w:p>
    <w:p>
      <w:pPr>
        <w:spacing w:after="80"/>
      </w:pPr>
      <w:r>
        <w:rPr>
          <w:b w:val="0"/>
          <w:i w:val="0"/>
        </w:rPr>
        <w:t>Por qué no hay relación: aunque escribir bien es transversal, el análisis sintáctico abstracto (sujeto, predicado, complementos) es un conocimiento puramente estructural de la lingüística sin aplicación directa en las ciencias del taller. La competencia transversal reside en la redacción correcta (RA4f), que sí se evalúa en los módulos técnicos, pero no en el análisis gramatical en sí.</w:t>
      </w:r>
    </w:p>
    <w:p>
      <w:pPr>
        <w:spacing w:after="80"/>
      </w:pPr>
      <w:r>
        <w:rPr>
          <w:b/>
          <w:i w:val="0"/>
        </w:rPr>
        <w:t>Conclusión de la sección.</w:t>
      </w:r>
    </w:p>
    <w:p>
      <w:pPr>
        <w:spacing w:after="80"/>
      </w:pPr>
      <w:r>
        <w:rPr>
          <w:b w:val="0"/>
          <w:i w:val="0"/>
        </w:rPr>
        <w:t>Estos criterios se programan y evalúan en «Comunicación y Sociedad I» con metodología propia (análisis de fuentes, tertulia literaria, reflexión lingüística), sin necesidad de coordinación intermodular. Su presencia en este documento no es un descuido, sino una decisión metodológica: la excelencia de la integración no consiste en relacionarlo todo, sino en relacionar lo que de verdad comparte naturaleza y respetar lo que es específico.</w:t>
      </w:r>
    </w:p>
    <w:p>
      <w:r>
        <w:br w:type="page"/>
      </w:r>
    </w:p>
    <w:p>
      <w:pPr>
        <w:pStyle w:val="Heading1"/>
      </w:pPr>
      <w:r>
        <w:t>5. Visión de conjunto: cada RA de C.S. I, su bloque temático y los módulos con los que converge</w:t>
      </w:r>
    </w:p>
    <w:tbl>
      <w:tblPr>
        <w:tblStyle w:val="TableGrid"/>
        <w:tblW w:type="auto" w:w="0"/>
        <w:jc w:val="center"/>
        <w:tblLook w:firstColumn="1" w:firstRow="1" w:lastColumn="0" w:lastRow="0" w:noHBand="0" w:noVBand="1" w:val="04A0"/>
      </w:tblPr>
      <w:tblGrid>
        <w:gridCol w:w="2880"/>
        <w:gridCol w:w="2880"/>
        <w:gridCol w:w="2880"/>
      </w:tblGrid>
      <w:tr>
        <w:tc>
          <w:tcPr>
            <w:tcW w:type="dxa" w:w="2494"/>
            <w:shd w:val="clear" w:fill="1F3B6E"/>
          </w:tcPr>
          <w:p>
            <w:r/>
            <w:r>
              <w:rPr>
                <w:b/>
                <w:color w:val="FFFFFF"/>
                <w:sz w:val="18"/>
              </w:rPr>
              <w:t>RA de C.S. I</w:t>
            </w:r>
          </w:p>
        </w:tc>
        <w:tc>
          <w:tcPr>
            <w:tcW w:type="dxa" w:w="2494"/>
            <w:shd w:val="clear" w:fill="1F3B6E"/>
          </w:tcPr>
          <w:p>
            <w:r/>
            <w:r>
              <w:rPr>
                <w:b/>
                <w:color w:val="FFFFFF"/>
                <w:sz w:val="18"/>
              </w:rPr>
              <w:t>Bloque temático</w:t>
            </w:r>
          </w:p>
        </w:tc>
        <w:tc>
          <w:tcPr>
            <w:tcW w:type="dxa" w:w="4649"/>
            <w:shd w:val="clear" w:fill="1F3B6E"/>
          </w:tcPr>
          <w:p>
            <w:r/>
            <w:r>
              <w:rPr>
                <w:b/>
                <w:color w:val="FFFFFF"/>
                <w:sz w:val="18"/>
              </w:rPr>
              <w:t>Módulos con los que converge</w:t>
            </w:r>
          </w:p>
        </w:tc>
      </w:tr>
      <w:tr>
        <w:tc>
          <w:tcPr>
            <w:tcW w:type="dxa" w:w="2494"/>
          </w:tcPr>
          <w:p>
            <w:r/>
            <w:r>
              <w:rPr>
                <w:sz w:val="18"/>
              </w:rPr>
              <w:t>RA1 · Sociedades prehistóricas y de la Edad Antigua</w:t>
            </w:r>
          </w:p>
        </w:tc>
        <w:tc>
          <w:tcPr>
            <w:tcW w:type="dxa" w:w="2494"/>
          </w:tcPr>
          <w:p>
            <w:r/>
            <w:r>
              <w:rPr>
                <w:sz w:val="18"/>
              </w:rPr>
              <w:t>Historia, arte, paisaje, patrimonio</w:t>
            </w:r>
          </w:p>
        </w:tc>
        <w:tc>
          <w:tcPr>
            <w:tcW w:type="dxa" w:w="4649"/>
          </w:tcPr>
          <w:p>
            <w:r/>
            <w:r>
              <w:rPr>
                <w:sz w:val="18"/>
              </w:rPr>
              <w:t>Sí: «Preparación del entorno profesional» (M1 · 3060) (evolución del oficio), «Maquillaje» (M4 · 3063)/«Cambio de color del cabello» (M6 · 3065) (criterio estético), «Ciencias Aplicadas I» (M8 · 3009), «Preparación del entorno profesional» (M1 · 3060)·RA2 (medio ambiente). No (parcial): RA1 b/c/e/g historia pura</w:t>
            </w:r>
          </w:p>
        </w:tc>
      </w:tr>
      <w:tr>
        <w:tc>
          <w:tcPr>
            <w:tcW w:type="dxa" w:w="2494"/>
            <w:shd w:val="clear" w:fill="EEF2F8"/>
          </w:tcPr>
          <w:p>
            <w:r/>
            <w:r>
              <w:rPr>
                <w:sz w:val="18"/>
              </w:rPr>
              <w:t>RA2 · Construcción del espacio europeo (Edad Media y Moderna)</w:t>
            </w:r>
          </w:p>
        </w:tc>
        <w:tc>
          <w:tcPr>
            <w:tcW w:type="dxa" w:w="2494"/>
            <w:shd w:val="clear" w:fill="EEF2F8"/>
          </w:tcPr>
          <w:p>
            <w:r/>
            <w:r>
              <w:rPr>
                <w:sz w:val="18"/>
              </w:rPr>
              <w:t>Historia, arte pictórico, sector, demografía</w:t>
            </w:r>
          </w:p>
        </w:tc>
        <w:tc>
          <w:tcPr>
            <w:tcW w:type="dxa" w:w="4649"/>
            <w:shd w:val="clear" w:fill="EEF2F8"/>
          </w:tcPr>
          <w:p>
            <w:r/>
            <w:r>
              <w:rPr>
                <w:sz w:val="18"/>
              </w:rPr>
              <w:t>Sí: «Preparación del entorno profesional» (M1 · 3060) (deontología, sector), «Ciencias Aplicadas I» (M8 · 3009) (energía, paisaje), «Atención al cliente» (M7 · 3005), «Comunicación y Sociedad II» (M11 · 3012)·RA1 g/h. No (parcial): RA2 a/c/d/f</w:t>
            </w:r>
          </w:p>
        </w:tc>
      </w:tr>
      <w:tr>
        <w:tc>
          <w:tcPr>
            <w:tcW w:type="dxa" w:w="2494"/>
          </w:tcPr>
          <w:p>
            <w:r/>
            <w:r>
              <w:rPr>
                <w:sz w:val="18"/>
              </w:rPr>
              <w:t>RA3 · Comunicación oral en castellano</w:t>
            </w:r>
          </w:p>
        </w:tc>
        <w:tc>
          <w:tcPr>
            <w:tcW w:type="dxa" w:w="2494"/>
          </w:tcPr>
          <w:p>
            <w:r/>
            <w:r>
              <w:rPr>
                <w:sz w:val="18"/>
              </w:rPr>
              <w:t>Lengua oral, escucha activa, no verbal, no discriminación</w:t>
            </w:r>
          </w:p>
        </w:tc>
        <w:tc>
          <w:tcPr>
            <w:tcW w:type="dxa" w:w="4649"/>
          </w:tcPr>
          <w:p>
            <w:r/>
            <w:r>
              <w:rPr>
                <w:sz w:val="18"/>
              </w:rPr>
              <w:t>Sí: «Atención al cliente» (M7 · 3005) (técnicas de comunicación, reclamaciones), «Preparación del entorno profesional» (M1 · 3060)·RA4, y todos los módulos de taller con atención al cliente</w:t>
            </w:r>
          </w:p>
        </w:tc>
      </w:tr>
      <w:tr>
        <w:tc>
          <w:tcPr>
            <w:tcW w:type="dxa" w:w="2494"/>
            <w:shd w:val="clear" w:fill="EEF2F8"/>
          </w:tcPr>
          <w:p>
            <w:r/>
            <w:r>
              <w:rPr>
                <w:sz w:val="18"/>
              </w:rPr>
              <w:t>RA4 · Comunicación escrita en castellano</w:t>
            </w:r>
          </w:p>
        </w:tc>
        <w:tc>
          <w:tcPr>
            <w:tcW w:type="dxa" w:w="2494"/>
            <w:shd w:val="clear" w:fill="EEF2F8"/>
          </w:tcPr>
          <w:p>
            <w:r/>
            <w:r>
              <w:rPr>
                <w:sz w:val="18"/>
              </w:rPr>
              <w:t>Escritura, lectura comprensiva, presentación, TIC</w:t>
            </w:r>
          </w:p>
        </w:tc>
        <w:tc>
          <w:tcPr>
            <w:tcW w:type="dxa" w:w="4649"/>
            <w:shd w:val="clear" w:fill="EEF2F8"/>
          </w:tcPr>
          <w:p>
            <w:r/>
            <w:r>
              <w:rPr>
                <w:sz w:val="18"/>
              </w:rPr>
              <w:t>Sí: «Preparación del entorno profesional» (M1 · 3060) (albaranes, fichas), «Cuidados estéticos básicos de uñas (manicura/pedicura)» (M2 · 3061)/«Depilación mecánica y decoloración del vello superfluo» (M3 · 3062)/«Maquillaje» (M4 · 3063)/«Lavado y cambios de forma del cabello» (M5 · 3064)/«Cambio de color del cabello» (M6 · 3065) (fichas), «Atención al cliente» (M7 · 3005)·RA4, «Ciencias Aplicadas I» (M8 · 3009)·RA1c, «Formación en Centros de Trabajo (FCT)» (M12 · 3067). No (parcial): RA4 i (sintaxis)</w:t>
            </w:r>
          </w:p>
        </w:tc>
      </w:tr>
      <w:tr>
        <w:tc>
          <w:tcPr>
            <w:tcW w:type="dxa" w:w="2494"/>
          </w:tcPr>
          <w:p>
            <w:r/>
            <w:r>
              <w:rPr>
                <w:sz w:val="18"/>
              </w:rPr>
              <w:t>RA5 · Lectura literaria</w:t>
            </w:r>
          </w:p>
        </w:tc>
        <w:tc>
          <w:tcPr>
            <w:tcW w:type="dxa" w:w="2494"/>
          </w:tcPr>
          <w:p>
            <w:r/>
            <w:r>
              <w:rPr>
                <w:sz w:val="18"/>
              </w:rPr>
              <w:t>Literatura, gusto estético, opinión razonada</w:t>
            </w:r>
          </w:p>
        </w:tc>
        <w:tc>
          <w:tcPr>
            <w:tcW w:type="dxa" w:w="4649"/>
          </w:tcPr>
          <w:p>
            <w:r/>
            <w:r>
              <w:rPr>
                <w:sz w:val="18"/>
              </w:rPr>
              <w:t>Sí (transversal, enriquecedor): «Maquillaje» (M4 · 3063)/«Cambio de color del cabello» (M6 · 3065) (estética). No (núcleo): análisis literario propio del aula</w:t>
            </w:r>
          </w:p>
        </w:tc>
      </w:tr>
      <w:tr>
        <w:tc>
          <w:tcPr>
            <w:tcW w:type="dxa" w:w="2494"/>
            <w:shd w:val="clear" w:fill="EEF2F8"/>
          </w:tcPr>
          <w:p>
            <w:r/>
            <w:r>
              <w:rPr>
                <w:sz w:val="18"/>
              </w:rPr>
              <w:t>RA6 · Comunicación oral en inglés</w:t>
            </w:r>
          </w:p>
        </w:tc>
        <w:tc>
          <w:tcPr>
            <w:tcW w:type="dxa" w:w="2494"/>
            <w:shd w:val="clear" w:fill="EEF2F8"/>
          </w:tcPr>
          <w:p>
            <w:r/>
            <w:r>
              <w:rPr>
                <w:sz w:val="18"/>
              </w:rPr>
              <w:t>Lengua extranjera, presentaciones</w:t>
            </w:r>
          </w:p>
        </w:tc>
        <w:tc>
          <w:tcPr>
            <w:tcW w:type="dxa" w:w="4649"/>
            <w:shd w:val="clear" w:fill="EEF2F8"/>
          </w:tcPr>
          <w:p>
            <w:r/>
            <w:r>
              <w:rPr>
                <w:sz w:val="18"/>
              </w:rPr>
              <w:t>Sí: «Atención al cliente» (M7 · 3005) (léxico comercial), «Preparación del entorno profesional» (M1 · 3060)·RA4b, «Depilación mecánica y decoloración del vello superfluo» (M3 · 3062)/«Cuidados estéticos básicos de uñas (manicura/pedicura)» (M2 · 3061)/«Maquillaje» (M4 · 3063), «Formación en Centros de Trabajo (FCT)» (M12 · 3067)</w:t>
            </w:r>
          </w:p>
        </w:tc>
      </w:tr>
      <w:tr>
        <w:tc>
          <w:tcPr>
            <w:tcW w:type="dxa" w:w="2494"/>
          </w:tcPr>
          <w:p>
            <w:r/>
            <w:r>
              <w:rPr>
                <w:sz w:val="18"/>
              </w:rPr>
              <w:t>RA7 · Conversación en inglés</w:t>
            </w:r>
          </w:p>
        </w:tc>
        <w:tc>
          <w:tcPr>
            <w:tcW w:type="dxa" w:w="2494"/>
          </w:tcPr>
          <w:p>
            <w:r/>
            <w:r>
              <w:rPr>
                <w:sz w:val="18"/>
              </w:rPr>
              <w:t>Lengua extranjera, interacción</w:t>
            </w:r>
          </w:p>
        </w:tc>
        <w:tc>
          <w:tcPr>
            <w:tcW w:type="dxa" w:w="4649"/>
          </w:tcPr>
          <w:p>
            <w:r/>
            <w:r>
              <w:rPr>
                <w:sz w:val="18"/>
              </w:rPr>
              <w:t>Sí: «Atención al cliente» (M7 · 3005) (atención y asesoramiento), «Formación en Centros de Trabajo (FCT)» (M12 · 3067)</w:t>
            </w:r>
          </w:p>
        </w:tc>
      </w:tr>
      <w:tr>
        <w:tc>
          <w:tcPr>
            <w:tcW w:type="dxa" w:w="2494"/>
            <w:shd w:val="clear" w:fill="EEF2F8"/>
          </w:tcPr>
          <w:p>
            <w:r/>
            <w:r>
              <w:rPr>
                <w:sz w:val="18"/>
              </w:rPr>
              <w:t>RA8 · Textos escritos en inglés</w:t>
            </w:r>
          </w:p>
        </w:tc>
        <w:tc>
          <w:tcPr>
            <w:tcW w:type="dxa" w:w="2494"/>
            <w:shd w:val="clear" w:fill="EEF2F8"/>
          </w:tcPr>
          <w:p>
            <w:r/>
            <w:r>
              <w:rPr>
                <w:sz w:val="18"/>
              </w:rPr>
              <w:t>Lengua extranjera, presentación, TIC</w:t>
            </w:r>
          </w:p>
        </w:tc>
        <w:tc>
          <w:tcPr>
            <w:tcW w:type="dxa" w:w="4649"/>
            <w:shd w:val="clear" w:fill="EEF2F8"/>
          </w:tcPr>
          <w:p>
            <w:r/>
            <w:r>
              <w:rPr>
                <w:sz w:val="18"/>
              </w:rPr>
              <w:t>Sí: «Atención al cliente» (M7 · 3005) (comunicación comercial), «Preparación del entorno profesional» (M1 · 3060)/«Cuidados estéticos básicos de uñas (manicura/pedicura)» (M2 · 3061)/«Cambio de color del cabello» (M6 · 3065) (etiquetas, fichas), «Formación en Centros de Trabajo (FCT)» (M12 · 3067)</w:t>
            </w:r>
          </w:p>
        </w:tc>
      </w:tr>
    </w:tbl>
    <w:p>
      <w:r>
        <w:br w:type="page"/>
      </w:r>
    </w:p>
    <w:p>
      <w:pPr>
        <w:pStyle w:val="Heading1"/>
      </w:pPr>
      <w:r>
        <w:t>6. Notas sobre módulos de carácter especial</w:t>
      </w:r>
    </w:p>
    <w:p>
      <w:pPr>
        <w:spacing w:after="80"/>
      </w:pPr>
      <w:r>
        <w:rPr>
          <w:b/>
          <w:i w:val="0"/>
        </w:rPr>
        <w:t>Ciencias Aplicadas I  y II .</w:t>
      </w:r>
    </w:p>
    <w:p>
      <w:pPr>
        <w:spacing w:after="80"/>
      </w:pPr>
      <w:r>
        <w:rPr>
          <w:b w:val="0"/>
          <w:i w:val="0"/>
        </w:rPr>
        <w:t>La relación es más débil que con los módulos técnicos, pero es real en dos planos: (a) el tratamiento de la información, pues C.S. I exige «elaborar instrumentos de recogida de información con TIC» (RA1h, RA2h) y «usar herramientas de búsqueda» (RA4b), que en Ciencias Aplicadas se materializa en «utilizar las TIC como fuente de búsqueda de información» («Ciencias Aplicadas I» (M8 · 3009)·RA1c); y (b) la sostenibilidad y la energía («Ciencias Aplicadas I» (M8 · 3009)·RA5 c-d), que encaja con el núcleo B4 de paisaje y medio ambiente. La dimensión actitudinal (esfuerzo, colaboración) se comparte con RA1i/RA2i. Los núcleos B2 (cuaderno digital), B4 (energía, residuos) y B6 (trabajo en equipo) son los más idóneos para integrar ambos módulos.</w:t>
      </w:r>
    </w:p>
    <w:p>
      <w:pPr>
        <w:spacing w:after="80"/>
      </w:pPr>
      <w:r>
        <w:rPr>
          <w:b/>
          <w:i w:val="0"/>
        </w:rPr>
        <w:t>Comunicación y Sociedad II .</w:t>
      </w:r>
    </w:p>
    <w:p>
      <w:pPr>
        <w:spacing w:after="80"/>
      </w:pPr>
      <w:r>
        <w:rPr>
          <w:b w:val="0"/>
          <w:i w:val="0"/>
        </w:rPr>
        <w:t>Es el módulo del segundo curso que continúa el mismo ámbito: la sociedad contemporánea y el arte contemporáneo (RA1g), el tratamiento de la información y el trabajo colaborativo (RA1 i-j) y las mismas destrezas comunicativas. La coincidencia es, por tanto, vertical y de progresión (C.S. I → C.S. II) y no intermodular: la «evolución del sector productivo» de RA2g se retoma y profundiza en «Comunicación y Sociedad II» (M11 · 3012)·RA1h, y la valoración del arte de RA1e/RA2f desemboca en el «arte contemporáneo, con criterios de orden estético» de «Comunicación y Sociedad II» (M11 · 3012)·RA1g. Las actividades de B5 y B6 pueden planificarse de forma escalonada entre ambos cursos.</w:t>
      </w:r>
    </w:p>
    <w:p>
      <w:pPr>
        <w:spacing w:after="80"/>
      </w:pPr>
      <w:r>
        <w:rPr>
          <w:b/>
          <w:i w:val="0"/>
        </w:rPr>
        <w:t>Formación en Centros de Trabajo .</w:t>
      </w:r>
    </w:p>
    <w:p>
      <w:pPr>
        <w:spacing w:after="80"/>
      </w:pPr>
      <w:r>
        <w:rPr>
          <w:b w:val="0"/>
          <w:i w:val="0"/>
        </w:rPr>
        <w:t>Es el módulo que más intensamente coincide con C.S. I: exige «interpretar las instrucciones recibidas y la documentación asociada» (RA1a), «recibir al cliente con amabilidad y educación» (RA2f), «solicitar la información para el dossier del cliente» (RA2h) y «recoger la opinión del cliente para relacionar su satisfacción con la calidad» (RA2i). Todas estas conductas profesionales reposan sobre la competencia oral y escrita que evalúan los RA3-RA8. Por ello la preparación para la FCT (simulaciones, lectura de procedimientos, redacción de informes) es el mejor contexto para evidenciar que la comunicación y el tratamiento de la información de C.S. I se transfieren de forma directa al entorno real de trabajo.</w:t>
      </w:r>
    </w:p>
    <w:p>
      <w:pPr>
        <w:pStyle w:val="Heading1"/>
      </w:pPr>
      <w:r>
        <w:t>7. Orientaciones para la programación conjunta</w:t>
      </w:r>
    </w:p>
    <w:p>
      <w:pPr>
        <w:spacing w:after="80"/>
      </w:pPr>
      <w:r>
        <w:rPr>
          <w:b w:val="0"/>
          <w:i w:val="0"/>
        </w:rPr>
        <w:t>Para convertir estas coincidencias en práctica real, se recomienda:</w:t>
      </w:r>
    </w:p>
    <w:p>
      <w:pPr>
        <w:pStyle w:val="ListBullet"/>
        <w:spacing w:after="40"/>
      </w:pPr>
      <w:r>
        <w:t>Coordinar las programaciones de C.S. I con los módulos técnicos mediante reuniones intermodulares, fijando un calendario de proyectos comunes (unidades didácticas compartidas). En la primera sesión se decide, núcleo a núcleo, qué criterios se van a evaluar conjuntamente y qué criterios (los de la sección 4) se dejan al ámbito sociolingüístico.</w:t>
      </w:r>
    </w:p>
    <w:p>
      <w:pPr>
        <w:pStyle w:val="ListBullet"/>
        <w:spacing w:after="40"/>
      </w:pPr>
      <w:r>
        <w:t>Usar rúbricas y criterios de evaluación comunes: la escucha activa, la redacción y la presentación se valoran igual en C.S. I y en los módulos técnicos, con el mismo barómetro.</w:t>
      </w:r>
    </w:p>
    <w:p>
      <w:pPr>
        <w:pStyle w:val="ListBullet"/>
        <w:spacing w:after="40"/>
      </w:pPr>
      <w:r>
        <w:t>Aplicar el enfoque de tareas/proyectos integrados: cada proyecto (documento, campaña o situación de atención al cliente) se evalúa desde las dos vertientes, comunicativa y técnico-profesional, con doble ponderación.</w:t>
      </w:r>
    </w:p>
    <w:p>
      <w:pPr>
        <w:pStyle w:val="ListBullet"/>
        <w:spacing w:after="40"/>
      </w:pPr>
      <w:r>
        <w:t>Promover la coevaluación y la autoevaluación, en coherencia con los criterios de esfuerzo y trabajo en equipo de C.S. I (RA1i, RA2i).</w:t>
      </w:r>
    </w:p>
    <w:p>
      <w:pPr>
        <w:pStyle w:val="ListBullet"/>
        <w:spacing w:after="40"/>
      </w:pPr>
      <w:r>
        <w:t>Leverar el portafolio del alumnado como instrumento transversal donde se recojan fichas, informes y productos de lengua y de técnica, evidenciando la transferencia y permitiendo la reformulación de necesidades de aprendizaje (RA4g).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