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Relación de criterios de evaluación del módulo 3159 Itinerario personal para la empleabilidad con el resto de módulos del ciclo</w:t>
      </w:r>
    </w:p>
    <w:p>
      <w:pPr>
        <w:spacing w:after="120"/>
      </w:pPr>
      <w:r>
        <w:rPr>
          <w:b/>
        </w:rPr>
        <w:t>Ciclo:</w:t>
      </w:r>
      <w:r>
        <w:t xml:space="preserve"> Formación Profesional Básica en Peluquería y Estética. </w:t>
      </w:r>
      <w:r>
        <w:rPr>
          <w:b/>
        </w:rPr>
        <w:t>Módulo eje:</w:t>
      </w:r>
      <w:r>
        <w:t xml:space="preserve"> </w:t>
      </w:r>
      <w:r>
        <w:rPr>
          <w:b/>
        </w:rPr>
        <w:t>3159. Itinerario personal para la empleabilidad</w:t>
      </w:r>
      <w:r>
        <w:t xml:space="preserve">. </w:t>
      </w:r>
      <w:r>
        <w:rPr>
          <w:b/>
        </w:rPr>
        <w:t>Fuente del módulo 3159:</w:t>
      </w:r>
      <w:r>
        <w:t xml:space="preserve"> currículo aportado por el usuario en el mensaje. </w:t>
      </w:r>
      <w:r>
        <w:rPr>
          <w:b/>
        </w:rPr>
        <w:t>Fuente de los demás módulos:</w:t>
      </w:r>
      <w:r>
        <w:t xml:space="preserve"> ANEXO VIII Curriculum FPB Peluquería y Estética aportado previamente.</w:t>
      </w:r>
    </w:p>
    <w:p>
      <w:pPr>
        <w:spacing w:after="120"/>
      </w:pPr>
      <w:r>
        <w:t xml:space="preserve">Este documento relaciona los criterios de evaluación del módulo </w:t>
      </w:r>
      <w:r>
        <w:rPr>
          <w:b/>
        </w:rPr>
        <w:t>3159. Itinerario personal para la empleabilidad</w:t>
      </w:r>
      <w:r>
        <w:t xml:space="preserve"> con los criterios de evaluación del resto de módulos/asignaturas del ciclo, tanto prácticos como teóricos:</w:t>
      </w:r>
    </w:p>
    <w:p>
      <w:pPr>
        <w:pStyle w:val="ListBullet"/>
      </w:pPr>
      <w:r>
        <w:rPr>
          <w:b/>
        </w:rPr>
        <w:t>3060. Preparación del entorno profesional</w:t>
      </w:r>
    </w:p>
    <w:p>
      <w:pPr>
        <w:pStyle w:val="ListBullet"/>
      </w:pPr>
      <w:r>
        <w:rPr>
          <w:b/>
        </w:rPr>
        <w:t>3061. Cuidados estéticos básicos de uñas</w:t>
      </w:r>
    </w:p>
    <w:p>
      <w:pPr>
        <w:pStyle w:val="ListBullet"/>
      </w:pPr>
      <w:r>
        <w:rPr>
          <w:b/>
        </w:rPr>
        <w:t>3062. Depilación mecánica y decoloración del vello superfluo</w:t>
      </w:r>
    </w:p>
    <w:p>
      <w:pPr>
        <w:pStyle w:val="ListBullet"/>
      </w:pPr>
      <w:r>
        <w:rPr>
          <w:b/>
        </w:rPr>
        <w:t>3063. Maquillaje</w:t>
      </w:r>
    </w:p>
    <w:p>
      <w:pPr>
        <w:pStyle w:val="ListBullet"/>
      </w:pPr>
      <w:r>
        <w:rPr>
          <w:b/>
        </w:rPr>
        <w:t>3064. Lavado y cambios de forma del cabello</w:t>
      </w:r>
    </w:p>
    <w:p>
      <w:pPr>
        <w:pStyle w:val="ListBullet"/>
      </w:pPr>
      <w:r>
        <w:rPr>
          <w:b/>
        </w:rPr>
        <w:t>3065. Cambios de color del cabello</w:t>
      </w:r>
    </w:p>
    <w:p>
      <w:pPr>
        <w:pStyle w:val="ListBullet"/>
      </w:pPr>
      <w:r>
        <w:rPr>
          <w:b/>
        </w:rPr>
        <w:t>3005. Atención al cliente</w:t>
      </w:r>
    </w:p>
    <w:p>
      <w:pPr>
        <w:pStyle w:val="ListBullet"/>
      </w:pPr>
      <w:r>
        <w:rPr>
          <w:b/>
        </w:rPr>
        <w:t>3009. Ciencias aplicadas I</w:t>
      </w:r>
    </w:p>
    <w:p>
      <w:pPr>
        <w:pStyle w:val="ListBullet"/>
      </w:pPr>
      <w:r>
        <w:rPr>
          <w:b/>
        </w:rPr>
        <w:t>3042. Ciencias aplicadas II</w:t>
      </w:r>
    </w:p>
    <w:p>
      <w:pPr>
        <w:pStyle w:val="ListBullet"/>
      </w:pPr>
      <w:r>
        <w:rPr>
          <w:b/>
        </w:rPr>
        <w:t>3011. Comunicación y sociedad I</w:t>
      </w:r>
    </w:p>
    <w:p>
      <w:pPr>
        <w:pStyle w:val="ListBullet"/>
      </w:pPr>
      <w:r>
        <w:rPr>
          <w:b/>
        </w:rPr>
        <w:t>3012. Comunicación y sociedad II</w:t>
      </w:r>
    </w:p>
    <w:p>
      <w:pPr>
        <w:pStyle w:val="ListBullet"/>
      </w:pPr>
      <w:r>
        <w:rPr>
          <w:b/>
        </w:rPr>
        <w:t>3067. Formación en Centros de Trabajo</w:t>
      </w:r>
    </w:p>
    <w:p>
      <w:pPr>
        <w:spacing w:after="120"/>
      </w:pPr>
      <w:r>
        <w:t xml:space="preserve">Además, se proponen </w:t>
      </w:r>
      <w:r>
        <w:rPr>
          <w:b/>
        </w:rPr>
        <w:t>7 actividades o proyectos desarrollados por cada coincidencia competencial</w:t>
      </w:r>
      <w:r>
        <w:t>, con ideas innovadoras y motivadoras para alumnado de FPB de unos 15 años, conectadas con intereses actuales: redes sociales, imagen personal, emprendimiento, marca personal, vídeos cortos, IA, gamificación, portfolios digitales, orientación profesional, estética, barbería, bienestar, sostenibilidad y trabajo en equipo.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Criterios de evaluación del módulo 3159 Itinerario personal para la empleabilidad</w:t>
      </w:r>
    </w:p>
    <w:p>
      <w:pPr>
        <w:pStyle w:val="Heading2"/>
      </w:pPr>
      <w:r>
        <w:t>RA1. Desarrolla actividades de autoconocimiento que le permiten orientarse a campos profesionales motivadores en los que puede desplegar todas sus capacidades</w:t>
      </w:r>
    </w:p>
    <w:p>
      <w:pPr>
        <w:pStyle w:val="ListBullet"/>
      </w:pPr>
      <w:r>
        <w:rPr>
          <w:b/>
        </w:rPr>
        <w:t>3159-1a.</w:t>
      </w:r>
      <w:r>
        <w:t xml:space="preserve"> Se han evaluado los propios intereses, motivaciones, habilidades y destrezas en el marco de un proceso de autoconocimiento.</w:t>
      </w:r>
    </w:p>
    <w:p>
      <w:pPr>
        <w:pStyle w:val="ListBullet"/>
      </w:pPr>
      <w:r>
        <w:rPr>
          <w:b/>
        </w:rPr>
        <w:t>3159-1b.</w:t>
      </w:r>
      <w:r>
        <w:t xml:space="preserve"> Se han determinado las competencias personales y sociales con valor para el empleo.</w:t>
      </w:r>
    </w:p>
    <w:p>
      <w:pPr>
        <w:pStyle w:val="ListBullet"/>
      </w:pPr>
      <w:r>
        <w:rPr>
          <w:b/>
        </w:rPr>
        <w:t>3159-1c.</w:t>
      </w:r>
      <w:r>
        <w:t xml:space="preserve"> Se ha valorado el concepto de autoestima en el proceso de búsqueda de empleo.</w:t>
      </w:r>
    </w:p>
    <w:p>
      <w:pPr>
        <w:pStyle w:val="ListBullet"/>
      </w:pPr>
      <w:r>
        <w:rPr>
          <w:b/>
        </w:rPr>
        <w:t>3159-1d.</w:t>
      </w:r>
      <w:r>
        <w:t xml:space="preserve"> Se han identificado las fortalezas, debilidades, amenazas y oportunidades propias para la inserción profesional, así como las estrategias para sacarles el mayor aprovechamiento.</w:t>
      </w:r>
    </w:p>
    <w:p>
      <w:pPr>
        <w:pStyle w:val="ListBullet"/>
      </w:pPr>
      <w:r>
        <w:rPr>
          <w:b/>
        </w:rPr>
        <w:t>3159-1e.</w:t>
      </w:r>
      <w:r>
        <w:t xml:space="preserve"> Se han identificado expectativas de futuro para la inserción profesional analizando competencias, intereses y destrezas personales.</w:t>
      </w:r>
    </w:p>
    <w:p>
      <w:pPr>
        <w:pStyle w:val="Heading2"/>
      </w:pPr>
      <w:r>
        <w:t>RA2. Desarrolla habilidades sociales concretas que se han demostrado como fundamentales a la hora de encontrar un empleo y mantenerlo</w:t>
      </w:r>
    </w:p>
    <w:p>
      <w:pPr>
        <w:pStyle w:val="ListBullet"/>
      </w:pPr>
      <w:r>
        <w:rPr>
          <w:b/>
        </w:rPr>
        <w:t>3159-2a.</w:t>
      </w:r>
      <w:r>
        <w:t xml:space="preserve"> Se ha valorado la importancia de las competencias personales y sociales en la empleabilidad.</w:t>
      </w:r>
    </w:p>
    <w:p>
      <w:pPr>
        <w:pStyle w:val="ListBullet"/>
      </w:pPr>
      <w:r>
        <w:rPr>
          <w:b/>
        </w:rPr>
        <w:t>3159-2b.</w:t>
      </w:r>
      <w:r>
        <w:t xml:space="preserve"> Se han aplicado estrategias para canalizar las emociones de manera asertiva en las relaciones con otras personas, diferenciándolas de conductas agresivas y/o pasivas.</w:t>
      </w:r>
    </w:p>
    <w:p>
      <w:pPr>
        <w:pStyle w:val="ListBullet"/>
      </w:pPr>
      <w:r>
        <w:rPr>
          <w:b/>
        </w:rPr>
        <w:t>3159-2c.</w:t>
      </w:r>
      <w:r>
        <w:t xml:space="preserve"> Se han puesto en práctica técnicas de presentación, orales y escritas, para una comunicación efectiva y afectiva valorando su importancia como recurso personal para la empleabilidad.</w:t>
      </w:r>
    </w:p>
    <w:p>
      <w:pPr>
        <w:pStyle w:val="ListBullet"/>
      </w:pPr>
      <w:r>
        <w:rPr>
          <w:b/>
        </w:rPr>
        <w:t>3159-2d.</w:t>
      </w:r>
      <w:r>
        <w:t xml:space="preserve"> Se han identificado los beneficios del trabajo en equipo, así como las diferentes formas de llevarlo a cabo.</w:t>
      </w:r>
    </w:p>
    <w:p>
      <w:pPr>
        <w:pStyle w:val="ListBullet"/>
      </w:pPr>
      <w:r>
        <w:rPr>
          <w:b/>
        </w:rPr>
        <w:t>3159-2e.</w:t>
      </w:r>
      <w:r>
        <w:t xml:space="preserve"> Se ha reaccionado de forma flexible y positiva ante conflictos y situaciones nuevas, aprovechando las oportunidades y gestionando las dificultades haciendo uso de estrategias relacionadas con la inteligencia emocional.</w:t>
      </w:r>
    </w:p>
    <w:p>
      <w:pPr>
        <w:pStyle w:val="Heading2"/>
      </w:pPr>
      <w:r>
        <w:t>RA3. Accede a la información de los posibles itinerarios académicos y/o profesionales que tiene a su alcance a través de la investigación y la reflexión libre de estereotipos vocacionales</w:t>
      </w:r>
    </w:p>
    <w:p>
      <w:pPr>
        <w:pStyle w:val="ListBullet"/>
      </w:pPr>
      <w:r>
        <w:rPr>
          <w:b/>
        </w:rPr>
        <w:t>3159-3a.</w:t>
      </w:r>
      <w:r>
        <w:t xml:space="preserve"> Se ha determinado la realidad del entorno sociolaboral actual.</w:t>
      </w:r>
    </w:p>
    <w:p>
      <w:pPr>
        <w:pStyle w:val="ListBullet"/>
      </w:pPr>
      <w:r>
        <w:rPr>
          <w:b/>
        </w:rPr>
        <w:t>3159-3b.</w:t>
      </w:r>
      <w:r>
        <w:t xml:space="preserve"> Se han identificado los itinerarios académicos y profesionales afines a sus intereses y se han valorado las opciones que mejor se ajustan a sus perfiles profesionales y sus preferencias.</w:t>
      </w:r>
    </w:p>
    <w:p>
      <w:pPr>
        <w:pStyle w:val="ListBullet"/>
      </w:pPr>
      <w:r>
        <w:rPr>
          <w:b/>
        </w:rPr>
        <w:t>3159-3c.</w:t>
      </w:r>
      <w:r>
        <w:t xml:space="preserve"> Se ha valorado la importancia de la formación permanente como factor clave para el empleo y la adaptación al cambio.</w:t>
      </w:r>
    </w:p>
    <w:p>
      <w:pPr>
        <w:pStyle w:val="Heading2"/>
      </w:pPr>
      <w:r>
        <w:t>RA4. Pone en marcha un itinerario propio analizando las distintas opciones educativas y profesionales, valorando las ventajas e inconvenientes de cada una de ellas y examinando aquellas que mejor se ajustan a sus posibilidades y preferencias</w:t>
      </w:r>
    </w:p>
    <w:p>
      <w:pPr>
        <w:pStyle w:val="ListBullet"/>
      </w:pPr>
      <w:r>
        <w:rPr>
          <w:b/>
        </w:rPr>
        <w:t>3159-4a.</w:t>
      </w:r>
      <w:r>
        <w:t xml:space="preserve"> Se han valorado las ventajas e inconvenientes de cada una de las opciones posibles.</w:t>
      </w:r>
    </w:p>
    <w:p>
      <w:pPr>
        <w:pStyle w:val="ListBullet"/>
      </w:pPr>
      <w:r>
        <w:rPr>
          <w:b/>
        </w:rPr>
        <w:t>3159-4b.</w:t>
      </w:r>
      <w:r>
        <w:t xml:space="preserve"> Se han analizado y seleccionado las opciones que más se ajustan a sus perfiles profesionales.</w:t>
      </w:r>
    </w:p>
    <w:p>
      <w:pPr>
        <w:pStyle w:val="ListBullet"/>
      </w:pPr>
      <w:r>
        <w:rPr>
          <w:b/>
        </w:rPr>
        <w:t>3159-4c.</w:t>
      </w:r>
      <w:r>
        <w:t xml:space="preserve"> Se ha realizado un proceso de toma de decisiones identificando el itinerario académico y profesional personal, a partir de sus preferencias profesionales, intereses y metas en el marco de un proyecto profesional.</w:t>
      </w:r>
    </w:p>
    <w:p>
      <w:pPr>
        <w:pStyle w:val="Heading2"/>
      </w:pPr>
      <w:r>
        <w:t>RA5. Conoce las estrategias de acceso al mercado de trabajo por cuenta ajena y utiliza las herramientas necesarias para el proceso de inserción laboral</w:t>
      </w:r>
    </w:p>
    <w:p>
      <w:pPr>
        <w:pStyle w:val="ListBullet"/>
      </w:pPr>
      <w:r>
        <w:rPr>
          <w:b/>
        </w:rPr>
        <w:t>3159-5a.</w:t>
      </w:r>
      <w:r>
        <w:t xml:space="preserve"> Se ha analizado la búsqueda de empleo como un proceso.</w:t>
      </w:r>
    </w:p>
    <w:p>
      <w:pPr>
        <w:pStyle w:val="ListBullet"/>
      </w:pPr>
      <w:r>
        <w:rPr>
          <w:b/>
        </w:rPr>
        <w:t>3159-5b.</w:t>
      </w:r>
      <w:r>
        <w:t xml:space="preserve"> Se han identificado las diferentes fuentes de información de acceso al empleo.</w:t>
      </w:r>
    </w:p>
    <w:p>
      <w:pPr>
        <w:pStyle w:val="ListBullet"/>
      </w:pPr>
      <w:r>
        <w:rPr>
          <w:b/>
        </w:rPr>
        <w:t>3159-5c.</w:t>
      </w:r>
      <w:r>
        <w:t xml:space="preserve"> Se han analizado las distintas técnicas utilizadas para la búsqueda de empleo por cuenta ajena.</w:t>
      </w:r>
    </w:p>
    <w:p>
      <w:pPr>
        <w:pStyle w:val="ListBullet"/>
      </w:pPr>
      <w:r>
        <w:rPr>
          <w:b/>
        </w:rPr>
        <w:t>3159-5d.</w:t>
      </w:r>
      <w:r>
        <w:t xml:space="preserve"> Se han puesto en práctica las diferentes herramientas que permitan una búsqueda de empleo óptima.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Relación de criterios del módulo 3159 con todos los demás módulos</w:t>
      </w:r>
    </w:p>
    <w:p>
      <w:pPr>
        <w:pStyle w:val="Heading2"/>
      </w:pPr>
      <w:r>
        <w:t>Coincidencia 1. Autoconocimiento, intereses, motivaciones, autoestima y marca personal profesional</w:t>
      </w:r>
    </w:p>
    <w:p>
      <w:pPr>
        <w:spacing w:after="120"/>
      </w:pPr>
      <w:r>
        <w:rPr>
          <w:b/>
        </w:rPr>
        <w:t>Criterios de 3159 implicados:</w:t>
      </w:r>
      <w:r>
        <w:t xml:space="preserve"> 1a, 1b, 1c, 1d, 1e, 4b, 4c.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 Preparación del entorno profesional:</w:t>
      </w:r>
      <w:r>
        <w:t xml:space="preserve"> 1a-1g, especialmente imagen personal, cualidades profesionales y deontología.</w:t>
      </w:r>
    </w:p>
    <w:p>
      <w:pPr>
        <w:pStyle w:val="ListBullet"/>
      </w:pPr>
      <w:r>
        <w:rPr>
          <w:b/>
        </w:rPr>
        <w:t>3061 Cuidados estéticos básicos de uñas:</w:t>
      </w:r>
      <w:r>
        <w:t xml:space="preserve"> 1a, 2f-2j, 3k, 4l-4m.</w:t>
      </w:r>
    </w:p>
    <w:p>
      <w:pPr>
        <w:pStyle w:val="ListBullet"/>
      </w:pPr>
      <w:r>
        <w:rPr>
          <w:b/>
        </w:rPr>
        <w:t>3062 Depilación y decoloración:</w:t>
      </w:r>
      <w:r>
        <w:t xml:space="preserve"> 1g-1h, 3a, 3n, 4l.</w:t>
      </w:r>
    </w:p>
    <w:p>
      <w:pPr>
        <w:pStyle w:val="ListBullet"/>
      </w:pPr>
      <w:r>
        <w:rPr>
          <w:b/>
        </w:rPr>
        <w:t>3063 Maquillaje:</w:t>
      </w:r>
      <w:r>
        <w:t xml:space="preserve"> 2c, 2k, 3c, 3j, 4d, 4n.</w:t>
      </w:r>
    </w:p>
    <w:p>
      <w:pPr>
        <w:pStyle w:val="ListBullet"/>
      </w:pPr>
      <w:r>
        <w:rPr>
          <w:b/>
        </w:rPr>
        <w:t>3064 Lavado y cambios de forma:</w:t>
      </w:r>
      <w:r>
        <w:t xml:space="preserve"> 1g-1i, 3h, 5g, 5j.</w:t>
      </w:r>
    </w:p>
    <w:p>
      <w:pPr>
        <w:pStyle w:val="ListBullet"/>
      </w:pPr>
      <w:r>
        <w:rPr>
          <w:b/>
        </w:rPr>
        <w:t>3065 Cambios de color:</w:t>
      </w:r>
      <w:r>
        <w:t xml:space="preserve"> 3d, 3k-3m, 4e, 4i-4l.</w:t>
      </w:r>
    </w:p>
    <w:p>
      <w:pPr>
        <w:pStyle w:val="ListBullet"/>
      </w:pPr>
      <w:r>
        <w:rPr>
          <w:b/>
        </w:rPr>
        <w:t>3005 Atención al cliente:</w:t>
      </w:r>
      <w:r>
        <w:t xml:space="preserve"> 1a-1i, 2a-2h, 3e-3g.</w:t>
      </w:r>
    </w:p>
    <w:p>
      <w:pPr>
        <w:pStyle w:val="ListBullet"/>
      </w:pPr>
      <w:r>
        <w:rPr>
          <w:b/>
        </w:rPr>
        <w:t>3009 Ciencias aplicadas I:</w:t>
      </w:r>
      <w:r>
        <w:t xml:space="preserve"> 1c, 6g, 7g-7h, 8c-8g.</w:t>
      </w:r>
    </w:p>
    <w:p>
      <w:pPr>
        <w:pStyle w:val="ListBullet"/>
      </w:pPr>
      <w:r>
        <w:rPr>
          <w:b/>
        </w:rPr>
        <w:t>3042 Ciencias aplicadas II:</w:t>
      </w:r>
      <w:r>
        <w:t xml:space="preserve"> 2a-2f, 11d, 14f.</w:t>
      </w:r>
    </w:p>
    <w:p>
      <w:pPr>
        <w:pStyle w:val="ListBullet"/>
      </w:pPr>
      <w:r>
        <w:rPr>
          <w:b/>
        </w:rPr>
        <w:t>3011 Comunicación y sociedad I:</w:t>
      </w:r>
      <w:r>
        <w:t xml:space="preserve"> 3a-3e, 4a-4i, 6a-6j, 7a-7e, 8a-8i.</w:t>
      </w:r>
    </w:p>
    <w:p>
      <w:pPr>
        <w:pStyle w:val="ListBullet"/>
      </w:pPr>
      <w:r>
        <w:rPr>
          <w:b/>
        </w:rPr>
        <w:t>3012 Comunicación y sociedad II:</w:t>
      </w:r>
      <w:r>
        <w:t xml:space="preserve"> 3a-3e, 4a-4i, 6a-6k, 7a-7f, 8a-8g.</w:t>
      </w:r>
    </w:p>
    <w:p>
      <w:pPr>
        <w:pStyle w:val="ListBullet"/>
      </w:pPr>
      <w:r>
        <w:rPr>
          <w:b/>
        </w:rPr>
        <w:t>3067 FCT:</w:t>
      </w:r>
      <w:r>
        <w:t xml:space="preserve"> 2d-2i, 7a-7f.</w:t>
      </w:r>
    </w:p>
    <w:p>
      <w:pPr>
        <w:spacing w:after="120"/>
      </w:pPr>
      <w:r>
        <w:rPr>
          <w:b/>
        </w:rPr>
        <w:t>Justificación:</w:t>
      </w:r>
      <w:r>
        <w:t xml:space="preserve"> el autoconocimiento y la autoestima son esenciales para construir una identidad profesional. En Peluquería y Estética el alumnado debe reconocer qué se le da bien, qué le motiva —maquillaje, uñas, barbería, color, atención, redes, creatividad— y cómo convertir esas fortalezas en empleabilidad. Se relaciona con imagen profesional, atención al cliente, comunicación, trabajo en empresa y reflexión sobre hábitos saludables.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Mapa de talentos beauty: “¿Qué se me da bien?”</w:t>
      </w:r>
    </w:p>
    <w:p>
      <w:pPr>
        <w:spacing w:after="120"/>
      </w:pPr>
      <w:r>
        <w:t xml:space="preserve">   El alumnado completa un mapa visual con sus habilidades: trato al cliente, creatividad, precisión manual, orden, maquillaje, peinados, uñas, color, redes sociales o trabajo en equipo. Después lo conecta con puestos reales: auxiliar de peluquería, ayudante de manicura, auxiliar de depilación, ayudante de maquillaje o atención en salón.    </w:t>
      </w:r>
      <w:r>
        <w:rPr>
          <w:b/>
        </w:rPr>
        <w:t>Producto final:</w:t>
      </w:r>
      <w:r>
        <w:t xml:space="preserve"> mapa personal de talentos y breve presentación oral.</w:t>
      </w:r>
    </w:p>
    <w:p>
      <w:pPr>
        <w:pStyle w:val="ListNumber"/>
      </w:pPr>
      <w:r>
        <w:rPr>
          <w:b/>
        </w:rPr>
        <w:t>DAFO personal con estética de videojuego: “Mi personaje profesional”</w:t>
      </w:r>
    </w:p>
    <w:p>
      <w:pPr>
        <w:spacing w:after="120"/>
      </w:pPr>
      <w:r>
        <w:t xml:space="preserve">   Cada alumno crea un avatar profesional y define sus “poderes” —fortalezas—, “zonas a entrenar” —debilidades—, “oportunidades del mapa” y “amenazas”.    </w:t>
      </w:r>
      <w:r>
        <w:rPr>
          <w:b/>
        </w:rPr>
        <w:t>Toque motivador:</w:t>
      </w:r>
      <w:r>
        <w:t xml:space="preserve"> se presenta como ficha de personaje de videojuego o perfil de creador.    </w:t>
      </w:r>
      <w:r>
        <w:rPr>
          <w:b/>
        </w:rPr>
        <w:t>Producto final:</w:t>
      </w:r>
      <w:r>
        <w:t xml:space="preserve"> DAFO visual con una estrategia de mejora realista.</w:t>
      </w:r>
    </w:p>
    <w:p>
      <w:pPr>
        <w:pStyle w:val="ListNumber"/>
      </w:pPr>
      <w:r>
        <w:rPr>
          <w:b/>
        </w:rPr>
        <w:t>Mi marca personal sin postureo</w:t>
      </w:r>
    </w:p>
    <w:p>
      <w:pPr>
        <w:spacing w:after="120"/>
      </w:pPr>
      <w:r>
        <w:t xml:space="preserve">   Se trabaja la diferencia entre aparentar y mostrar profesionalidad. El alumnado diseña una marca personal: valores, estilo, forma de hablar al cliente, imagen profesional, especialidad que le gustaría desarrollar y límites éticos.    </w:t>
      </w:r>
      <w:r>
        <w:rPr>
          <w:b/>
        </w:rPr>
        <w:t>Producto final:</w:t>
      </w:r>
      <w:r>
        <w:t xml:space="preserve"> mini manifiesto profesional: “Así quiero que me recuerden como profesional”.</w:t>
      </w:r>
    </w:p>
    <w:p>
      <w:pPr>
        <w:pStyle w:val="ListNumber"/>
      </w:pPr>
      <w:r>
        <w:rPr>
          <w:b/>
        </w:rPr>
        <w:t>Playlist de motivación profesional</w:t>
      </w:r>
    </w:p>
    <w:p>
      <w:pPr>
        <w:spacing w:after="120"/>
      </w:pPr>
      <w:r>
        <w:t xml:space="preserve">   Cada alumno elige una canción que le motive y explica qué emoción o valor le transmite para su futuro laboral: constancia, seguridad, calma, energía, creatividad.    </w:t>
      </w:r>
      <w:r>
        <w:rPr>
          <w:b/>
        </w:rPr>
        <w:t>Relación curricular:</w:t>
      </w:r>
      <w:r>
        <w:t xml:space="preserve"> autoestima, autoconocimiento, comunicación oral e inteligencia emocional.    </w:t>
      </w:r>
      <w:r>
        <w:rPr>
          <w:b/>
        </w:rPr>
        <w:t>Producto final:</w:t>
      </w:r>
      <w:r>
        <w:t xml:space="preserve"> playlist grupal y reflexión escrita breve.</w:t>
      </w:r>
    </w:p>
    <w:p>
      <w:pPr>
        <w:pStyle w:val="ListNumber"/>
      </w:pPr>
      <w:r>
        <w:rPr>
          <w:b/>
        </w:rPr>
        <w:t>Moodboard de futuro profesional</w:t>
      </w:r>
    </w:p>
    <w:p>
      <w:pPr>
        <w:spacing w:after="120"/>
      </w:pPr>
      <w:r>
        <w:t xml:space="preserve">   Con imágenes, colores, palabras y referencias visuales, cada alumno representa cómo imagina su futuro: salón, barbería, estética, maquillaje, uñas, redes, formación posterior o emprendimiento.    </w:t>
      </w:r>
      <w:r>
        <w:rPr>
          <w:b/>
        </w:rPr>
        <w:t>Producto final:</w:t>
      </w:r>
      <w:r>
        <w:t xml:space="preserve"> moodboard físico o digital y explicación de 1 minuto.</w:t>
      </w:r>
    </w:p>
    <w:p>
      <w:pPr>
        <w:pStyle w:val="ListNumber"/>
      </w:pPr>
      <w:r>
        <w:rPr>
          <w:b/>
        </w:rPr>
        <w:t>Reto “3 fortalezas y una mejora”</w:t>
      </w:r>
    </w:p>
    <w:p>
      <w:pPr>
        <w:spacing w:after="120"/>
      </w:pPr>
      <w:r>
        <w:t xml:space="preserve">   En parejas, se observan durante una práctica técnica —lavado, maquillaje, manicura, recepción— y cada compañero señala tres fortalezas y una mejora con lenguaje respetuoso.    </w:t>
      </w:r>
      <w:r>
        <w:rPr>
          <w:b/>
        </w:rPr>
        <w:t>Producto final:</w:t>
      </w:r>
      <w:r>
        <w:t xml:space="preserve"> ficha de feedback positivo y objetivo semanal.</w:t>
      </w:r>
    </w:p>
    <w:p>
      <w:pPr>
        <w:pStyle w:val="ListNumber"/>
      </w:pPr>
      <w:r>
        <w:rPr>
          <w:b/>
        </w:rPr>
        <w:t>Elevator pitch personal: “Preséntate en 45 segundos”</w:t>
      </w:r>
    </w:p>
    <w:p>
      <w:pPr>
        <w:spacing w:after="120"/>
      </w:pPr>
      <w:r>
        <w:t xml:space="preserve">   El alumnado prepara una presentación breve para una entrevista: quién soy, qué estudio, qué se me da bien, qué quiero aprender y qué puedo aportar.    </w:t>
      </w:r>
      <w:r>
        <w:rPr>
          <w:b/>
        </w:rPr>
        <w:t>Toque actual:</w:t>
      </w:r>
      <w:r>
        <w:t xml:space="preserve"> grabación tipo vídeo de candidatura, analizando postura, voz y claridad.    </w:t>
      </w:r>
      <w:r>
        <w:rPr>
          <w:b/>
        </w:rPr>
        <w:t>Producto final:</w:t>
      </w:r>
      <w:r>
        <w:t xml:space="preserve"> pitch oral y versión escrita.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2. Competencias personales y sociales para la empleabilidad: responsabilidad, puntualidad, respeto y actitud profesional</w:t>
      </w:r>
    </w:p>
    <w:p>
      <w:pPr>
        <w:spacing w:after="120"/>
      </w:pPr>
      <w:r>
        <w:rPr>
          <w:b/>
        </w:rPr>
        <w:t>Criterios de 3159 implicados:</w:t>
      </w:r>
      <w:r>
        <w:t xml:space="preserve"> 1b, 2a, 2d, 2e, 5a.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1a-1g, 2g-2j, 3d-3k, 4a-4h.</w:t>
      </w:r>
    </w:p>
    <w:p>
      <w:pPr>
        <w:pStyle w:val="ListBullet"/>
      </w:pPr>
      <w:r>
        <w:rPr>
          <w:b/>
        </w:rPr>
        <w:t>3061:</w:t>
      </w:r>
      <w:r>
        <w:t xml:space="preserve"> 1m, 2d-2e, 3j-3l, 4k-4n.</w:t>
      </w:r>
    </w:p>
    <w:p>
      <w:pPr>
        <w:pStyle w:val="ListBullet"/>
      </w:pPr>
      <w:r>
        <w:rPr>
          <w:b/>
        </w:rPr>
        <w:t>3062:</w:t>
      </w:r>
      <w:r>
        <w:t xml:space="preserve"> 2j-2k, 3a, 3j-3n, 4k-4l.</w:t>
      </w:r>
    </w:p>
    <w:p>
      <w:pPr>
        <w:pStyle w:val="ListBullet"/>
      </w:pPr>
      <w:r>
        <w:rPr>
          <w:b/>
        </w:rPr>
        <w:t>3063:</w:t>
      </w:r>
      <w:r>
        <w:t xml:space="preserve"> 1i, 2l, 3j-3l, 4j-4n.</w:t>
      </w:r>
    </w:p>
    <w:p>
      <w:pPr>
        <w:pStyle w:val="ListBullet"/>
      </w:pPr>
      <w:r>
        <w:rPr>
          <w:b/>
        </w:rPr>
        <w:t>3064:</w:t>
      </w:r>
      <w:r>
        <w:t xml:space="preserve"> 2j, 3i-3l, 5c-5k.</w:t>
      </w:r>
    </w:p>
    <w:p>
      <w:pPr>
        <w:pStyle w:val="ListBullet"/>
      </w:pPr>
      <w:r>
        <w:rPr>
          <w:b/>
        </w:rPr>
        <w:t>3065:</w:t>
      </w:r>
      <w:r>
        <w:t xml:space="preserve"> 1g, 2e-2m, 3e-3n, 4c-4m.</w:t>
      </w:r>
    </w:p>
    <w:p>
      <w:pPr>
        <w:pStyle w:val="ListBullet"/>
      </w:pPr>
      <w:r>
        <w:rPr>
          <w:b/>
        </w:rPr>
        <w:t>3005:</w:t>
      </w:r>
      <w:r>
        <w:t xml:space="preserve"> 1h-1i, 3e-3g, 4f.</w:t>
      </w:r>
    </w:p>
    <w:p>
      <w:pPr>
        <w:pStyle w:val="ListBullet"/>
      </w:pPr>
      <w:r>
        <w:rPr>
          <w:b/>
        </w:rPr>
        <w:t>3009:</w:t>
      </w:r>
      <w:r>
        <w:t xml:space="preserve"> 4g, 7g-7h.</w:t>
      </w:r>
    </w:p>
    <w:p>
      <w:pPr>
        <w:pStyle w:val="ListBullet"/>
      </w:pPr>
      <w:r>
        <w:rPr>
          <w:b/>
        </w:rPr>
        <w:t>3042:</w:t>
      </w:r>
      <w:r>
        <w:t xml:space="preserve"> 2d, 3d, 7e, 11d, 13f.</w:t>
      </w:r>
    </w:p>
    <w:p>
      <w:pPr>
        <w:pStyle w:val="ListBullet"/>
      </w:pPr>
      <w:r>
        <w:rPr>
          <w:b/>
        </w:rPr>
        <w:t>3011:</w:t>
      </w:r>
      <w:r>
        <w:t xml:space="preserve"> 3a-3e, 7a-7e.</w:t>
      </w:r>
    </w:p>
    <w:p>
      <w:pPr>
        <w:pStyle w:val="ListBullet"/>
      </w:pPr>
      <w:r>
        <w:rPr>
          <w:b/>
        </w:rPr>
        <w:t>3012:</w:t>
      </w:r>
      <w:r>
        <w:t xml:space="preserve"> 2a-2f, 3a-3e, 7a-7f.</w:t>
      </w:r>
    </w:p>
    <w:p>
      <w:pPr>
        <w:pStyle w:val="ListBullet"/>
      </w:pPr>
      <w:r>
        <w:rPr>
          <w:b/>
        </w:rPr>
        <w:t>3067:</w:t>
      </w:r>
      <w:r>
        <w:t xml:space="preserve"> 6a-6h, 7a-7f.</w:t>
      </w:r>
    </w:p>
    <w:p>
      <w:pPr>
        <w:spacing w:after="120"/>
      </w:pPr>
      <w:r>
        <w:rPr>
          <w:b/>
        </w:rPr>
        <w:t>Justificación:</w:t>
      </w:r>
      <w:r>
        <w:t xml:space="preserve"> mantener un empleo no depende solo de saber realizar una técnica; requiere puntualidad, respeto, autonomía, responsabilidad, cumplimiento de normas, orden, capacidad de aprender y actitud positiva ante correcciones. Estos criterios aparecen de forma transversal en todos los servicios y se consolidan en la FCT.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Pasaporte de competencias profesionales</w:t>
      </w:r>
    </w:p>
    <w:p>
      <w:pPr>
        <w:spacing w:after="120"/>
      </w:pPr>
      <w:r>
        <w:t xml:space="preserve">   Cada alumno recibe un pasaporte con competencias: puntualidad, higiene, respeto, orden, escucha, seguridad, trabajo en equipo y autonomía. En cada práctica puede conseguir sellos si demuestra la competencia.    </w:t>
      </w:r>
      <w:r>
        <w:rPr>
          <w:b/>
        </w:rPr>
        <w:t>Producto final:</w:t>
      </w:r>
      <w:r>
        <w:t xml:space="preserve"> pasaporte de progreso individual.</w:t>
      </w:r>
    </w:p>
    <w:p>
      <w:pPr>
        <w:pStyle w:val="ListNumber"/>
      </w:pPr>
      <w:r>
        <w:rPr>
          <w:b/>
        </w:rPr>
        <w:t>Ranking cooperativo de hábitos de taller</w:t>
      </w:r>
    </w:p>
    <w:p>
      <w:pPr>
        <w:spacing w:after="120"/>
      </w:pPr>
      <w:r>
        <w:t xml:space="preserve">   No se compite por ser “el mejor”, sino por mejorar como grupo: puntualidad, limpieza del puesto, uso de EPI, trato respetuoso y finalización de tareas.    </w:t>
      </w:r>
      <w:r>
        <w:rPr>
          <w:b/>
        </w:rPr>
        <w:t>Toque motivador:</w:t>
      </w:r>
      <w:r>
        <w:t xml:space="preserve"> insignias de equipo: “salón seguro”, “equipo puntual”, “cero residuos mal clasificados”.    </w:t>
      </w:r>
      <w:r>
        <w:rPr>
          <w:b/>
        </w:rPr>
        <w:t>Producto final:</w:t>
      </w:r>
      <w:r>
        <w:t xml:space="preserve"> panel de evolución del grupo.</w:t>
      </w:r>
    </w:p>
    <w:p>
      <w:pPr>
        <w:pStyle w:val="ListNumber"/>
      </w:pPr>
      <w:r>
        <w:rPr>
          <w:b/>
        </w:rPr>
        <w:t>Contrato de equipo de salón</w:t>
      </w:r>
    </w:p>
    <w:p>
      <w:pPr>
        <w:spacing w:after="120"/>
      </w:pPr>
      <w:r>
        <w:t xml:space="preserve">   Cada grupo redacta un contrato de funcionamiento: cómo se reparten tareas, cómo se avisan retrasos, cómo se corrigen errores y cómo se cuida el material.    </w:t>
      </w:r>
      <w:r>
        <w:rPr>
          <w:b/>
        </w:rPr>
        <w:t>Producto final:</w:t>
      </w:r>
      <w:r>
        <w:t xml:space="preserve"> contrato firmado por el equipo y revisado cada trimestre.</w:t>
      </w:r>
    </w:p>
    <w:p>
      <w:pPr>
        <w:pStyle w:val="ListNumber"/>
      </w:pPr>
      <w:r>
        <w:rPr>
          <w:b/>
        </w:rPr>
        <w:t>El cliente misterioso</w:t>
      </w:r>
    </w:p>
    <w:p>
      <w:pPr>
        <w:spacing w:after="120"/>
      </w:pPr>
      <w:r>
        <w:t xml:space="preserve">   Un profesor o alumno hace de cliente y observa actitud, saludo, higiene, orden, explicación y despedida. El grupo no sabe cuándo será evaluado.    </w:t>
      </w:r>
      <w:r>
        <w:rPr>
          <w:b/>
        </w:rPr>
        <w:t>Producto final:</w:t>
      </w:r>
      <w:r>
        <w:t xml:space="preserve"> informe de cliente misterioso con mejoras.</w:t>
      </w:r>
    </w:p>
    <w:p>
      <w:pPr>
        <w:pStyle w:val="ListNumber"/>
      </w:pPr>
      <w:r>
        <w:rPr>
          <w:b/>
        </w:rPr>
        <w:t>Reto “profesional por un día”</w:t>
      </w:r>
    </w:p>
    <w:p>
      <w:pPr>
        <w:spacing w:after="120"/>
      </w:pPr>
      <w:r>
        <w:t xml:space="preserve">   Durante una sesión, cada alumno debe comportarse como si estuviera en empresa: uniforme, puntualidad, móvil guardado, comunicación correcta, limpieza y registro.    </w:t>
      </w:r>
      <w:r>
        <w:rPr>
          <w:b/>
        </w:rPr>
        <w:t>Producto final:</w:t>
      </w:r>
      <w:r>
        <w:t xml:space="preserve"> autoevaluación de empleabilidad.</w:t>
      </w:r>
    </w:p>
    <w:p>
      <w:pPr>
        <w:pStyle w:val="ListNumber"/>
      </w:pPr>
      <w:r>
        <w:rPr>
          <w:b/>
        </w:rPr>
        <w:t>Semáforo de actitud ante correcciones</w:t>
      </w:r>
    </w:p>
    <w:p>
      <w:pPr>
        <w:spacing w:after="120"/>
      </w:pPr>
      <w:r>
        <w:t xml:space="preserve">   Se trabajan respuestas a una corrección: defensiva, pasiva o profesional. El alumnado practica frases como “lo reviso”, “gracias, lo corrijo”, “¿puedes explicarme cómo mejorarlo?”.    </w:t>
      </w:r>
      <w:r>
        <w:rPr>
          <w:b/>
        </w:rPr>
        <w:t>Producto final:</w:t>
      </w:r>
      <w:r>
        <w:t xml:space="preserve"> cartel de respuestas profesionales.</w:t>
      </w:r>
    </w:p>
    <w:p>
      <w:pPr>
        <w:pStyle w:val="ListNumber"/>
      </w:pPr>
      <w:r>
        <w:rPr>
          <w:b/>
        </w:rPr>
        <w:t>Diario de hábitos que dan empleo</w:t>
      </w:r>
    </w:p>
    <w:p>
      <w:pPr>
        <w:spacing w:after="120"/>
      </w:pPr>
      <w:r>
        <w:t xml:space="preserve">   Durante varias semanas, anotan una acción profesional realizada y una mejora: llegar a tiempo, preparar material, ayudar a un compañero, preguntar una duda o terminar el puesto limpio.    </w:t>
      </w:r>
      <w:r>
        <w:rPr>
          <w:b/>
        </w:rPr>
        <w:t>Producto final:</w:t>
      </w:r>
      <w:r>
        <w:t xml:space="preserve"> reflexión final: “qué hábito me acerca a trabajar”.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3. Comunicación efectiva, afectiva, oral, escrita y digital para el empleo</w:t>
      </w:r>
    </w:p>
    <w:p>
      <w:pPr>
        <w:spacing w:after="120"/>
      </w:pPr>
      <w:r>
        <w:rPr>
          <w:b/>
        </w:rPr>
        <w:t>Criterios de 3159 implicados:</w:t>
      </w:r>
      <w:r>
        <w:t xml:space="preserve"> 2b, 2c, 2e, 5c, 5d.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4a-4d, 4h.</w:t>
      </w:r>
    </w:p>
    <w:p>
      <w:pPr>
        <w:pStyle w:val="ListBullet"/>
      </w:pPr>
      <w:r>
        <w:rPr>
          <w:b/>
        </w:rPr>
        <w:t>3061:</w:t>
      </w:r>
      <w:r>
        <w:t xml:space="preserve"> 2f, 2j, 3k, 4l-4m.</w:t>
      </w:r>
    </w:p>
    <w:p>
      <w:pPr>
        <w:pStyle w:val="ListBullet"/>
      </w:pPr>
      <w:r>
        <w:rPr>
          <w:b/>
        </w:rPr>
        <w:t>3062:</w:t>
      </w:r>
      <w:r>
        <w:t xml:space="preserve"> 1g-1h, 1k, 3n, 4l.</w:t>
      </w:r>
    </w:p>
    <w:p>
      <w:pPr>
        <w:pStyle w:val="ListBullet"/>
      </w:pPr>
      <w:r>
        <w:rPr>
          <w:b/>
        </w:rPr>
        <w:t>3063:</w:t>
      </w:r>
      <w:r>
        <w:t xml:space="preserve"> 2c, 2k, 3c, 4d, 4n.</w:t>
      </w:r>
    </w:p>
    <w:p>
      <w:pPr>
        <w:pStyle w:val="ListBullet"/>
      </w:pPr>
      <w:r>
        <w:rPr>
          <w:b/>
        </w:rPr>
        <w:t>3064:</w:t>
      </w:r>
      <w:r>
        <w:t xml:space="preserve"> 1g, 1i, 3h, 3k, 5g, 5j-5k.</w:t>
      </w:r>
    </w:p>
    <w:p>
      <w:pPr>
        <w:pStyle w:val="ListBullet"/>
      </w:pPr>
      <w:r>
        <w:rPr>
          <w:b/>
        </w:rPr>
        <w:t>3065:</w:t>
      </w:r>
      <w:r>
        <w:t xml:space="preserve"> 3d, 3k-3m, 4e, 4i-4l.</w:t>
      </w:r>
    </w:p>
    <w:p>
      <w:pPr>
        <w:pStyle w:val="ListBullet"/>
      </w:pPr>
      <w:r>
        <w:rPr>
          <w:b/>
        </w:rPr>
        <w:t>3005:</w:t>
      </w:r>
      <w:r>
        <w:t xml:space="preserve"> 1a-1i, 2a-2h, 3a-3h, 4a-4f.</w:t>
      </w:r>
    </w:p>
    <w:p>
      <w:pPr>
        <w:pStyle w:val="ListBullet"/>
      </w:pPr>
      <w:r>
        <w:rPr>
          <w:b/>
        </w:rPr>
        <w:t>3009:</w:t>
      </w:r>
      <w:r>
        <w:t xml:space="preserve"> 1c, 4f-4g, 6g, 8g, 9d.</w:t>
      </w:r>
    </w:p>
    <w:p>
      <w:pPr>
        <w:pStyle w:val="ListBullet"/>
      </w:pPr>
      <w:r>
        <w:rPr>
          <w:b/>
        </w:rPr>
        <w:t>3042:</w:t>
      </w:r>
      <w:r>
        <w:t xml:space="preserve"> 2e-2f, 5e, 6f, 11d.</w:t>
      </w:r>
    </w:p>
    <w:p>
      <w:pPr>
        <w:pStyle w:val="ListBullet"/>
      </w:pPr>
      <w:r>
        <w:rPr>
          <w:b/>
        </w:rPr>
        <w:t>3011:</w:t>
      </w:r>
      <w:r>
        <w:t xml:space="preserve"> 3a-3e, 4a-4i, 6a-6j, 7a-7e, 8a-8i.</w:t>
      </w:r>
    </w:p>
    <w:p>
      <w:pPr>
        <w:pStyle w:val="ListBullet"/>
      </w:pPr>
      <w:r>
        <w:rPr>
          <w:b/>
        </w:rPr>
        <w:t>3012:</w:t>
      </w:r>
      <w:r>
        <w:t xml:space="preserve"> 3a-3e, 4a-4i, 6a-6k, 7a-7f, 8a-8g.</w:t>
      </w:r>
    </w:p>
    <w:p>
      <w:pPr>
        <w:pStyle w:val="ListBullet"/>
      </w:pPr>
      <w:r>
        <w:rPr>
          <w:b/>
        </w:rPr>
        <w:t>3067:</w:t>
      </w:r>
      <w:r>
        <w:t xml:space="preserve"> 2e-2i, 7d-7f.</w:t>
      </w:r>
    </w:p>
    <w:p>
      <w:pPr>
        <w:spacing w:after="120"/>
      </w:pPr>
      <w:r>
        <w:rPr>
          <w:b/>
        </w:rPr>
        <w:t>Justificación:</w:t>
      </w:r>
      <w:r>
        <w:t xml:space="preserve"> buscar empleo, superar una entrevista y mantener un puesto exige comunicarse con claridad, respeto y seguridad. En el ciclo, estas habilidades se aplican en atención al cliente, fichas técnicas, explicaciones de servicios, reclamaciones, trabajo en equipo, inglés básico y comunicación con responsables en FCT.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Videocurrículum de 60 segundos</w:t>
      </w:r>
    </w:p>
    <w:p>
      <w:pPr>
        <w:spacing w:after="120"/>
      </w:pPr>
      <w:r>
        <w:t xml:space="preserve">   El alumnado prepara un vídeo breve: presentación, formación, habilidades, intereses y disponibilidad para aprender. Se trabaja lenguaje, postura, fondo, tono y claridad.    </w:t>
      </w:r>
      <w:r>
        <w:rPr>
          <w:b/>
        </w:rPr>
        <w:t>Importante:</w:t>
      </w:r>
      <w:r>
        <w:t xml:space="preserve"> no se publica; se usa como práctica interna.    </w:t>
      </w:r>
      <w:r>
        <w:rPr>
          <w:b/>
        </w:rPr>
        <w:t>Producto final:</w:t>
      </w:r>
      <w:r>
        <w:t xml:space="preserve"> videocurrículum revisado con rúbrica.</w:t>
      </w:r>
    </w:p>
    <w:p>
      <w:pPr>
        <w:pStyle w:val="ListNumber"/>
      </w:pPr>
      <w:r>
        <w:rPr>
          <w:b/>
        </w:rPr>
        <w:t>Entrevista de trabajo tipo TikTok, pero profesional</w:t>
      </w:r>
    </w:p>
    <w:p>
      <w:pPr>
        <w:spacing w:after="120"/>
      </w:pPr>
      <w:r>
        <w:t xml:space="preserve">   Se simulan entrevistas con preguntas rápidas: “háblame de ti”, “¿por qué quieres trabajar aquí?”, “¿qué harías con un cliente enfadado?”.    </w:t>
      </w:r>
      <w:r>
        <w:rPr>
          <w:b/>
        </w:rPr>
        <w:t>Toque motivador:</w:t>
      </w:r>
      <w:r>
        <w:t xml:space="preserve"> formato dinámico, con cronómetro y feedback inmediato.    </w:t>
      </w:r>
      <w:r>
        <w:rPr>
          <w:b/>
        </w:rPr>
        <w:t>Producto final:</w:t>
      </w:r>
      <w:r>
        <w:t xml:space="preserve"> banco de respuestas personales.</w:t>
      </w:r>
    </w:p>
    <w:p>
      <w:pPr>
        <w:pStyle w:val="ListNumber"/>
      </w:pPr>
      <w:r>
        <w:rPr>
          <w:b/>
        </w:rPr>
        <w:t>WhatsApp profesional vs WhatsApp informal</w:t>
      </w:r>
    </w:p>
    <w:p>
      <w:pPr>
        <w:spacing w:after="120"/>
      </w:pPr>
      <w:r>
        <w:t xml:space="preserve">   Se comparan mensajes mal escritos con versiones profesionales para pedir prácticas, confirmar cita o responder a un cliente.    </w:t>
      </w:r>
      <w:r>
        <w:rPr>
          <w:b/>
        </w:rPr>
        <w:t>Producto final:</w:t>
      </w:r>
      <w:r>
        <w:t xml:space="preserve"> guía de mensajes profesionales para empleo y salón.</w:t>
      </w:r>
    </w:p>
    <w:p>
      <w:pPr>
        <w:pStyle w:val="ListNumber"/>
      </w:pPr>
      <w:r>
        <w:rPr>
          <w:b/>
        </w:rPr>
        <w:t>Role-play de comunicación emocional</w:t>
      </w:r>
    </w:p>
    <w:p>
      <w:pPr>
        <w:spacing w:after="120"/>
      </w:pPr>
      <w:r>
        <w:t xml:space="preserve">   Practican situaciones con nervios, vergüenza, enfado o inseguridad: pedir ayuda, aceptar corrección, hablar con cliente difícil o responder en entrevista.    </w:t>
      </w:r>
      <w:r>
        <w:rPr>
          <w:b/>
        </w:rPr>
        <w:t>Producto final:</w:t>
      </w:r>
      <w:r>
        <w:t xml:space="preserve"> lista de frases asertivas.</w:t>
      </w:r>
    </w:p>
    <w:p>
      <w:pPr>
        <w:pStyle w:val="ListNumber"/>
      </w:pPr>
      <w:r>
        <w:rPr>
          <w:b/>
        </w:rPr>
        <w:t>Carta de presentación visual</w:t>
      </w:r>
    </w:p>
    <w:p>
      <w:pPr>
        <w:spacing w:after="120"/>
      </w:pPr>
      <w:r>
        <w:t xml:space="preserve">   En lugar de una carta tradicional larga, crean una carta breve con diseño limpio: quién soy, qué formación tengo, qué aporto y qué busco.    </w:t>
      </w:r>
      <w:r>
        <w:rPr>
          <w:b/>
        </w:rPr>
        <w:t>Producto final:</w:t>
      </w:r>
      <w:r>
        <w:t xml:space="preserve"> carta de presentación para enviar a salones.</w:t>
      </w:r>
    </w:p>
    <w:p>
      <w:pPr>
        <w:pStyle w:val="ListNumber"/>
      </w:pPr>
      <w:r>
        <w:rPr>
          <w:b/>
        </w:rPr>
        <w:t>Atención básica en inglés para empleabilidad</w:t>
      </w:r>
    </w:p>
    <w:p>
      <w:pPr>
        <w:spacing w:after="120"/>
      </w:pPr>
      <w:r>
        <w:t xml:space="preserve">   Simulan una entrevista sencilla o atención a cliente extranjero: greeting, appointment, service, allergies, thank you.    </w:t>
      </w:r>
      <w:r>
        <w:rPr>
          <w:b/>
        </w:rPr>
        <w:t>Producto final:</w:t>
      </w:r>
      <w:r>
        <w:t xml:space="preserve"> tarjeta de frases útiles en inglés.</w:t>
      </w:r>
    </w:p>
    <w:p>
      <w:pPr>
        <w:pStyle w:val="ListNumber"/>
      </w:pPr>
      <w:r>
        <w:rPr>
          <w:b/>
        </w:rPr>
        <w:t>Podcast corto: “Mi primer empleo”</w:t>
      </w:r>
    </w:p>
    <w:p>
      <w:pPr>
        <w:spacing w:after="120"/>
      </w:pPr>
      <w:r>
        <w:t xml:space="preserve">   En parejas graban un audio de 2 minutos hablando de miedos, expectativas y habilidades necesarias para trabajar.    </w:t>
      </w:r>
      <w:r>
        <w:rPr>
          <w:b/>
        </w:rPr>
        <w:t>Producto final:</w:t>
      </w:r>
      <w:r>
        <w:t xml:space="preserve"> podcast interno con reflexión grupal.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4. Inteligencia emocional, asertividad, gestión de conflictos y resiliencia</w:t>
      </w:r>
    </w:p>
    <w:p>
      <w:pPr>
        <w:spacing w:after="120"/>
      </w:pPr>
      <w:r>
        <w:rPr>
          <w:b/>
        </w:rPr>
        <w:t>Criterios de 3159 implicados:</w:t>
      </w:r>
      <w:r>
        <w:t xml:space="preserve"> 2b, 2d, 2e.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1f-1g, 4a-4h.</w:t>
      </w:r>
    </w:p>
    <w:p>
      <w:pPr>
        <w:pStyle w:val="ListBullet"/>
      </w:pPr>
      <w:r>
        <w:rPr>
          <w:b/>
        </w:rPr>
        <w:t>3061:</w:t>
      </w:r>
      <w:r>
        <w:t xml:space="preserve"> 2d-2f, 3k, 4l-4m.</w:t>
      </w:r>
    </w:p>
    <w:p>
      <w:pPr>
        <w:pStyle w:val="ListBullet"/>
      </w:pPr>
      <w:r>
        <w:rPr>
          <w:b/>
        </w:rPr>
        <w:t>3062:</w:t>
      </w:r>
      <w:r>
        <w:t xml:space="preserve"> 1h, 1k, 3n, 4l.</w:t>
      </w:r>
    </w:p>
    <w:p>
      <w:pPr>
        <w:pStyle w:val="ListBullet"/>
      </w:pPr>
      <w:r>
        <w:rPr>
          <w:b/>
        </w:rPr>
        <w:t>3063:</w:t>
      </w:r>
      <w:r>
        <w:t xml:space="preserve"> 2c, 3c, 3j, 4d, 4n.</w:t>
      </w:r>
    </w:p>
    <w:p>
      <w:pPr>
        <w:pStyle w:val="ListBullet"/>
      </w:pPr>
      <w:r>
        <w:rPr>
          <w:b/>
        </w:rPr>
        <w:t>3064:</w:t>
      </w:r>
      <w:r>
        <w:t xml:space="preserve"> 1g-1i, 3k, 5j-5k.</w:t>
      </w:r>
    </w:p>
    <w:p>
      <w:pPr>
        <w:pStyle w:val="ListBullet"/>
      </w:pPr>
      <w:r>
        <w:rPr>
          <w:b/>
        </w:rPr>
        <w:t>3065:</w:t>
      </w:r>
      <w:r>
        <w:t xml:space="preserve"> 3d, 3l-3m, 4e, 4k-4l.</w:t>
      </w:r>
    </w:p>
    <w:p>
      <w:pPr>
        <w:pStyle w:val="ListBullet"/>
      </w:pPr>
      <w:r>
        <w:rPr>
          <w:b/>
        </w:rPr>
        <w:t>3005:</w:t>
      </w:r>
      <w:r>
        <w:t xml:space="preserve"> 1a-1i, 3d-3f, 4a-4f.</w:t>
      </w:r>
    </w:p>
    <w:p>
      <w:pPr>
        <w:pStyle w:val="ListBullet"/>
      </w:pPr>
      <w:r>
        <w:rPr>
          <w:b/>
        </w:rPr>
        <w:t>3009:</w:t>
      </w:r>
      <w:r>
        <w:t xml:space="preserve"> 7g-7h, 8c-8g.</w:t>
      </w:r>
    </w:p>
    <w:p>
      <w:pPr>
        <w:pStyle w:val="ListBullet"/>
      </w:pPr>
      <w:r>
        <w:rPr>
          <w:b/>
        </w:rPr>
        <w:t>3042:</w:t>
      </w:r>
      <w:r>
        <w:t xml:space="preserve"> 2d-2f, 11d, 14f.</w:t>
      </w:r>
    </w:p>
    <w:p>
      <w:pPr>
        <w:pStyle w:val="ListBullet"/>
      </w:pPr>
      <w:r>
        <w:rPr>
          <w:b/>
        </w:rPr>
        <w:t>3011:</w:t>
      </w:r>
      <w:r>
        <w:t xml:space="preserve"> 3a-3e, 7a-7e.</w:t>
      </w:r>
    </w:p>
    <w:p>
      <w:pPr>
        <w:pStyle w:val="ListBullet"/>
      </w:pPr>
      <w:r>
        <w:rPr>
          <w:b/>
        </w:rPr>
        <w:t>3012:</w:t>
      </w:r>
      <w:r>
        <w:t xml:space="preserve"> 2a-2f, 3a-3e, 7a-7f.</w:t>
      </w:r>
    </w:p>
    <w:p>
      <w:pPr>
        <w:pStyle w:val="ListBullet"/>
      </w:pPr>
      <w:r>
        <w:rPr>
          <w:b/>
        </w:rPr>
        <w:t>3067:</w:t>
      </w:r>
      <w:r>
        <w:t xml:space="preserve"> 2i, 6a-6h, 7a-7f.</w:t>
      </w:r>
    </w:p>
    <w:p>
      <w:pPr>
        <w:spacing w:after="120"/>
      </w:pPr>
      <w:r>
        <w:rPr>
          <w:b/>
        </w:rPr>
        <w:t>Justificación:</w:t>
      </w:r>
      <w:r>
        <w:t xml:space="preserve"> el entorno laboral exige gestionar nervios, correcciones, conflictos con clientes o compañeros y cambios inesperados. En estética y peluquería esto es frecuente: retrasos, resultados no esperados, reclamaciones, presión de tiempo o inseguridad del cliente. La inteligencia emocional mejora la convivencia, la calidad y la empleabilidad.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Semáforo emocional del taller</w:t>
      </w:r>
    </w:p>
    <w:p>
      <w:pPr>
        <w:spacing w:after="120"/>
      </w:pPr>
      <w:r>
        <w:t xml:space="preserve">   Antes de una práctica, cada alumno marca cómo llega: verde —bien—, amarillo —nervioso—, rojo —bloqueado—. Se proponen estrategias breves: respiración, pedir ayuda, dividir la tarea.    </w:t>
      </w:r>
      <w:r>
        <w:rPr>
          <w:b/>
        </w:rPr>
        <w:t>Producto final:</w:t>
      </w:r>
      <w:r>
        <w:t xml:space="preserve"> panel de estrategias emocionales.</w:t>
      </w:r>
    </w:p>
    <w:p>
      <w:pPr>
        <w:pStyle w:val="ListNumber"/>
      </w:pPr>
      <w:r>
        <w:rPr>
          <w:b/>
        </w:rPr>
        <w:t>Cliente enfadado, respuesta profesional</w:t>
      </w:r>
    </w:p>
    <w:p>
      <w:pPr>
        <w:spacing w:after="120"/>
      </w:pPr>
      <w:r>
        <w:t xml:space="preserve">   Role-play con situaciones: retraso, resultado no esperado, dolor, irritación o malentendido. El alumnado practica escuchar, disculparse si procede, explicar y ofrecer alternativa.    </w:t>
      </w:r>
      <w:r>
        <w:rPr>
          <w:b/>
        </w:rPr>
        <w:t>Producto final:</w:t>
      </w:r>
      <w:r>
        <w:t xml:space="preserve"> protocolo de respuesta calmada.</w:t>
      </w:r>
    </w:p>
    <w:p>
      <w:pPr>
        <w:pStyle w:val="ListNumber"/>
      </w:pPr>
      <w:r>
        <w:rPr>
          <w:b/>
        </w:rPr>
        <w:t>Escape room de conflictos</w:t>
      </w:r>
    </w:p>
    <w:p>
      <w:pPr>
        <w:spacing w:after="120"/>
      </w:pPr>
      <w:r>
        <w:t xml:space="preserve">   Para resolver un conflicto de equipo, deben superar pruebas: identificar emoción, elegir frase asertiva, ordenar pasos de solución y redactar acuerdo.    </w:t>
      </w:r>
      <w:r>
        <w:rPr>
          <w:b/>
        </w:rPr>
        <w:t>Producto final:</w:t>
      </w:r>
      <w:r>
        <w:t xml:space="preserve"> código final y reflexión.</w:t>
      </w:r>
    </w:p>
    <w:p>
      <w:pPr>
        <w:pStyle w:val="ListNumber"/>
      </w:pPr>
      <w:r>
        <w:rPr>
          <w:b/>
        </w:rPr>
        <w:t>Del “no puedo” al “todavía no”</w:t>
      </w:r>
    </w:p>
    <w:p>
      <w:pPr>
        <w:spacing w:after="120"/>
      </w:pPr>
      <w:r>
        <w:t xml:space="preserve">   Actividad de mentalidad de crecimiento: cada alumno identifica una técnica o habilidad que le cuesta y diseña tres microacciones para mejorarla.    </w:t>
      </w:r>
      <w:r>
        <w:rPr>
          <w:b/>
        </w:rPr>
        <w:t>Producto final:</w:t>
      </w:r>
      <w:r>
        <w:t xml:space="preserve"> plan de mejora personal.</w:t>
      </w:r>
    </w:p>
    <w:p>
      <w:pPr>
        <w:pStyle w:val="ListNumber"/>
      </w:pPr>
      <w:r>
        <w:rPr>
          <w:b/>
        </w:rPr>
        <w:t>Historias de fracaso útil</w:t>
      </w:r>
    </w:p>
    <w:p>
      <w:pPr>
        <w:spacing w:after="120"/>
      </w:pPr>
      <w:r>
        <w:t xml:space="preserve">   Se analizan errores de taller —mancha, mal cálculo, olvido de material, nervios— y se transforman en aprendizaje.    </w:t>
      </w:r>
      <w:r>
        <w:rPr>
          <w:b/>
        </w:rPr>
        <w:t>Producto final:</w:t>
      </w:r>
      <w:r>
        <w:t xml:space="preserve"> mural “errores que enseñan”.</w:t>
      </w:r>
    </w:p>
    <w:p>
      <w:pPr>
        <w:pStyle w:val="ListNumber"/>
      </w:pPr>
      <w:r>
        <w:rPr>
          <w:b/>
        </w:rPr>
        <w:t>Reto de feedback sin drama</w:t>
      </w:r>
    </w:p>
    <w:p>
      <w:pPr>
        <w:spacing w:after="120"/>
      </w:pPr>
      <w:r>
        <w:t xml:space="preserve">   Practican dar y recibir feedback usando la fórmula: algo positivo, algo concreto a mejorar, propuesta de ayuda.    </w:t>
      </w:r>
      <w:r>
        <w:rPr>
          <w:b/>
        </w:rPr>
        <w:t>Producto final:</w:t>
      </w:r>
      <w:r>
        <w:t xml:space="preserve"> tarjetas de feedback profesional.</w:t>
      </w:r>
    </w:p>
    <w:p>
      <w:pPr>
        <w:pStyle w:val="ListNumber"/>
      </w:pPr>
      <w:r>
        <w:rPr>
          <w:b/>
        </w:rPr>
        <w:t>Caja de herramientas anti-estrés para FCT</w:t>
      </w:r>
    </w:p>
    <w:p>
      <w:pPr>
        <w:spacing w:after="120"/>
      </w:pPr>
      <w:r>
        <w:t xml:space="preserve">   Cada alumno crea un kit de estrategias: respiración, pedir instrucciones, anotar pasos, confirmar dudas, organizar material, hablar con respeto.    </w:t>
      </w:r>
      <w:r>
        <w:rPr>
          <w:b/>
        </w:rPr>
        <w:t>Producto final:</w:t>
      </w:r>
      <w:r>
        <w:t xml:space="preserve"> guía personal para prácticas.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5. Trabajo en equipo, cooperación, roles profesionales y convivencia</w:t>
      </w:r>
    </w:p>
    <w:p>
      <w:pPr>
        <w:spacing w:after="120"/>
      </w:pPr>
      <w:r>
        <w:rPr>
          <w:b/>
        </w:rPr>
        <w:t>Criterios de 3159 implicados:</w:t>
      </w:r>
      <w:r>
        <w:t xml:space="preserve"> 2a, 2d, 2e.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2g-2j, 3d-3k, 4a-4h.</w:t>
      </w:r>
    </w:p>
    <w:p>
      <w:pPr>
        <w:pStyle w:val="ListBullet"/>
      </w:pPr>
      <w:r>
        <w:rPr>
          <w:b/>
        </w:rPr>
        <w:t>3061:</w:t>
      </w:r>
      <w:r>
        <w:t xml:space="preserve"> 1m, 2d-2e, 3j-3l, 4k-4n.</w:t>
      </w:r>
    </w:p>
    <w:p>
      <w:pPr>
        <w:pStyle w:val="ListBullet"/>
      </w:pPr>
      <w:r>
        <w:rPr>
          <w:b/>
        </w:rPr>
        <w:t>3062:</w:t>
      </w:r>
      <w:r>
        <w:t xml:space="preserve"> 2b-2k, 3a-3n, 4a-4l.</w:t>
      </w:r>
    </w:p>
    <w:p>
      <w:pPr>
        <w:pStyle w:val="ListBullet"/>
      </w:pPr>
      <w:r>
        <w:rPr>
          <w:b/>
        </w:rPr>
        <w:t>3063:</w:t>
      </w:r>
      <w:r>
        <w:t xml:space="preserve"> 1e-1i, 2a-2l, 3a-3l, 4a-4n.</w:t>
      </w:r>
    </w:p>
    <w:p>
      <w:pPr>
        <w:pStyle w:val="ListBullet"/>
      </w:pPr>
      <w:r>
        <w:rPr>
          <w:b/>
        </w:rPr>
        <w:t>3064:</w:t>
      </w:r>
      <w:r>
        <w:t xml:space="preserve"> 2b-2j, 3c-3l, 4d-4k, 5c-5k.</w:t>
      </w:r>
    </w:p>
    <w:p>
      <w:pPr>
        <w:pStyle w:val="ListBullet"/>
      </w:pPr>
      <w:r>
        <w:rPr>
          <w:b/>
        </w:rPr>
        <w:t>3065:</w:t>
      </w:r>
      <w:r>
        <w:t xml:space="preserve"> 1a-1g, 2d-2m, 3d-3n, 4c-4m.</w:t>
      </w:r>
    </w:p>
    <w:p>
      <w:pPr>
        <w:pStyle w:val="ListBullet"/>
      </w:pPr>
      <w:r>
        <w:rPr>
          <w:b/>
        </w:rPr>
        <w:t>3005:</w:t>
      </w:r>
      <w:r>
        <w:t xml:space="preserve"> 1h-1i, 3f-3g, 4f.</w:t>
      </w:r>
    </w:p>
    <w:p>
      <w:pPr>
        <w:pStyle w:val="ListBullet"/>
      </w:pPr>
      <w:r>
        <w:rPr>
          <w:b/>
        </w:rPr>
        <w:t>3009:</w:t>
      </w:r>
      <w:r>
        <w:t xml:space="preserve"> 4g, 7h.</w:t>
      </w:r>
    </w:p>
    <w:p>
      <w:pPr>
        <w:pStyle w:val="ListBullet"/>
      </w:pPr>
      <w:r>
        <w:rPr>
          <w:b/>
        </w:rPr>
        <w:t>3042:</w:t>
      </w:r>
      <w:r>
        <w:t xml:space="preserve"> 2d, 3d, 7e, 11d, 13f.</w:t>
      </w:r>
    </w:p>
    <w:p>
      <w:pPr>
        <w:pStyle w:val="ListBullet"/>
      </w:pPr>
      <w:r>
        <w:rPr>
          <w:b/>
        </w:rPr>
        <w:t>3011:</w:t>
      </w:r>
      <w:r>
        <w:t xml:space="preserve"> 3a-3e, 6a-6j, 7a-7e.</w:t>
      </w:r>
    </w:p>
    <w:p>
      <w:pPr>
        <w:pStyle w:val="ListBullet"/>
      </w:pPr>
      <w:r>
        <w:rPr>
          <w:b/>
        </w:rPr>
        <w:t>3012:</w:t>
      </w:r>
      <w:r>
        <w:t xml:space="preserve"> 3a-3e, 6a-6k, 7a-7f.</w:t>
      </w:r>
    </w:p>
    <w:p>
      <w:pPr>
        <w:pStyle w:val="ListBullet"/>
      </w:pPr>
      <w:r>
        <w:rPr>
          <w:b/>
        </w:rPr>
        <w:t>3067:</w:t>
      </w:r>
      <w:r>
        <w:t xml:space="preserve"> 1a-1g, 2a-2j, 3a-3i, 4a-4i, 5a-5g, 6a-6h, 7a-7f.</w:t>
      </w:r>
    </w:p>
    <w:p>
      <w:pPr>
        <w:spacing w:after="120"/>
      </w:pPr>
      <w:r>
        <w:rPr>
          <w:b/>
        </w:rPr>
        <w:t>Justificación:</w:t>
      </w:r>
      <w:r>
        <w:t xml:space="preserve"> en un salón se trabaja en equipo: recepción, almacén, preparación, higiene, técnica, atención y cierre. El alumnado debe aprender a asumir roles, coordinarse, comunicar incidencias, colaborar y respetar normas compartidas. La FCT evalúa de forma directa la adaptación al equipo de empresa.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Salón simulado por roles</w:t>
      </w:r>
    </w:p>
    <w:p>
      <w:pPr>
        <w:spacing w:after="120"/>
      </w:pPr>
      <w:r>
        <w:t xml:space="preserve">   Roles rotativos: recepción, auxiliar técnico, responsable de higiene, almacén, responsable de tiempos, calidad y comunicación.    </w:t>
      </w:r>
      <w:r>
        <w:rPr>
          <w:b/>
        </w:rPr>
        <w:t>Producto final:</w:t>
      </w:r>
      <w:r>
        <w:t xml:space="preserve"> servicio integral simulado con evaluación de roles.</w:t>
      </w:r>
    </w:p>
    <w:p>
      <w:pPr>
        <w:pStyle w:val="ListNumber"/>
      </w:pPr>
      <w:r>
        <w:rPr>
          <w:b/>
        </w:rPr>
        <w:t>Reto “un salón, una misión”</w:t>
      </w:r>
    </w:p>
    <w:p>
      <w:pPr>
        <w:spacing w:after="120"/>
      </w:pPr>
      <w:r>
        <w:t xml:space="preserve">   El grupo debe preparar un evento ficticio: graduación, festival o sesión de fotos. Cada equipo se ocupa de una parte: peinado, maquillaje, uñas, color, atención y documentación.    </w:t>
      </w:r>
      <w:r>
        <w:rPr>
          <w:b/>
        </w:rPr>
        <w:t>Producto final:</w:t>
      </w:r>
      <w:r>
        <w:t xml:space="preserve"> presentación del look completo.</w:t>
      </w:r>
    </w:p>
    <w:p>
      <w:pPr>
        <w:pStyle w:val="ListNumber"/>
      </w:pPr>
      <w:r>
        <w:rPr>
          <w:b/>
        </w:rPr>
        <w:t>Briefing de 5 minutos</w:t>
      </w:r>
    </w:p>
    <w:p>
      <w:pPr>
        <w:spacing w:after="120"/>
      </w:pPr>
      <w:r>
        <w:t xml:space="preserve">   Antes de cada práctica, el equipo revisa agenda, material, riesgos, tiempos y reparto de tareas.    </w:t>
      </w:r>
      <w:r>
        <w:rPr>
          <w:b/>
        </w:rPr>
        <w:t>Producto final:</w:t>
      </w:r>
      <w:r>
        <w:t xml:space="preserve"> checklist de briefing.</w:t>
      </w:r>
    </w:p>
    <w:p>
      <w:pPr>
        <w:pStyle w:val="ListNumber"/>
      </w:pPr>
      <w:r>
        <w:rPr>
          <w:b/>
        </w:rPr>
        <w:t>Cadena de servicio</w:t>
      </w:r>
    </w:p>
    <w:p>
      <w:pPr>
        <w:spacing w:after="120"/>
      </w:pPr>
      <w:r>
        <w:t xml:space="preserve">   Un cliente pasa por varios puestos: recepción, diagnóstico, lavado, maquillaje, uñas y despedida. Si un equipo falla, afecta al resultado global.    </w:t>
      </w:r>
      <w:r>
        <w:rPr>
          <w:b/>
        </w:rPr>
        <w:t>Producto final:</w:t>
      </w:r>
      <w:r>
        <w:t xml:space="preserve"> análisis de coordinación.</w:t>
      </w:r>
    </w:p>
    <w:p>
      <w:pPr>
        <w:pStyle w:val="ListNumber"/>
      </w:pPr>
      <w:r>
        <w:rPr>
          <w:b/>
        </w:rPr>
        <w:t>Insignias de equipo</w:t>
      </w:r>
    </w:p>
    <w:p>
      <w:pPr>
        <w:spacing w:after="120"/>
      </w:pPr>
      <w:r>
        <w:t xml:space="preserve">   Se otorgan insignias por conductas: ayuda sin invadir, comunicación clara, puesto limpio, solución de conflicto, puntualidad.    </w:t>
      </w:r>
      <w:r>
        <w:rPr>
          <w:b/>
        </w:rPr>
        <w:t>Producto final:</w:t>
      </w:r>
      <w:r>
        <w:t xml:space="preserve"> panel de logros colectivos.</w:t>
      </w:r>
    </w:p>
    <w:p>
      <w:pPr>
        <w:pStyle w:val="ListNumber"/>
      </w:pPr>
      <w:r>
        <w:rPr>
          <w:b/>
        </w:rPr>
        <w:t>Reunión de mejora postservicio</w:t>
      </w:r>
    </w:p>
    <w:p>
      <w:pPr>
        <w:spacing w:after="120"/>
      </w:pPr>
      <w:r>
        <w:t xml:space="preserve">   Tras una práctica, el equipo responde: qué salió bien, qué se puede mejorar, quién necesita ayuda, qué cambiaremos.    </w:t>
      </w:r>
      <w:r>
        <w:rPr>
          <w:b/>
        </w:rPr>
        <w:t>Producto final:</w:t>
      </w:r>
      <w:r>
        <w:t xml:space="preserve"> acta breve de mejora.</w:t>
      </w:r>
    </w:p>
    <w:p>
      <w:pPr>
        <w:pStyle w:val="ListNumber"/>
      </w:pPr>
      <w:r>
        <w:rPr>
          <w:b/>
        </w:rPr>
        <w:t>Proyecto “equipo inclusivo”</w:t>
      </w:r>
    </w:p>
    <w:p>
      <w:pPr>
        <w:spacing w:after="120"/>
      </w:pPr>
      <w:r>
        <w:t xml:space="preserve">   Diseñan normas para que todos participen, incluyendo alumnado tímido, con dificultades de comunicación o con menos seguridad técnica.    </w:t>
      </w:r>
      <w:r>
        <w:rPr>
          <w:b/>
        </w:rPr>
        <w:t>Producto final:</w:t>
      </w:r>
      <w:r>
        <w:t xml:space="preserve"> protocolo de cooperación inclusiva.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6. Investigación del entorno sociolaboral, profesiones, empresas, tendencias y sectores emergentes</w:t>
      </w:r>
    </w:p>
    <w:p>
      <w:pPr>
        <w:spacing w:after="120"/>
      </w:pPr>
      <w:r>
        <w:rPr>
          <w:b/>
        </w:rPr>
        <w:t>Criterios de 3159 implicados:</w:t>
      </w:r>
      <w:r>
        <w:t xml:space="preserve"> 3a, 3b, 3c, 4a, 4b.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3a-3k, 4a-4h.</w:t>
      </w:r>
    </w:p>
    <w:p>
      <w:pPr>
        <w:pStyle w:val="ListBullet"/>
      </w:pPr>
      <w:r>
        <w:rPr>
          <w:b/>
        </w:rPr>
        <w:t>3061:</w:t>
      </w:r>
      <w:r>
        <w:t xml:space="preserve"> todos los criterios vinculados a manicura/pedicura básica, especialmente 1b-1m, 3a-3l, 4a-4n.</w:t>
      </w:r>
    </w:p>
    <w:p>
      <w:pPr>
        <w:pStyle w:val="ListBullet"/>
      </w:pPr>
      <w:r>
        <w:rPr>
          <w:b/>
        </w:rPr>
        <w:t>3062:</w:t>
      </w:r>
      <w:r>
        <w:t xml:space="preserve"> todos los criterios vinculados a depilación/decoloración, especialmente 1a-1k y 3a-4l.</w:t>
      </w:r>
    </w:p>
    <w:p>
      <w:pPr>
        <w:pStyle w:val="ListBullet"/>
      </w:pPr>
      <w:r>
        <w:rPr>
          <w:b/>
        </w:rPr>
        <w:t>3063:</w:t>
      </w:r>
      <w:r>
        <w:t xml:space="preserve"> todos los criterios de maquillaje social y fantasía, especialmente 3a-3l, 4a-4n.</w:t>
      </w:r>
    </w:p>
    <w:p>
      <w:pPr>
        <w:pStyle w:val="ListBullet"/>
      </w:pPr>
      <w:r>
        <w:rPr>
          <w:b/>
        </w:rPr>
        <w:t>3064:</w:t>
      </w:r>
      <w:r>
        <w:t xml:space="preserve"> todos los criterios de lavado y cambios de forma, especialmente 1a-5k.</w:t>
      </w:r>
    </w:p>
    <w:p>
      <w:pPr>
        <w:pStyle w:val="ListBullet"/>
      </w:pPr>
      <w:r>
        <w:rPr>
          <w:b/>
        </w:rPr>
        <w:t>3065:</w:t>
      </w:r>
      <w:r>
        <w:t xml:space="preserve"> todos los criterios de coloración y decoloración, especialmente 1a-4m.</w:t>
      </w:r>
    </w:p>
    <w:p>
      <w:pPr>
        <w:pStyle w:val="ListBullet"/>
      </w:pPr>
      <w:r>
        <w:rPr>
          <w:b/>
        </w:rPr>
        <w:t>3005:</w:t>
      </w:r>
      <w:r>
        <w:t xml:space="preserve"> 1a-1i, 2a-2h, 3a-3h.</w:t>
      </w:r>
    </w:p>
    <w:p>
      <w:pPr>
        <w:pStyle w:val="ListBullet"/>
      </w:pPr>
      <w:r>
        <w:rPr>
          <w:b/>
        </w:rPr>
        <w:t>3009:</w:t>
      </w:r>
      <w:r>
        <w:t xml:space="preserve"> 1c, 4f, 5d, 6g, 8g.</w:t>
      </w:r>
    </w:p>
    <w:p>
      <w:pPr>
        <w:pStyle w:val="ListBullet"/>
      </w:pPr>
      <w:r>
        <w:rPr>
          <w:b/>
        </w:rPr>
        <w:t>3042:</w:t>
      </w:r>
      <w:r>
        <w:t xml:space="preserve"> 2a-2f, 6f, 7e, 11d, 13f.</w:t>
      </w:r>
    </w:p>
    <w:p>
      <w:pPr>
        <w:pStyle w:val="ListBullet"/>
      </w:pPr>
      <w:r>
        <w:rPr>
          <w:b/>
        </w:rPr>
        <w:t>3011:</w:t>
      </w:r>
      <w:r>
        <w:t xml:space="preserve"> 4a-4i, 6a-6j, 8a-8i.</w:t>
      </w:r>
    </w:p>
    <w:p>
      <w:pPr>
        <w:pStyle w:val="ListBullet"/>
      </w:pPr>
      <w:r>
        <w:rPr>
          <w:b/>
        </w:rPr>
        <w:t>3012:</w:t>
      </w:r>
      <w:r>
        <w:t xml:space="preserve"> 1a-1j, 2a-2f, 4a-4i, 6a-6k, 8a-8g.</w:t>
      </w:r>
    </w:p>
    <w:p>
      <w:pPr>
        <w:pStyle w:val="ListBullet"/>
      </w:pPr>
      <w:r>
        <w:rPr>
          <w:b/>
        </w:rPr>
        <w:t>3067:</w:t>
      </w:r>
      <w:r>
        <w:t xml:space="preserve"> 1a-1g, 2a-2j, 3a-3i, 4a-4i, 5a-5g, 7a-7f.</w:t>
      </w:r>
    </w:p>
    <w:p>
      <w:pPr>
        <w:spacing w:after="120"/>
      </w:pPr>
      <w:r>
        <w:rPr>
          <w:b/>
        </w:rPr>
        <w:t>Justificación:</w:t>
      </w:r>
      <w:r>
        <w:t xml:space="preserve"> la orientación profesional debe partir del conocimiento real del sector: salones de peluquería, barberías, centros de estética, uñas, maquillaje, hoteles, spas, redes sociales, servicios a domicilio, franquicias, emprendimiento y nuevas tendencias. Los módulos técnicos muestran qué tareas se realizan; Comunicación, Ciencias y Atención al cliente ayudan a investigar, analizar y presentar la información.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Mapa de profesiones beauty 2026</w:t>
      </w:r>
    </w:p>
    <w:p>
      <w:pPr>
        <w:spacing w:after="120"/>
      </w:pPr>
      <w:r>
        <w:t xml:space="preserve">   Investigar salidas del sector: auxiliar de peluquería, colorista, barbería, uñas, maquillaje social, redes para salones, atención en recepción, estética en hoteles.    </w:t>
      </w:r>
      <w:r>
        <w:rPr>
          <w:b/>
        </w:rPr>
        <w:t>Producto final:</w:t>
      </w:r>
      <w:r>
        <w:t xml:space="preserve"> mapa visual de profesiones y competencias necesarias.</w:t>
      </w:r>
    </w:p>
    <w:p>
      <w:pPr>
        <w:pStyle w:val="ListNumber"/>
      </w:pPr>
      <w:r>
        <w:rPr>
          <w:b/>
        </w:rPr>
        <w:t>Ruta por empresas cercanas</w:t>
      </w:r>
    </w:p>
    <w:p>
      <w:pPr>
        <w:spacing w:after="120"/>
      </w:pPr>
      <w:r>
        <w:t xml:space="preserve">   Buscar salones reales de la zona, analizar servicios, horarios, perfiles que podrían contratar y requisitos.    </w:t>
      </w:r>
      <w:r>
        <w:rPr>
          <w:b/>
        </w:rPr>
        <w:t>Producto final:</w:t>
      </w:r>
      <w:r>
        <w:t xml:space="preserve"> directorio de posibles empresas de FCT o empleo.</w:t>
      </w:r>
    </w:p>
    <w:p>
      <w:pPr>
        <w:pStyle w:val="ListNumber"/>
      </w:pPr>
      <w:r>
        <w:rPr>
          <w:b/>
        </w:rPr>
        <w:t>Tendencias de TikTok vs realidad laboral</w:t>
      </w:r>
    </w:p>
    <w:p>
      <w:pPr>
        <w:spacing w:after="120"/>
      </w:pPr>
      <w:r>
        <w:t xml:space="preserve">   Analizar tendencias beauty virales y decidir cuáles tienen aplicación profesional segura y cuáles no.    </w:t>
      </w:r>
      <w:r>
        <w:rPr>
          <w:b/>
        </w:rPr>
        <w:t>Producto final:</w:t>
      </w:r>
      <w:r>
        <w:t xml:space="preserve"> informe “viral, viable o peligroso”.</w:t>
      </w:r>
    </w:p>
    <w:p>
      <w:pPr>
        <w:pStyle w:val="ListNumber"/>
      </w:pPr>
      <w:r>
        <w:rPr>
          <w:b/>
        </w:rPr>
        <w:t>Entrevista a un profesional</w:t>
      </w:r>
    </w:p>
    <w:p>
      <w:pPr>
        <w:spacing w:after="120"/>
      </w:pPr>
      <w:r>
        <w:t xml:space="preserve">   Preparar preguntas a un peluquero, esteticista, maquillador, barbero o técnico de color. Puede ser presencial, por videollamada o cuestionario.    </w:t>
      </w:r>
      <w:r>
        <w:rPr>
          <w:b/>
        </w:rPr>
        <w:t>Producto final:</w:t>
      </w:r>
      <w:r>
        <w:t xml:space="preserve"> resumen de aprendizajes y consejos para empezar.</w:t>
      </w:r>
    </w:p>
    <w:p>
      <w:pPr>
        <w:pStyle w:val="ListNumber"/>
      </w:pPr>
      <w:r>
        <w:rPr>
          <w:b/>
        </w:rPr>
        <w:t>Radar de empleo</w:t>
      </w:r>
    </w:p>
    <w:p>
      <w:pPr>
        <w:spacing w:after="120"/>
      </w:pPr>
      <w:r>
        <w:t xml:space="preserve">   Buscar ofertas reales o simuladas y analizar qué piden: actitud, experiencia, idiomas, disponibilidad, trato al cliente, técnica.    </w:t>
      </w:r>
      <w:r>
        <w:rPr>
          <w:b/>
        </w:rPr>
        <w:t>Producto final:</w:t>
      </w:r>
      <w:r>
        <w:t xml:space="preserve"> tabla de requisitos más repetidos.</w:t>
      </w:r>
    </w:p>
    <w:p>
      <w:pPr>
        <w:pStyle w:val="ListNumber"/>
      </w:pPr>
      <w:r>
        <w:rPr>
          <w:b/>
        </w:rPr>
        <w:t>Salón del futuro</w:t>
      </w:r>
    </w:p>
    <w:p>
      <w:pPr>
        <w:spacing w:after="120"/>
      </w:pPr>
      <w:r>
        <w:t xml:space="preserve">   Diseñar cómo será un salón dentro de 10 años: tecnología, sostenibilidad, reservas online, redes, IA, personalización y nuevas técnicas.    </w:t>
      </w:r>
      <w:r>
        <w:rPr>
          <w:b/>
        </w:rPr>
        <w:t>Producto final:</w:t>
      </w:r>
      <w:r>
        <w:t xml:space="preserve"> presentación creativa o maqueta digital.</w:t>
      </w:r>
    </w:p>
    <w:p>
      <w:pPr>
        <w:pStyle w:val="ListNumber"/>
      </w:pPr>
      <w:r>
        <w:rPr>
          <w:b/>
        </w:rPr>
        <w:t>Mitos y estereotipos vocacionales</w:t>
      </w:r>
    </w:p>
    <w:p>
      <w:pPr>
        <w:spacing w:after="120"/>
      </w:pPr>
      <w:r>
        <w:t xml:space="preserve">   Debatir ideas como “la peluquería es solo para chicas”, “maquillaje no es trabajo serio” o “FPB no tiene futuro”.    </w:t>
      </w:r>
      <w:r>
        <w:rPr>
          <w:b/>
        </w:rPr>
        <w:t>Producto final:</w:t>
      </w:r>
      <w:r>
        <w:t xml:space="preserve"> campaña contra estereotipos profesionales.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7. Itinerarios académicos, formación permanente y toma de decisiones sobre el propio proyecto profesional</w:t>
      </w:r>
    </w:p>
    <w:p>
      <w:pPr>
        <w:spacing w:after="120"/>
      </w:pPr>
      <w:r>
        <w:rPr>
          <w:b/>
        </w:rPr>
        <w:t>Criterios de 3159 implicados:</w:t>
      </w:r>
      <w:r>
        <w:t xml:space="preserve"> 3b, 3c, 4a, 4b, 4c.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3060-3065:</w:t>
      </w:r>
      <w:r>
        <w:t xml:space="preserve"> todos los criterios técnicos permiten identificar intereses y especialización profesional.</w:t>
      </w:r>
    </w:p>
    <w:p>
      <w:pPr>
        <w:pStyle w:val="ListBullet"/>
      </w:pPr>
      <w:r>
        <w:rPr>
          <w:b/>
        </w:rPr>
        <w:t>3005:</w:t>
      </w:r>
      <w:r>
        <w:t xml:space="preserve"> 1a-1i, 2a-2h, 3e-3g.</w:t>
      </w:r>
    </w:p>
    <w:p>
      <w:pPr>
        <w:pStyle w:val="ListBullet"/>
      </w:pPr>
      <w:r>
        <w:rPr>
          <w:b/>
        </w:rPr>
        <w:t>3009:</w:t>
      </w:r>
      <w:r>
        <w:t xml:space="preserve"> 1c, 6g, 7h, 8g.</w:t>
      </w:r>
    </w:p>
    <w:p>
      <w:pPr>
        <w:pStyle w:val="ListBullet"/>
      </w:pPr>
      <w:r>
        <w:rPr>
          <w:b/>
        </w:rPr>
        <w:t>3042:</w:t>
      </w:r>
      <w:r>
        <w:t xml:space="preserve"> 2e-2f, 6f, 11d, 13f.</w:t>
      </w:r>
    </w:p>
    <w:p>
      <w:pPr>
        <w:pStyle w:val="ListBullet"/>
      </w:pPr>
      <w:r>
        <w:rPr>
          <w:b/>
        </w:rPr>
        <w:t>3011:</w:t>
      </w:r>
      <w:r>
        <w:t xml:space="preserve"> 3a-3e, 4a-4i, 6a-6j, 8a-8i.</w:t>
      </w:r>
    </w:p>
    <w:p>
      <w:pPr>
        <w:pStyle w:val="ListBullet"/>
      </w:pPr>
      <w:r>
        <w:rPr>
          <w:b/>
        </w:rPr>
        <w:t>3012:</w:t>
      </w:r>
      <w:r>
        <w:t xml:space="preserve"> 2a-2f, 3a-3e, 4a-4i, 6a-6k, 8a-8g.</w:t>
      </w:r>
    </w:p>
    <w:p>
      <w:pPr>
        <w:pStyle w:val="ListBullet"/>
      </w:pPr>
      <w:r>
        <w:rPr>
          <w:b/>
        </w:rPr>
        <w:t>3067:</w:t>
      </w:r>
      <w:r>
        <w:t xml:space="preserve"> especialmente 7a-7f, adaptación a la empresa y aprendizaje ante observaciones.</w:t>
      </w:r>
    </w:p>
    <w:p>
      <w:pPr>
        <w:spacing w:after="120"/>
      </w:pPr>
      <w:r>
        <w:rPr>
          <w:b/>
        </w:rPr>
        <w:t>Justificación:</w:t>
      </w:r>
      <w:r>
        <w:t xml:space="preserve"> el alumnado necesita conocer opciones después del Grado Básico: continuidad formativa, Grado Medio, certificados profesionales, cursos de especialización no formal, empleo, FCT, formación permanente y competencias digitales. La decisión debe basarse en preferencias, capacidades, expectativas y realidad laboral, no en estereotipos o decisiones impulsivas.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Mi ruta después de FPB</w:t>
      </w:r>
    </w:p>
    <w:p>
      <w:pPr>
        <w:spacing w:after="120"/>
      </w:pPr>
      <w:r>
        <w:t xml:space="preserve">   Cada alumno dibuja tres posibles caminos: seguir estudiando, trabajar, combinar formación y empleo. Analiza ventajas, inconvenientes y requisitos.    </w:t>
      </w:r>
      <w:r>
        <w:rPr>
          <w:b/>
        </w:rPr>
        <w:t>Producto final:</w:t>
      </w:r>
      <w:r>
        <w:t xml:space="preserve"> mapa de itinerario personal.</w:t>
      </w:r>
    </w:p>
    <w:p>
      <w:pPr>
        <w:pStyle w:val="ListNumber"/>
      </w:pPr>
      <w:r>
        <w:rPr>
          <w:b/>
        </w:rPr>
        <w:t>Semáforo de decisiones</w:t>
      </w:r>
    </w:p>
    <w:p>
      <w:pPr>
        <w:spacing w:after="120"/>
      </w:pPr>
      <w:r>
        <w:t xml:space="preserve">   Para cada opción profesional, clasifican: verde —me interesa y es viable—, amarillo —necesito más información—, rojo —no encaja ahora—.    </w:t>
      </w:r>
      <w:r>
        <w:rPr>
          <w:b/>
        </w:rPr>
        <w:t>Producto final:</w:t>
      </w:r>
      <w:r>
        <w:t xml:space="preserve"> tabla de toma de decisiones.</w:t>
      </w:r>
    </w:p>
    <w:p>
      <w:pPr>
        <w:pStyle w:val="ListNumber"/>
      </w:pPr>
      <w:r>
        <w:rPr>
          <w:b/>
        </w:rPr>
        <w:t>Mentor por un día</w:t>
      </w:r>
    </w:p>
    <w:p>
      <w:pPr>
        <w:spacing w:after="120"/>
      </w:pPr>
      <w:r>
        <w:t xml:space="preserve">   El alumnado investiga a una persona referente del sector —profesional local, creador responsable, antiguo alumno— y analiza qué formación y competencias necesitó.    </w:t>
      </w:r>
      <w:r>
        <w:rPr>
          <w:b/>
        </w:rPr>
        <w:t>Producto final:</w:t>
      </w:r>
      <w:r>
        <w:t xml:space="preserve"> ficha de referente profesional.</w:t>
      </w:r>
    </w:p>
    <w:p>
      <w:pPr>
        <w:pStyle w:val="ListNumber"/>
      </w:pPr>
      <w:r>
        <w:rPr>
          <w:b/>
        </w:rPr>
        <w:t>Microcursos del futuro</w:t>
      </w:r>
    </w:p>
    <w:p>
      <w:pPr>
        <w:spacing w:after="120"/>
      </w:pPr>
      <w:r>
        <w:t xml:space="preserve">   Investigar formaciones cortas útiles: colorimetría, barbería, uñas, atención digital, redes para negocios, inglés para atención al cliente, PRL.    </w:t>
      </w:r>
      <w:r>
        <w:rPr>
          <w:b/>
        </w:rPr>
        <w:t>Producto final:</w:t>
      </w:r>
      <w:r>
        <w:t xml:space="preserve"> catálogo de formación permanente.</w:t>
      </w:r>
    </w:p>
    <w:p>
      <w:pPr>
        <w:pStyle w:val="ListNumber"/>
      </w:pPr>
      <w:r>
        <w:rPr>
          <w:b/>
        </w:rPr>
        <w:t>Decisiones con cartas de vida</w:t>
      </w:r>
    </w:p>
    <w:p>
      <w:pPr>
        <w:spacing w:after="120"/>
      </w:pPr>
      <w:r>
        <w:t xml:space="preserve">   Juego con cartas de situaciones: “quiero independencia económica”, “me cuesta hablar en público”, “me gusta maquillaje”, “necesito Grado Medio”. Deben construir un itinerario coherente.    </w:t>
      </w:r>
      <w:r>
        <w:rPr>
          <w:b/>
        </w:rPr>
        <w:t>Producto final:</w:t>
      </w:r>
      <w:r>
        <w:t xml:space="preserve"> itinerario razonado.</w:t>
      </w:r>
    </w:p>
    <w:p>
      <w:pPr>
        <w:pStyle w:val="ListNumber"/>
      </w:pPr>
      <w:r>
        <w:rPr>
          <w:b/>
        </w:rPr>
        <w:t>Carta a mi yo de 20 años</w:t>
      </w:r>
    </w:p>
    <w:p>
      <w:pPr>
        <w:spacing w:after="120"/>
      </w:pPr>
      <w:r>
        <w:t xml:space="preserve">   Redactan una carta con metas, miedos, acciones y compromisos. Se trabaja autoestima y visión de futuro.    </w:t>
      </w:r>
      <w:r>
        <w:rPr>
          <w:b/>
        </w:rPr>
        <w:t>Producto final:</w:t>
      </w:r>
      <w:r>
        <w:t xml:space="preserve"> carta personal guardada en portfolio.</w:t>
      </w:r>
    </w:p>
    <w:p>
      <w:pPr>
        <w:pStyle w:val="ListNumber"/>
      </w:pPr>
      <w:r>
        <w:rPr>
          <w:b/>
        </w:rPr>
        <w:t>Feria de itinerarios</w:t>
      </w:r>
    </w:p>
    <w:p>
      <w:pPr>
        <w:spacing w:after="120"/>
      </w:pPr>
      <w:r>
        <w:t xml:space="preserve">   Equipos preparan stands sobre opciones: Grado Medio, empleo, FCT, cursos, emprendimiento, idiomas, redes profesionales.    </w:t>
      </w:r>
      <w:r>
        <w:rPr>
          <w:b/>
        </w:rPr>
        <w:t>Producto final:</w:t>
      </w:r>
      <w:r>
        <w:t xml:space="preserve"> feria interna con pasaporte de visitas.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8. Búsqueda de empleo, fuentes de información, CV, carta, entrevista y herramientas digitales</w:t>
      </w:r>
    </w:p>
    <w:p>
      <w:pPr>
        <w:spacing w:after="120"/>
      </w:pPr>
      <w:r>
        <w:rPr>
          <w:b/>
        </w:rPr>
        <w:t>Criterios de 3159 implicados:</w:t>
      </w:r>
      <w:r>
        <w:t xml:space="preserve"> 5a, 5b, 5c, 5d.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1a-1g, 4a-4d.</w:t>
      </w:r>
    </w:p>
    <w:p>
      <w:pPr>
        <w:pStyle w:val="ListBullet"/>
      </w:pPr>
      <w:r>
        <w:rPr>
          <w:b/>
        </w:rPr>
        <w:t>3061-3065:</w:t>
      </w:r>
      <w:r>
        <w:t xml:space="preserve"> criterios de ejecución técnica, higiene, seguridad, ficha y satisfacción que evidencian competencias profesionales.</w:t>
      </w:r>
    </w:p>
    <w:p>
      <w:pPr>
        <w:pStyle w:val="ListBullet"/>
      </w:pPr>
      <w:r>
        <w:rPr>
          <w:b/>
        </w:rPr>
        <w:t>3005:</w:t>
      </w:r>
      <w:r>
        <w:t xml:space="preserve"> 1a-1i, 2a-2h, 3a-3h, 4a-4f.</w:t>
      </w:r>
    </w:p>
    <w:p>
      <w:pPr>
        <w:pStyle w:val="ListBullet"/>
      </w:pPr>
      <w:r>
        <w:rPr>
          <w:b/>
        </w:rPr>
        <w:t>3009:</w:t>
      </w:r>
      <w:r>
        <w:t xml:space="preserve"> 1c, 4f, 6g, 8g, 9d.</w:t>
      </w:r>
    </w:p>
    <w:p>
      <w:pPr>
        <w:pStyle w:val="ListBullet"/>
      </w:pPr>
      <w:r>
        <w:rPr>
          <w:b/>
        </w:rPr>
        <w:t>3042:</w:t>
      </w:r>
      <w:r>
        <w:t xml:space="preserve"> 2e-2f, 3e, 4g-4h, 5e, 6f, 7e, 13f.</w:t>
      </w:r>
    </w:p>
    <w:p>
      <w:pPr>
        <w:pStyle w:val="ListBullet"/>
      </w:pPr>
      <w:r>
        <w:rPr>
          <w:b/>
        </w:rPr>
        <w:t>3011:</w:t>
      </w:r>
      <w:r>
        <w:t xml:space="preserve"> 3a-3e, 4a-4i, 6a-6j, 8a-8i.</w:t>
      </w:r>
    </w:p>
    <w:p>
      <w:pPr>
        <w:pStyle w:val="ListBullet"/>
      </w:pPr>
      <w:r>
        <w:rPr>
          <w:b/>
        </w:rPr>
        <w:t>3012:</w:t>
      </w:r>
      <w:r>
        <w:t xml:space="preserve"> 3a-3e, 4a-4i, 6a-6k, 8a-8g.</w:t>
      </w:r>
    </w:p>
    <w:p>
      <w:pPr>
        <w:pStyle w:val="ListBullet"/>
      </w:pPr>
      <w:r>
        <w:rPr>
          <w:b/>
        </w:rPr>
        <w:t>3067:</w:t>
      </w:r>
      <w:r>
        <w:t xml:space="preserve"> 2d-2i, 6a-6h, 7a-7f.</w:t>
      </w:r>
    </w:p>
    <w:p>
      <w:pPr>
        <w:spacing w:after="120"/>
      </w:pPr>
      <w:r>
        <w:rPr>
          <w:b/>
        </w:rPr>
        <w:t>Justificación:</w:t>
      </w:r>
      <w:r>
        <w:t xml:space="preserve"> el acceso al empleo exige conocer dónde buscar, cómo presentarse, cómo demostrar habilidades, cómo preparar una entrevista y cómo utilizar herramientas digitales de forma profesional. Los módulos técnicos aportan evidencias para el CV y portfolio; Comunicación y Atención al cliente aportan expresión, entrevista y trato.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CV visual para primer empleo</w:t>
      </w:r>
    </w:p>
    <w:p>
      <w:pPr>
        <w:spacing w:after="120"/>
      </w:pPr>
      <w:r>
        <w:t xml:space="preserve">   Crear un currículum claro para alguien sin experiencia formal, destacando formación, prácticas, habilidades técnicas, actitud, idiomas y disponibilidad.    </w:t>
      </w:r>
      <w:r>
        <w:rPr>
          <w:b/>
        </w:rPr>
        <w:t>Producto final:</w:t>
      </w:r>
      <w:r>
        <w:t xml:space="preserve"> CV en formato Word/PDF.</w:t>
      </w:r>
    </w:p>
    <w:p>
      <w:pPr>
        <w:pStyle w:val="ListNumber"/>
      </w:pPr>
      <w:r>
        <w:rPr>
          <w:b/>
        </w:rPr>
        <w:t>Portfolio beauty de evidencias</w:t>
      </w:r>
    </w:p>
    <w:p>
      <w:pPr>
        <w:spacing w:after="120"/>
      </w:pPr>
      <w:r>
        <w:t xml:space="preserve">   Recopilar trabajos autorizados: manicura, maquillaje, peinado, ficha técnica, informe, antes/después, rúbricas y reflexión.    </w:t>
      </w:r>
      <w:r>
        <w:rPr>
          <w:b/>
        </w:rPr>
        <w:t>Producto final:</w:t>
      </w:r>
      <w:r>
        <w:t xml:space="preserve"> portfolio digital para entrevista o FCT.</w:t>
      </w:r>
    </w:p>
    <w:p>
      <w:pPr>
        <w:pStyle w:val="ListNumber"/>
      </w:pPr>
      <w:r>
        <w:rPr>
          <w:b/>
        </w:rPr>
        <w:t>Búsqueda de empleo con mapa digital</w:t>
      </w:r>
    </w:p>
    <w:p>
      <w:pPr>
        <w:spacing w:after="120"/>
      </w:pPr>
      <w:r>
        <w:t xml:space="preserve">   Localizar empresas del entorno, webs, redes sociales profesionales, portales de empleo y contactos posibles.    </w:t>
      </w:r>
      <w:r>
        <w:rPr>
          <w:b/>
        </w:rPr>
        <w:t>Producto final:</w:t>
      </w:r>
      <w:r>
        <w:t xml:space="preserve"> mapa de oportunidades laborales.</w:t>
      </w:r>
    </w:p>
    <w:p>
      <w:pPr>
        <w:pStyle w:val="ListNumber"/>
      </w:pPr>
      <w:r>
        <w:rPr>
          <w:b/>
        </w:rPr>
        <w:t>Simulador de entrevista</w:t>
      </w:r>
    </w:p>
    <w:p>
      <w:pPr>
        <w:spacing w:after="120"/>
      </w:pPr>
      <w:r>
        <w:t xml:space="preserve">   Practicar entrevista con preguntas reales y feedback: postura, claridad, ejemplos, actitud y cierre.    </w:t>
      </w:r>
      <w:r>
        <w:rPr>
          <w:b/>
        </w:rPr>
        <w:t>Producto final:</w:t>
      </w:r>
      <w:r>
        <w:t xml:space="preserve"> rúbrica de entrevista y plan de mejora.</w:t>
      </w:r>
    </w:p>
    <w:p>
      <w:pPr>
        <w:pStyle w:val="ListNumber"/>
      </w:pPr>
      <w:r>
        <w:rPr>
          <w:b/>
        </w:rPr>
        <w:t>Carta o email para pedir prácticas/empleo</w:t>
      </w:r>
    </w:p>
    <w:p>
      <w:pPr>
        <w:spacing w:after="120"/>
      </w:pPr>
      <w:r>
        <w:t xml:space="preserve">   Redactar un mensaje profesional breve para presentarse ante un salón.    </w:t>
      </w:r>
      <w:r>
        <w:rPr>
          <w:b/>
        </w:rPr>
        <w:t>Producto final:</w:t>
      </w:r>
      <w:r>
        <w:t xml:space="preserve"> email revisado y listo para adaptar.</w:t>
      </w:r>
    </w:p>
    <w:p>
      <w:pPr>
        <w:pStyle w:val="ListNumber"/>
      </w:pPr>
      <w:r>
        <w:rPr>
          <w:b/>
        </w:rPr>
        <w:t>Perfil profesional seguro en redes</w:t>
      </w:r>
    </w:p>
    <w:p>
      <w:pPr>
        <w:spacing w:after="120"/>
      </w:pPr>
      <w:r>
        <w:t xml:space="preserve">   Reflexionar sobre huella digital y crear pautas para separar cuenta personal y perfil profesional.    </w:t>
      </w:r>
      <w:r>
        <w:rPr>
          <w:b/>
        </w:rPr>
        <w:t>Producto final:</w:t>
      </w:r>
      <w:r>
        <w:t xml:space="preserve"> decálogo de presencia digital responsable.</w:t>
      </w:r>
    </w:p>
    <w:p>
      <w:pPr>
        <w:pStyle w:val="ListNumber"/>
      </w:pPr>
      <w:r>
        <w:rPr>
          <w:b/>
        </w:rPr>
        <w:t>Escape room de búsqueda de empleo</w:t>
      </w:r>
    </w:p>
    <w:p>
      <w:pPr>
        <w:spacing w:after="120"/>
      </w:pPr>
      <w:r>
        <w:t xml:space="preserve">   Resolver pruebas: encontrar oferta, detectar requisitos, adaptar CV, responder entrevista y elegir fuente fiable.    </w:t>
      </w:r>
      <w:r>
        <w:rPr>
          <w:b/>
        </w:rPr>
        <w:t>Producto final:</w:t>
      </w:r>
      <w:r>
        <w:t xml:space="preserve"> dossier de búsqueda de empleo.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9. Emprendimiento, iniciativa, creatividad, comunicación comercial y proyecto de salón</w:t>
      </w:r>
    </w:p>
    <w:p>
      <w:pPr>
        <w:spacing w:after="120"/>
      </w:pPr>
      <w:r>
        <w:rPr>
          <w:b/>
        </w:rPr>
        <w:t>Criterios de 3159 implicados:</w:t>
      </w:r>
      <w:r>
        <w:t xml:space="preserve"> 1d, 1e, 3a, 3b, 4a, 4b, 4c, 5a-5d.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3a-3k, 4a-4h.</w:t>
      </w:r>
    </w:p>
    <w:p>
      <w:pPr>
        <w:pStyle w:val="ListBullet"/>
      </w:pPr>
      <w:r>
        <w:rPr>
          <w:b/>
        </w:rPr>
        <w:t>3061:</w:t>
      </w:r>
      <w:r>
        <w:t xml:space="preserve"> 1b-1m, 3a-3l, 4a-4n.</w:t>
      </w:r>
    </w:p>
    <w:p>
      <w:pPr>
        <w:pStyle w:val="ListBullet"/>
      </w:pPr>
      <w:r>
        <w:rPr>
          <w:b/>
        </w:rPr>
        <w:t>3062:</w:t>
      </w:r>
      <w:r>
        <w:t xml:space="preserve"> 1a-1k, 2a-2k, 3a-3n, 4a-4l.</w:t>
      </w:r>
    </w:p>
    <w:p>
      <w:pPr>
        <w:pStyle w:val="ListBullet"/>
      </w:pPr>
      <w:r>
        <w:rPr>
          <w:b/>
        </w:rPr>
        <w:t>3063:</w:t>
      </w:r>
      <w:r>
        <w:t xml:space="preserve"> 1a-1i, 2a-2l, 3a-3l, 4a-4n.</w:t>
      </w:r>
    </w:p>
    <w:p>
      <w:pPr>
        <w:pStyle w:val="ListBullet"/>
      </w:pPr>
      <w:r>
        <w:rPr>
          <w:b/>
        </w:rPr>
        <w:t>3064:</w:t>
      </w:r>
      <w:r>
        <w:t xml:space="preserve"> 1a-5k.</w:t>
      </w:r>
    </w:p>
    <w:p>
      <w:pPr>
        <w:pStyle w:val="ListBullet"/>
      </w:pPr>
      <w:r>
        <w:rPr>
          <w:b/>
        </w:rPr>
        <w:t>3065:</w:t>
      </w:r>
      <w:r>
        <w:t xml:space="preserve"> 1a-4m.</w:t>
      </w:r>
    </w:p>
    <w:p>
      <w:pPr>
        <w:pStyle w:val="ListBullet"/>
      </w:pPr>
      <w:r>
        <w:rPr>
          <w:b/>
        </w:rPr>
        <w:t>3005:</w:t>
      </w:r>
      <w:r>
        <w:t xml:space="preserve"> 1a-1i, 2a-2h, 3a-3h, 4a-4f.</w:t>
      </w:r>
    </w:p>
    <w:p>
      <w:pPr>
        <w:pStyle w:val="ListBullet"/>
      </w:pPr>
      <w:r>
        <w:rPr>
          <w:b/>
        </w:rPr>
        <w:t>3009:</w:t>
      </w:r>
      <w:r>
        <w:t xml:space="preserve"> 1a-1j, 1c, 4f-4g, 5a-5g, 9a-9d.</w:t>
      </w:r>
    </w:p>
    <w:p>
      <w:pPr>
        <w:pStyle w:val="ListBullet"/>
      </w:pPr>
      <w:r>
        <w:rPr>
          <w:b/>
        </w:rPr>
        <w:t>3042:</w:t>
      </w:r>
      <w:r>
        <w:t xml:space="preserve"> 2a-2f, 4g-4h, 11a-11d, 13a-13f.</w:t>
      </w:r>
    </w:p>
    <w:p>
      <w:pPr>
        <w:pStyle w:val="ListBullet"/>
      </w:pPr>
      <w:r>
        <w:rPr>
          <w:b/>
        </w:rPr>
        <w:t>3011:</w:t>
      </w:r>
      <w:r>
        <w:t xml:space="preserve"> 3a-3e, 4a-4i, 6a-6j, 8a-8i.</w:t>
      </w:r>
    </w:p>
    <w:p>
      <w:pPr>
        <w:pStyle w:val="ListBullet"/>
      </w:pPr>
      <w:r>
        <w:rPr>
          <w:b/>
        </w:rPr>
        <w:t>3012:</w:t>
      </w:r>
      <w:r>
        <w:t xml:space="preserve"> 2a-2f, 3a-3e, 4a-4i, 6a-6k, 8a-8g.</w:t>
      </w:r>
    </w:p>
    <w:p>
      <w:pPr>
        <w:pStyle w:val="ListBullet"/>
      </w:pPr>
      <w:r>
        <w:rPr>
          <w:b/>
        </w:rPr>
        <w:t>3067:</w:t>
      </w:r>
      <w:r>
        <w:t xml:space="preserve"> 1a-1g, 2a-2j, 3a-3i, 4a-4i, 5a-5g, 6a-6h, 7a-7f.</w:t>
      </w:r>
    </w:p>
    <w:p>
      <w:pPr>
        <w:spacing w:after="120"/>
      </w:pPr>
      <w:r>
        <w:rPr>
          <w:b/>
        </w:rPr>
        <w:t>Justificación:</w:t>
      </w:r>
      <w:r>
        <w:t xml:space="preserve"> aunque el módulo se centre en empleabilidad, el emprendimiento y la iniciativa ayudan al alumnado a comprender cómo funciona un negocio de imagen personal: servicios, clientes, precios, comunicación, sostenibilidad, calidad y diferenciación. Esta visión aumenta la motivación y conecta con sus intereses en redes, estética y marca personal.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Crea tu salón ideal</w:t>
      </w:r>
    </w:p>
    <w:p>
      <w:pPr>
        <w:spacing w:after="120"/>
      </w:pPr>
      <w:r>
        <w:t xml:space="preserve">   Equipos diseñan nombre, logo, servicios, público objetivo, valores, normas de calidad y estética del local.    </w:t>
      </w:r>
      <w:r>
        <w:rPr>
          <w:b/>
        </w:rPr>
        <w:t>Producto final:</w:t>
      </w:r>
      <w:r>
        <w:t xml:space="preserve"> presentación tipo pitch de salón.</w:t>
      </w:r>
    </w:p>
    <w:p>
      <w:pPr>
        <w:pStyle w:val="ListNumber"/>
      </w:pPr>
      <w:r>
        <w:rPr>
          <w:b/>
        </w:rPr>
        <w:t>Pack de servicios para jóvenes</w:t>
      </w:r>
    </w:p>
    <w:p>
      <w:pPr>
        <w:spacing w:after="120"/>
      </w:pPr>
      <w:r>
        <w:t xml:space="preserve">   Diseñar paquetes como “look graduación”, “festival”, “entrevista”, “cambio de imagen”, “barber day” o “uñas y makeup”.    </w:t>
      </w:r>
      <w:r>
        <w:rPr>
          <w:b/>
        </w:rPr>
        <w:t>Producto final:</w:t>
      </w:r>
      <w:r>
        <w:t xml:space="preserve"> catálogo con servicios, tiempos y precio ficticio.</w:t>
      </w:r>
    </w:p>
    <w:p>
      <w:pPr>
        <w:pStyle w:val="ListNumber"/>
      </w:pPr>
      <w:r>
        <w:rPr>
          <w:b/>
        </w:rPr>
        <w:t>Campaña en redes con ética</w:t>
      </w:r>
    </w:p>
    <w:p>
      <w:pPr>
        <w:spacing w:after="120"/>
      </w:pPr>
      <w:r>
        <w:t xml:space="preserve">   Crear un anuncio de salón sin promesas falsas, cuidando diversidad, autoestima e información real.    </w:t>
      </w:r>
      <w:r>
        <w:rPr>
          <w:b/>
        </w:rPr>
        <w:t>Producto final:</w:t>
      </w:r>
      <w:r>
        <w:t xml:space="preserve"> cartel, guion de Reel o carrusel informativo.</w:t>
      </w:r>
    </w:p>
    <w:p>
      <w:pPr>
        <w:pStyle w:val="ListNumber"/>
      </w:pPr>
      <w:r>
        <w:rPr>
          <w:b/>
        </w:rPr>
        <w:t>Presupuesto básico de microservicio</w:t>
      </w:r>
    </w:p>
    <w:p>
      <w:pPr>
        <w:spacing w:after="120"/>
      </w:pPr>
      <w:r>
        <w:t xml:space="preserve">   Calcular coste de consumibles y precio orientativo de una manicura, maquillaje, lavado, depilación o coloración simulada.    </w:t>
      </w:r>
      <w:r>
        <w:rPr>
          <w:b/>
        </w:rPr>
        <w:t>Producto final:</w:t>
      </w:r>
      <w:r>
        <w:t xml:space="preserve"> ficha de coste y precio.</w:t>
      </w:r>
    </w:p>
    <w:p>
      <w:pPr>
        <w:pStyle w:val="ListNumber"/>
      </w:pPr>
      <w:r>
        <w:rPr>
          <w:b/>
        </w:rPr>
        <w:t>Cliente ideal y mapa de empatía</w:t>
      </w:r>
    </w:p>
    <w:p>
      <w:pPr>
        <w:spacing w:after="120"/>
      </w:pPr>
      <w:r>
        <w:t xml:space="preserve">   Definir perfiles: estudiante para evento, cliente mayor, turista, cliente masculino, persona con poco tiempo.    </w:t>
      </w:r>
      <w:r>
        <w:rPr>
          <w:b/>
        </w:rPr>
        <w:t>Producto final:</w:t>
      </w:r>
      <w:r>
        <w:t xml:space="preserve"> mapa de empatía y propuesta de atención.</w:t>
      </w:r>
    </w:p>
    <w:p>
      <w:pPr>
        <w:pStyle w:val="ListNumber"/>
      </w:pPr>
      <w:r>
        <w:rPr>
          <w:b/>
        </w:rPr>
        <w:t>Eco-salón challenge</w:t>
      </w:r>
    </w:p>
    <w:p>
      <w:pPr>
        <w:spacing w:after="120"/>
      </w:pPr>
      <w:r>
        <w:t xml:space="preserve">   Diseñar un salón atractivo y sostenible: ahorro de agua, energía, residuos, productos responsables y comunicación al cliente.    </w:t>
      </w:r>
      <w:r>
        <w:rPr>
          <w:b/>
        </w:rPr>
        <w:t>Producto final:</w:t>
      </w:r>
      <w:r>
        <w:t xml:space="preserve"> plan verde de salón.</w:t>
      </w:r>
    </w:p>
    <w:p>
      <w:pPr>
        <w:pStyle w:val="ListNumber"/>
      </w:pPr>
      <w:r>
        <w:rPr>
          <w:b/>
        </w:rPr>
        <w:t>Pitch ante inversores ficticios</w:t>
      </w:r>
    </w:p>
    <w:p>
      <w:pPr>
        <w:spacing w:after="120"/>
      </w:pPr>
      <w:r>
        <w:t xml:space="preserve">   Presentar el proyecto ante compañeros que hacen preguntas sobre costes, clientes, seguridad, formación y diferenciación.    </w:t>
      </w:r>
      <w:r>
        <w:rPr>
          <w:b/>
        </w:rPr>
        <w:t>Producto final:</w:t>
      </w:r>
      <w:r>
        <w:t xml:space="preserve"> defensa oral con rúbrica.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10. Igualdad, diversidad, ruptura de estereotipos y orientación libre de prejuicios</w:t>
      </w:r>
    </w:p>
    <w:p>
      <w:pPr>
        <w:spacing w:after="120"/>
      </w:pPr>
      <w:r>
        <w:rPr>
          <w:b/>
        </w:rPr>
        <w:t>Criterios de 3159 implicados:</w:t>
      </w:r>
      <w:r>
        <w:t xml:space="preserve"> 1a-1e, 2a-2e, 3b, 4a-4c.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1f-1g, 4a-4h.</w:t>
      </w:r>
    </w:p>
    <w:p>
      <w:pPr>
        <w:pStyle w:val="ListBullet"/>
      </w:pPr>
      <w:r>
        <w:rPr>
          <w:b/>
        </w:rPr>
        <w:t>3061:</w:t>
      </w:r>
      <w:r>
        <w:t xml:space="preserve"> 2f-2h, 3d, 4e.</w:t>
      </w:r>
    </w:p>
    <w:p>
      <w:pPr>
        <w:pStyle w:val="ListBullet"/>
      </w:pPr>
      <w:r>
        <w:rPr>
          <w:b/>
        </w:rPr>
        <w:t>3062:</w:t>
      </w:r>
      <w:r>
        <w:t xml:space="preserve"> 1h, 3b, 4l.</w:t>
      </w:r>
    </w:p>
    <w:p>
      <w:pPr>
        <w:pStyle w:val="ListBullet"/>
      </w:pPr>
      <w:r>
        <w:rPr>
          <w:b/>
        </w:rPr>
        <w:t>3063:</w:t>
      </w:r>
      <w:r>
        <w:t xml:space="preserve"> 2a-2c, 3c, 4d.</w:t>
      </w:r>
    </w:p>
    <w:p>
      <w:pPr>
        <w:pStyle w:val="ListBullet"/>
      </w:pPr>
      <w:r>
        <w:rPr>
          <w:b/>
        </w:rPr>
        <w:t>3064:</w:t>
      </w:r>
      <w:r>
        <w:t xml:space="preserve"> 1e, 1i, 3c-3d, 4d, 5d.</w:t>
      </w:r>
    </w:p>
    <w:p>
      <w:pPr>
        <w:pStyle w:val="ListBullet"/>
      </w:pPr>
      <w:r>
        <w:rPr>
          <w:b/>
        </w:rPr>
        <w:t>3065:</w:t>
      </w:r>
      <w:r>
        <w:t xml:space="preserve"> 2f, 3f, 4f.</w:t>
      </w:r>
    </w:p>
    <w:p>
      <w:pPr>
        <w:pStyle w:val="ListBullet"/>
      </w:pPr>
      <w:r>
        <w:rPr>
          <w:b/>
        </w:rPr>
        <w:t>3005:</w:t>
      </w:r>
      <w:r>
        <w:t xml:space="preserve"> 1a-1b, 1h, 2a-2b, 2e, 3f.</w:t>
      </w:r>
    </w:p>
    <w:p>
      <w:pPr>
        <w:pStyle w:val="ListBullet"/>
      </w:pPr>
      <w:r>
        <w:rPr>
          <w:b/>
        </w:rPr>
        <w:t>3009:</w:t>
      </w:r>
      <w:r>
        <w:t xml:space="preserve"> 7h, 8a-8g.</w:t>
      </w:r>
    </w:p>
    <w:p>
      <w:pPr>
        <w:pStyle w:val="ListBullet"/>
      </w:pPr>
      <w:r>
        <w:rPr>
          <w:b/>
        </w:rPr>
        <w:t>3042:</w:t>
      </w:r>
      <w:r>
        <w:t xml:space="preserve"> 11a-11d, 14f.</w:t>
      </w:r>
    </w:p>
    <w:p>
      <w:pPr>
        <w:pStyle w:val="ListBullet"/>
      </w:pPr>
      <w:r>
        <w:rPr>
          <w:b/>
        </w:rPr>
        <w:t>3011:</w:t>
      </w:r>
      <w:r>
        <w:t xml:space="preserve"> 1a-1i, 2a-2i, 3a-3e, 6a-6j, 7a-7e.</w:t>
      </w:r>
    </w:p>
    <w:p>
      <w:pPr>
        <w:pStyle w:val="ListBullet"/>
      </w:pPr>
      <w:r>
        <w:rPr>
          <w:b/>
        </w:rPr>
        <w:t>3012:</w:t>
      </w:r>
      <w:r>
        <w:t xml:space="preserve"> 1a-1j, 2a-2f, 3a-3e, 6a-6k, 7a-7f.</w:t>
      </w:r>
    </w:p>
    <w:p>
      <w:pPr>
        <w:pStyle w:val="ListBullet"/>
      </w:pPr>
      <w:r>
        <w:rPr>
          <w:b/>
        </w:rPr>
        <w:t>3067:</w:t>
      </w:r>
      <w:r>
        <w:t xml:space="preserve"> 2f-2i, 7a-7f.</w:t>
      </w:r>
    </w:p>
    <w:p>
      <w:pPr>
        <w:spacing w:after="120"/>
      </w:pPr>
      <w:r>
        <w:rPr>
          <w:b/>
        </w:rPr>
        <w:t>Justificación:</w:t>
      </w:r>
      <w:r>
        <w:t xml:space="preserve"> la orientación profesional debe estar libre de estereotipos de género, origen, nivel académico, imagen corporal o expectativas familiares. En Imagen Personal es fundamental atender con respeto a clientes diversos y permitir que el alumnado se imagine en cualquier rol profesional sin prejuicios: barbería, maquillaje, uñas, peluquería, atención, emprendimiento o formación posterior.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Campaña “La FPB también tiene futuro”</w:t>
      </w:r>
    </w:p>
    <w:p>
      <w:pPr>
        <w:spacing w:after="120"/>
      </w:pPr>
      <w:r>
        <w:t xml:space="preserve">   Crear mensajes positivos contra prejuicios sobre FPB y sobre profesiones de imagen personal.    </w:t>
      </w:r>
      <w:r>
        <w:rPr>
          <w:b/>
        </w:rPr>
        <w:t>Producto final:</w:t>
      </w:r>
      <w:r>
        <w:t xml:space="preserve"> cartel, vídeo o mural motivador.</w:t>
      </w:r>
    </w:p>
    <w:p>
      <w:pPr>
        <w:pStyle w:val="ListNumber"/>
      </w:pPr>
      <w:r>
        <w:rPr>
          <w:b/>
        </w:rPr>
        <w:t>Profesiones sin género</w:t>
      </w:r>
    </w:p>
    <w:p>
      <w:pPr>
        <w:spacing w:after="120"/>
      </w:pPr>
      <w:r>
        <w:t xml:space="preserve">   Investigar hombres en maquillaje/uñas, mujeres en barbería/color, personas referentes diversas del sector.    </w:t>
      </w:r>
      <w:r>
        <w:rPr>
          <w:b/>
        </w:rPr>
        <w:t>Producto final:</w:t>
      </w:r>
      <w:r>
        <w:t xml:space="preserve"> galería de referentes.</w:t>
      </w:r>
    </w:p>
    <w:p>
      <w:pPr>
        <w:pStyle w:val="ListNumber"/>
      </w:pPr>
      <w:r>
        <w:rPr>
          <w:b/>
        </w:rPr>
        <w:t>Role-play de atención inclusiva</w:t>
      </w:r>
    </w:p>
    <w:p>
      <w:pPr>
        <w:spacing w:after="120"/>
      </w:pPr>
      <w:r>
        <w:t xml:space="preserve">   Simular clientes con diferentes edades, estilos, culturas, identidades, necesidades o idiomas.    </w:t>
      </w:r>
      <w:r>
        <w:rPr>
          <w:b/>
        </w:rPr>
        <w:t>Producto final:</w:t>
      </w:r>
      <w:r>
        <w:t xml:space="preserve"> guía de trato respetuoso.</w:t>
      </w:r>
    </w:p>
    <w:p>
      <w:pPr>
        <w:pStyle w:val="ListNumber"/>
      </w:pPr>
      <w:r>
        <w:rPr>
          <w:b/>
        </w:rPr>
        <w:t>Detectores de estereotipos en publicidad beauty</w:t>
      </w:r>
    </w:p>
    <w:p>
      <w:pPr>
        <w:spacing w:after="120"/>
      </w:pPr>
      <w:r>
        <w:t xml:space="preserve">   Analizar anuncios y redes: cuerpos irreales, filtros, género, edad, piel, cabello.    </w:t>
      </w:r>
      <w:r>
        <w:rPr>
          <w:b/>
        </w:rPr>
        <w:t>Producto final:</w:t>
      </w:r>
      <w:r>
        <w:t xml:space="preserve"> decálogo de publicidad respetuosa.</w:t>
      </w:r>
    </w:p>
    <w:p>
      <w:pPr>
        <w:pStyle w:val="ListNumber"/>
      </w:pPr>
      <w:r>
        <w:rPr>
          <w:b/>
        </w:rPr>
        <w:t>Mi camino, mi decisión</w:t>
      </w:r>
    </w:p>
    <w:p>
      <w:pPr>
        <w:spacing w:after="120"/>
      </w:pPr>
      <w:r>
        <w:t xml:space="preserve">   Reflexión sobre decisiones vocacionales: qué quiero yo, qué esperan otros, qué opciones reales tengo.    </w:t>
      </w:r>
      <w:r>
        <w:rPr>
          <w:b/>
        </w:rPr>
        <w:t>Producto final:</w:t>
      </w:r>
      <w:r>
        <w:t xml:space="preserve"> carta de decisión personal.</w:t>
      </w:r>
    </w:p>
    <w:p>
      <w:pPr>
        <w:pStyle w:val="ListNumber"/>
      </w:pPr>
      <w:r>
        <w:rPr>
          <w:b/>
        </w:rPr>
        <w:t>Mapa de accesibilidad del salón</w:t>
      </w:r>
    </w:p>
    <w:p>
      <w:pPr>
        <w:spacing w:after="120"/>
      </w:pPr>
      <w:r>
        <w:t xml:space="preserve">   Diseñar un salón que atienda a personas con movilidad reducida, dificultades auditivas, ansiedad o barrera idiomática.    </w:t>
      </w:r>
      <w:r>
        <w:rPr>
          <w:b/>
        </w:rPr>
        <w:t>Producto final:</w:t>
      </w:r>
      <w:r>
        <w:t xml:space="preserve"> propuesta de salón inclusivo.</w:t>
      </w:r>
    </w:p>
    <w:p>
      <w:pPr>
        <w:pStyle w:val="ListNumber"/>
      </w:pPr>
      <w:r>
        <w:rPr>
          <w:b/>
        </w:rPr>
        <w:t>Debate “belleza y autoestima”</w:t>
      </w:r>
    </w:p>
    <w:p>
      <w:pPr>
        <w:spacing w:after="120"/>
      </w:pPr>
      <w:r>
        <w:t xml:space="preserve">   Conversar sobre filtros, presión estética, comentarios sobre cuerpos y responsabilidad profesional.    </w:t>
      </w:r>
      <w:r>
        <w:rPr>
          <w:b/>
        </w:rPr>
        <w:t>Producto final:</w:t>
      </w:r>
      <w:r>
        <w:t xml:space="preserve"> normas de comunicación respetuosa en el taller.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11. Seguridad, salud laboral, autocuidado, hábitos saludables y sostenibilidad como empleabilidad</w:t>
      </w:r>
    </w:p>
    <w:p>
      <w:pPr>
        <w:spacing w:after="120"/>
      </w:pPr>
      <w:r>
        <w:rPr>
          <w:b/>
        </w:rPr>
        <w:t>Criterios de 3159 implicados:</w:t>
      </w:r>
      <w:r>
        <w:t xml:space="preserve"> 1b, 2a, 2e, 3c, 5a.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3060:</w:t>
      </w:r>
      <w:r>
        <w:t xml:space="preserve"> 1d-1e, 2a-2j, 3k, 4g.</w:t>
      </w:r>
    </w:p>
    <w:p>
      <w:pPr>
        <w:pStyle w:val="ListBullet"/>
      </w:pPr>
      <w:r>
        <w:rPr>
          <w:b/>
        </w:rPr>
        <w:t>3061:</w:t>
      </w:r>
      <w:r>
        <w:t xml:space="preserve"> 1m, 3l, 4n.</w:t>
      </w:r>
    </w:p>
    <w:p>
      <w:pPr>
        <w:pStyle w:val="ListBullet"/>
      </w:pPr>
      <w:r>
        <w:rPr>
          <w:b/>
        </w:rPr>
        <w:t>3062:</w:t>
      </w:r>
      <w:r>
        <w:t xml:space="preserve"> 1j, 2i-2k, 3l-3m, 4k.</w:t>
      </w:r>
    </w:p>
    <w:p>
      <w:pPr>
        <w:pStyle w:val="ListBullet"/>
      </w:pPr>
      <w:r>
        <w:rPr>
          <w:b/>
        </w:rPr>
        <w:t>3063:</w:t>
      </w:r>
      <w:r>
        <w:t xml:space="preserve"> 1i, 2l, 3e, 3j-3l, 4b, 4m.</w:t>
      </w:r>
    </w:p>
    <w:p>
      <w:pPr>
        <w:pStyle w:val="ListBullet"/>
      </w:pPr>
      <w:r>
        <w:rPr>
          <w:b/>
        </w:rPr>
        <w:t>3064:</w:t>
      </w:r>
      <w:r>
        <w:t xml:space="preserve"> 2h-2j, 3i, 3l, 5c-5i.</w:t>
      </w:r>
    </w:p>
    <w:p>
      <w:pPr>
        <w:pStyle w:val="ListBullet"/>
      </w:pPr>
      <w:r>
        <w:rPr>
          <w:b/>
        </w:rPr>
        <w:t>3065:</w:t>
      </w:r>
      <w:r>
        <w:t xml:space="preserve"> 1g, 2e-2m, 3e-3n, 4c-4m.</w:t>
      </w:r>
    </w:p>
    <w:p>
      <w:pPr>
        <w:pStyle w:val="ListBullet"/>
      </w:pPr>
      <w:r>
        <w:rPr>
          <w:b/>
        </w:rPr>
        <w:t>3005:</w:t>
      </w:r>
      <w:r>
        <w:t xml:space="preserve"> 3e-3h, 4b-4c.</w:t>
      </w:r>
    </w:p>
    <w:p>
      <w:pPr>
        <w:pStyle w:val="ListBullet"/>
      </w:pPr>
      <w:r>
        <w:rPr>
          <w:b/>
        </w:rPr>
        <w:t>3009:</w:t>
      </w:r>
      <w:r>
        <w:t xml:space="preserve"> 2c, 5a-5g, 7a-7h, 8a-8g.</w:t>
      </w:r>
    </w:p>
    <w:p>
      <w:pPr>
        <w:pStyle w:val="ListBullet"/>
      </w:pPr>
      <w:r>
        <w:rPr>
          <w:b/>
        </w:rPr>
        <w:t>3042:</w:t>
      </w:r>
      <w:r>
        <w:t xml:space="preserve"> 6a-6f, 9a-9d, 10a-10d, 11a-11d, 13a-13f, 14a-14h.</w:t>
      </w:r>
    </w:p>
    <w:p>
      <w:pPr>
        <w:pStyle w:val="ListBullet"/>
      </w:pPr>
      <w:r>
        <w:rPr>
          <w:b/>
        </w:rPr>
        <w:t>3011:</w:t>
      </w:r>
      <w:r>
        <w:t xml:space="preserve"> 3a-3e, 4a-4i.</w:t>
      </w:r>
    </w:p>
    <w:p>
      <w:pPr>
        <w:pStyle w:val="ListBullet"/>
      </w:pPr>
      <w:r>
        <w:rPr>
          <w:b/>
        </w:rPr>
        <w:t>3012:</w:t>
      </w:r>
      <w:r>
        <w:t xml:space="preserve"> 2a-2f, 3a-3e, 4a-4i.</w:t>
      </w:r>
    </w:p>
    <w:p>
      <w:pPr>
        <w:pStyle w:val="ListBullet"/>
      </w:pPr>
      <w:r>
        <w:rPr>
          <w:b/>
        </w:rPr>
        <w:t>3067:</w:t>
      </w:r>
      <w:r>
        <w:t xml:space="preserve"> 2j, 3h, 4h, 5c, 6a-6h.</w:t>
      </w:r>
    </w:p>
    <w:p>
      <w:pPr>
        <w:spacing w:after="120"/>
      </w:pPr>
      <w:r>
        <w:rPr>
          <w:b/>
        </w:rPr>
        <w:t>Justificación:</w:t>
      </w:r>
      <w:r>
        <w:t xml:space="preserve"> una persona empleable debe cuidar su salud, cumplir normas de PRL, trabajar de forma sostenible y evitar riesgos para clientes, compañeros y medioambiente. En el sector de Imagen Personal esto implica higiene, ergonomía, productos químicos, electricidad, residuos, autocuidado y hábitos saludables.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Kit de supervivencia para FCT</w:t>
      </w:r>
    </w:p>
    <w:p>
      <w:pPr>
        <w:spacing w:after="120"/>
      </w:pPr>
      <w:r>
        <w:t xml:space="preserve">   Crear una guía práctica: EPI, higiene, postura, gestión del estrés, descanso, puntualidad, comunicación y seguridad.    </w:t>
      </w:r>
      <w:r>
        <w:rPr>
          <w:b/>
        </w:rPr>
        <w:t>Producto final:</w:t>
      </w:r>
      <w:r>
        <w:t xml:space="preserve"> guía personal de prácticas seguras.</w:t>
      </w:r>
    </w:p>
    <w:p>
      <w:pPr>
        <w:pStyle w:val="ListNumber"/>
      </w:pPr>
      <w:r>
        <w:rPr>
          <w:b/>
        </w:rPr>
        <w:t>Mapa de riesgos de mi futuro trabajo</w:t>
      </w:r>
    </w:p>
    <w:p>
      <w:pPr>
        <w:spacing w:after="120"/>
      </w:pPr>
      <w:r>
        <w:t xml:space="preserve">   Identificar riesgos de peluquería y estética: químicos, térmicos, eléctricos, biológicos, posturales y emocionales.    </w:t>
      </w:r>
      <w:r>
        <w:rPr>
          <w:b/>
        </w:rPr>
        <w:t>Producto final:</w:t>
      </w:r>
      <w:r>
        <w:t xml:space="preserve"> mapa con medidas preventivas.</w:t>
      </w:r>
    </w:p>
    <w:p>
      <w:pPr>
        <w:pStyle w:val="ListNumber"/>
      </w:pPr>
      <w:r>
        <w:rPr>
          <w:b/>
        </w:rPr>
        <w:t>Reto ergonomía: “cuida tu espalda”</w:t>
      </w:r>
    </w:p>
    <w:p>
      <w:pPr>
        <w:spacing w:after="120"/>
      </w:pPr>
      <w:r>
        <w:t xml:space="preserve">   Practicar posturas en lavacabezas, manicura, maquillaje, depilación y color.    </w:t>
      </w:r>
      <w:r>
        <w:rPr>
          <w:b/>
        </w:rPr>
        <w:t>Producto final:</w:t>
      </w:r>
      <w:r>
        <w:t xml:space="preserve"> infografía de ergonomía para el taller.</w:t>
      </w:r>
    </w:p>
    <w:p>
      <w:pPr>
        <w:pStyle w:val="ListNumber"/>
      </w:pPr>
      <w:r>
        <w:rPr>
          <w:b/>
        </w:rPr>
        <w:t>Plan de hábitos saludables del profesional</w:t>
      </w:r>
    </w:p>
    <w:p>
      <w:pPr>
        <w:spacing w:after="120"/>
      </w:pPr>
      <w:r>
        <w:t xml:space="preserve">   Diseñar un plan realista de sueño, alimentación, hidratación, descanso digital, higiene y actividad física.    </w:t>
      </w:r>
      <w:r>
        <w:rPr>
          <w:b/>
        </w:rPr>
        <w:t>Producto final:</w:t>
      </w:r>
      <w:r>
        <w:t xml:space="preserve"> compromiso personal de autocuidado.</w:t>
      </w:r>
    </w:p>
    <w:p>
      <w:pPr>
        <w:pStyle w:val="ListNumber"/>
      </w:pPr>
      <w:r>
        <w:rPr>
          <w:b/>
        </w:rPr>
        <w:t>Ecoempleabilidad</w:t>
      </w:r>
    </w:p>
    <w:p>
      <w:pPr>
        <w:spacing w:after="120"/>
      </w:pPr>
      <w:r>
        <w:t xml:space="preserve">   Analizar cómo la sostenibilidad puede mejorar un CV: ahorro de agua, residuos, consumo responsable y productos seguros.    </w:t>
      </w:r>
      <w:r>
        <w:rPr>
          <w:b/>
        </w:rPr>
        <w:t>Producto final:</w:t>
      </w:r>
      <w:r>
        <w:t xml:space="preserve"> competencia sostenible para incluir en portfolio.</w:t>
      </w:r>
    </w:p>
    <w:p>
      <w:pPr>
        <w:pStyle w:val="ListNumber"/>
      </w:pPr>
      <w:r>
        <w:rPr>
          <w:b/>
        </w:rPr>
        <w:t>Simulación de inspección de seguridad</w:t>
      </w:r>
    </w:p>
    <w:p>
      <w:pPr>
        <w:spacing w:after="120"/>
      </w:pPr>
      <w:r>
        <w:t xml:space="preserve">   Equipos revisan puestos y detectan incumplimientos: cable, producto abierto, guantes, residuos, postura, toallas.    </w:t>
      </w:r>
      <w:r>
        <w:rPr>
          <w:b/>
        </w:rPr>
        <w:t>Producto final:</w:t>
      </w:r>
      <w:r>
        <w:t xml:space="preserve"> informe de inspección.</w:t>
      </w:r>
    </w:p>
    <w:p>
      <w:pPr>
        <w:pStyle w:val="ListNumber"/>
      </w:pPr>
      <w:r>
        <w:rPr>
          <w:b/>
        </w:rPr>
        <w:t>Campaña “trabajar bien es trabajar seguro”</w:t>
      </w:r>
    </w:p>
    <w:p>
      <w:pPr>
        <w:spacing w:after="120"/>
      </w:pPr>
      <w:r>
        <w:t xml:space="preserve">   Crear carteles o vídeos breves sobre PRL en estética y peluquería.    </w:t>
      </w:r>
      <w:r>
        <w:rPr>
          <w:b/>
        </w:rPr>
        <w:t>Producto final:</w:t>
      </w:r>
      <w:r>
        <w:t xml:space="preserve"> campaña visual para aula-taller.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Coincidencia 12. Formación en Centros de Trabajo, adaptación a empresa, aprendizaje permanente y transición real al empleo</w:t>
      </w:r>
    </w:p>
    <w:p>
      <w:pPr>
        <w:spacing w:after="120"/>
      </w:pPr>
      <w:r>
        <w:rPr>
          <w:b/>
        </w:rPr>
        <w:t>Criterios de 3159 implicados:</w:t>
      </w:r>
      <w:r>
        <w:t xml:space="preserve"> 2a-2e, 3a-3c, 4a-4c, 5a-5d.</w:t>
      </w:r>
    </w:p>
    <w:p>
      <w:pPr>
        <w:spacing w:after="120"/>
      </w:pPr>
      <w:r>
        <w:rPr>
          <w:b/>
        </w:rPr>
        <w:t>Criterios relacionados de otros módulos:</w:t>
      </w:r>
    </w:p>
    <w:p>
      <w:pPr>
        <w:pStyle w:val="ListBullet"/>
      </w:pPr>
      <w:r>
        <w:rPr>
          <w:b/>
        </w:rPr>
        <w:t>3060-3065:</w:t>
      </w:r>
      <w:r>
        <w:t xml:space="preserve"> todos los criterios técnicos se transfieren a la empresa como evidencias de competencia profesional.</w:t>
      </w:r>
    </w:p>
    <w:p>
      <w:pPr>
        <w:pStyle w:val="ListBullet"/>
      </w:pPr>
      <w:r>
        <w:rPr>
          <w:b/>
        </w:rPr>
        <w:t>3005:</w:t>
      </w:r>
      <w:r>
        <w:t xml:space="preserve"> 1a-1i, 2a-2h, 3a-3h, 4a-4f.</w:t>
      </w:r>
    </w:p>
    <w:p>
      <w:pPr>
        <w:pStyle w:val="ListBullet"/>
      </w:pPr>
      <w:r>
        <w:rPr>
          <w:b/>
        </w:rPr>
        <w:t>3009:</w:t>
      </w:r>
      <w:r>
        <w:t xml:space="preserve"> 1c, 4g, 7g-7h.</w:t>
      </w:r>
    </w:p>
    <w:p>
      <w:pPr>
        <w:pStyle w:val="ListBullet"/>
      </w:pPr>
      <w:r>
        <w:rPr>
          <w:b/>
        </w:rPr>
        <w:t>3042:</w:t>
      </w:r>
      <w:r>
        <w:t xml:space="preserve"> 2d-2f, 11d, 13f, 14f.</w:t>
      </w:r>
    </w:p>
    <w:p>
      <w:pPr>
        <w:pStyle w:val="ListBullet"/>
      </w:pPr>
      <w:r>
        <w:rPr>
          <w:b/>
        </w:rPr>
        <w:t>3011:</w:t>
      </w:r>
      <w:r>
        <w:t xml:space="preserve"> 3a-3e, 4a-4i, 6a-6j, 7a-7e, 8a-8i.</w:t>
      </w:r>
    </w:p>
    <w:p>
      <w:pPr>
        <w:pStyle w:val="ListBullet"/>
      </w:pPr>
      <w:r>
        <w:rPr>
          <w:b/>
        </w:rPr>
        <w:t>3012:</w:t>
      </w:r>
      <w:r>
        <w:t xml:space="preserve"> 2a-2f, 3a-3e, 4a-4i, 6a-6k, 7a-7f, 8a-8g.</w:t>
      </w:r>
    </w:p>
    <w:p>
      <w:pPr>
        <w:pStyle w:val="ListBullet"/>
      </w:pPr>
      <w:r>
        <w:rPr>
          <w:b/>
        </w:rPr>
        <w:t>3067:</w:t>
      </w:r>
      <w:r>
        <w:t xml:space="preserve"> 1a-1g, 2a-2j, 3a-3i, 4a-4i, 5a-5g, 6a-6h, 7a-7f.</w:t>
      </w:r>
    </w:p>
    <w:p>
      <w:pPr>
        <w:spacing w:after="120"/>
      </w:pPr>
      <w:r>
        <w:rPr>
          <w:b/>
        </w:rPr>
        <w:t>Justificación:</w:t>
      </w:r>
      <w:r>
        <w:t xml:space="preserve"> el módulo 3159 prepara la transición a la FCT y al empleo. La empresa espera habilidades técnicas básicas, pero también actitud, aprendizaje, puntualidad, comunicación, respeto, seguridad, autonomía y capacidad de adaptación. Por eso este módulo actúa como puente entre el centro educativo y el mercado laboral.</w:t>
      </w:r>
    </w:p>
    <w:p>
      <w:pPr>
        <w:pStyle w:val="Heading3"/>
      </w:pPr>
      <w:r>
        <w:t>7 actividades o proyectos desarrollados</w:t>
      </w:r>
    </w:p>
    <w:p>
      <w:pPr>
        <w:pStyle w:val="ListNumber"/>
      </w:pPr>
      <w:r>
        <w:rPr>
          <w:b/>
        </w:rPr>
        <w:t>Simulación “primer día de FCT”</w:t>
      </w:r>
    </w:p>
    <w:p>
      <w:pPr>
        <w:spacing w:after="120"/>
      </w:pPr>
      <w:r>
        <w:t xml:space="preserve">   El alumnado recibe instrucciones de empresa, horario, uniforme, normas y tareas. Debe presentarse, preguntar dudas, preparar puesto y actuar profesionalmente.    </w:t>
      </w:r>
      <w:r>
        <w:rPr>
          <w:b/>
        </w:rPr>
        <w:t>Producto final:</w:t>
      </w:r>
      <w:r>
        <w:t xml:space="preserve"> rúbrica de adaptación inicial.</w:t>
      </w:r>
    </w:p>
    <w:p>
      <w:pPr>
        <w:pStyle w:val="ListNumber"/>
      </w:pPr>
      <w:r>
        <w:rPr>
          <w:b/>
        </w:rPr>
        <w:t>Manual del alumno en prácticas</w:t>
      </w:r>
    </w:p>
    <w:p>
      <w:pPr>
        <w:spacing w:after="120"/>
      </w:pPr>
      <w:r>
        <w:t xml:space="preserve">   Crear un manual con normas: puntualidad, actitud, móvil, higiene, preguntas, comunicación con tutor, confidencialidad y seguridad.    </w:t>
      </w:r>
      <w:r>
        <w:rPr>
          <w:b/>
        </w:rPr>
        <w:t>Producto final:</w:t>
      </w:r>
      <w:r>
        <w:t xml:space="preserve"> manual FCT del grupo.</w:t>
      </w:r>
    </w:p>
    <w:p>
      <w:pPr>
        <w:pStyle w:val="ListNumber"/>
      </w:pPr>
      <w:r>
        <w:rPr>
          <w:b/>
        </w:rPr>
        <w:t>Diario de prácticas anticipado</w:t>
      </w:r>
    </w:p>
    <w:p>
      <w:pPr>
        <w:spacing w:after="120"/>
      </w:pPr>
      <w:r>
        <w:t xml:space="preserve">   Antes de ir a empresa, practican cómo registrar lo aprendido: tarea, dificultad, ayuda recibida, mejora y emoción.    </w:t>
      </w:r>
      <w:r>
        <w:rPr>
          <w:b/>
        </w:rPr>
        <w:t>Producto final:</w:t>
      </w:r>
      <w:r>
        <w:t xml:space="preserve"> plantilla de diario FCT.</w:t>
      </w:r>
    </w:p>
    <w:p>
      <w:pPr>
        <w:pStyle w:val="ListNumber"/>
      </w:pPr>
      <w:r>
        <w:rPr>
          <w:b/>
        </w:rPr>
        <w:t>Plan de mejora antes de FCT</w:t>
      </w:r>
    </w:p>
    <w:p>
      <w:pPr>
        <w:spacing w:after="120"/>
      </w:pPr>
      <w:r>
        <w:t xml:space="preserve">   Cada alumno elige tres competencias a mejorar antes de empresa: hablar con clientes, orden, cálculo, técnica, puntualidad o seguridad.    </w:t>
      </w:r>
      <w:r>
        <w:rPr>
          <w:b/>
        </w:rPr>
        <w:t>Producto final:</w:t>
      </w:r>
      <w:r>
        <w:t xml:space="preserve"> plan personal con seguimiento.</w:t>
      </w:r>
    </w:p>
    <w:p>
      <w:pPr>
        <w:pStyle w:val="ListNumber"/>
      </w:pPr>
      <w:r>
        <w:rPr>
          <w:b/>
        </w:rPr>
        <w:t>Entrevista con tutor de empresa simulada</w:t>
      </w:r>
    </w:p>
    <w:p>
      <w:pPr>
        <w:spacing w:after="120"/>
      </w:pPr>
      <w:r>
        <w:t xml:space="preserve">   Simular una entrevista previa a prácticas: intereses, disponibilidad, normas, puntos fuertes y aspectos a mejorar.    </w:t>
      </w:r>
      <w:r>
        <w:rPr>
          <w:b/>
        </w:rPr>
        <w:t>Producto final:</w:t>
      </w:r>
      <w:r>
        <w:t xml:space="preserve"> ficha de preparación.</w:t>
      </w:r>
    </w:p>
    <w:p>
      <w:pPr>
        <w:pStyle w:val="ListNumber"/>
      </w:pPr>
      <w:r>
        <w:rPr>
          <w:b/>
        </w:rPr>
        <w:t>Caja de imprevistos de empresa</w:t>
      </w:r>
    </w:p>
    <w:p>
      <w:pPr>
        <w:spacing w:after="120"/>
      </w:pPr>
      <w:r>
        <w:t xml:space="preserve">   Tarjetas: cliente se retrasa, producto agotado, no entiendo una instrucción, cometo un error, cliente se queja, compañero no colabora. Deben actuar.    </w:t>
      </w:r>
      <w:r>
        <w:rPr>
          <w:b/>
        </w:rPr>
        <w:t>Producto final:</w:t>
      </w:r>
      <w:r>
        <w:t xml:space="preserve"> protocolo de actuación ante imprevistos.</w:t>
      </w:r>
    </w:p>
    <w:p>
      <w:pPr>
        <w:pStyle w:val="ListNumber"/>
      </w:pPr>
      <w:r>
        <w:rPr>
          <w:b/>
        </w:rPr>
        <w:t>Ceremonia de competencias listas para FCT</w:t>
      </w:r>
    </w:p>
    <w:p>
      <w:pPr>
        <w:spacing w:after="120"/>
      </w:pPr>
      <w:r>
        <w:t xml:space="preserve">   Cada alumno presenta una evidencia de que está avanzando: CV, portfolio, ficha técnica, rúbrica, mejora de actitud o proyecto.    </w:t>
      </w:r>
      <w:r>
        <w:rPr>
          <w:b/>
        </w:rPr>
        <w:t>Producto final:</w:t>
      </w:r>
      <w:r>
        <w:t xml:space="preserve"> portfolio final de empleabilidad.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Síntesis de conexiones por módulos</w:t>
      </w:r>
    </w:p>
    <w:p>
      <w:pPr>
        <w:pStyle w:val="Heading2"/>
      </w:pPr>
      <w:r>
        <w:t>Con 3060 Preparación del entorno profesional</w:t>
      </w:r>
    </w:p>
    <w:p>
      <w:pPr>
        <w:spacing w:after="120"/>
      </w:pPr>
      <w:r>
        <w:t>El módulo 3159 se relaciona con imagen profesional, higiene, deontología, cualidades profesionales, recepción, acomodación, almacén, orden, seguridad y responsabilidad.</w:t>
      </w:r>
    </w:p>
    <w:p>
      <w:pPr>
        <w:pStyle w:val="Heading2"/>
      </w:pPr>
      <w:r>
        <w:t>Con 3061 Cuidados estéticos básicos de uñas</w:t>
      </w:r>
    </w:p>
    <w:p>
      <w:pPr>
        <w:spacing w:after="120"/>
      </w:pPr>
      <w:r>
        <w:t>La empleabilidad se trabaja mediante precisión, higiene, trato al cliente, satisfacción, ergonomía, seguridad, acabado, responsabilidad y posible especialización en manicura/pedicura.</w:t>
      </w:r>
    </w:p>
    <w:p>
      <w:pPr>
        <w:pStyle w:val="Heading2"/>
      </w:pPr>
      <w:r>
        <w:t>Con 3062 Depilación mecánica y decoloración del vello</w:t>
      </w:r>
    </w:p>
    <w:p>
      <w:pPr>
        <w:spacing w:after="120"/>
      </w:pPr>
      <w:r>
        <w:t>Conecta con entrevista, detección de necesidades, contraindicaciones, seguridad, higiene, satisfacción, trato profesional y responsabilidad ante zonas sensibles.</w:t>
      </w:r>
    </w:p>
    <w:p>
      <w:pPr>
        <w:pStyle w:val="Heading2"/>
      </w:pPr>
      <w:r>
        <w:t>Con 3063 Maquillaje</w:t>
      </w:r>
    </w:p>
    <w:p>
      <w:pPr>
        <w:spacing w:after="120"/>
      </w:pPr>
      <w:r>
        <w:t>Se relaciona con creatividad, estilo personal, comunicación, ficha técnica, atención, responsabilidad profesional, imagen, seguridad, portfolio y marca personal.</w:t>
      </w:r>
    </w:p>
    <w:p>
      <w:pPr>
        <w:pStyle w:val="Heading2"/>
      </w:pPr>
      <w:r>
        <w:t>Con 3064 Lavado y cambios de forma del cabello</w:t>
      </w:r>
    </w:p>
    <w:p>
      <w:pPr>
        <w:spacing w:after="120"/>
      </w:pPr>
      <w:r>
        <w:t>Aporta competencias técnicas de peluquería, diagnóstico capilar, ergonomía, trato al cliente, control de tiempos, seguridad, registro y mejora del resultado.</w:t>
      </w:r>
    </w:p>
    <w:p>
      <w:pPr>
        <w:pStyle w:val="Heading2"/>
      </w:pPr>
      <w:r>
        <w:t>Con 3065 Cambios de color del cabello</w:t>
      </w:r>
    </w:p>
    <w:p>
      <w:pPr>
        <w:spacing w:after="120"/>
      </w:pPr>
      <w:r>
        <w:t>Se vincula a responsabilidad, prueba de tolerancia, seguridad química, comunicación con el cliente, tiempos, documentación, satisfacción y especialización profesional.</w:t>
      </w:r>
    </w:p>
    <w:p>
      <w:pPr>
        <w:pStyle w:val="Heading2"/>
      </w:pPr>
      <w:r>
        <w:t>Con 3005 Atención al cliente</w:t>
      </w:r>
    </w:p>
    <w:p>
      <w:pPr>
        <w:spacing w:after="120"/>
      </w:pPr>
      <w:r>
        <w:t>Es uno de los módulos más vinculados: comunicación, entrevista, asesoramiento, reclamaciones, satisfacción, respeto, lenguaje profesional, fidelización y trato.</w:t>
      </w:r>
    </w:p>
    <w:p>
      <w:pPr>
        <w:pStyle w:val="Heading2"/>
      </w:pPr>
      <w:r>
        <w:t>Con 3009 Ciencias aplicadas I</w:t>
      </w:r>
    </w:p>
    <w:p>
      <w:pPr>
        <w:spacing w:after="120"/>
      </w:pPr>
      <w:r>
        <w:t>Aporta cálculo, TIC, salud, hábitos saludables, energía, materiales, anatomía, prevención y análisis de datos aplicables al empleo y al trabajo en taller.</w:t>
      </w:r>
    </w:p>
    <w:p>
      <w:pPr>
        <w:pStyle w:val="Heading2"/>
      </w:pPr>
      <w:r>
        <w:t>Con 3042 Ciencias aplicadas II</w:t>
      </w:r>
    </w:p>
    <w:p>
      <w:pPr>
        <w:spacing w:after="120"/>
      </w:pPr>
      <w:r>
        <w:t>Refuerza método científico, análisis de problemas, sostenibilidad, electricidad, química, desinfección, prevención y argumentación basada en datos.</w:t>
      </w:r>
    </w:p>
    <w:p>
      <w:pPr>
        <w:pStyle w:val="Heading2"/>
      </w:pPr>
      <w:r>
        <w:t>Con 3011 y 3012 Comunicación y sociedad</w:t>
      </w:r>
    </w:p>
    <w:p>
      <w:pPr>
        <w:spacing w:after="120"/>
      </w:pPr>
      <w:r>
        <w:t>Son esenciales para empleabilidad: comprensión y expresión oral/escrita, conversación en inglés, argumentación, lectura de información, ciudadanía, diversidad y superación de estereotipos.</w:t>
      </w:r>
    </w:p>
    <w:p>
      <w:pPr>
        <w:pStyle w:val="Heading2"/>
      </w:pPr>
      <w:r>
        <w:t>Con 3067 Formación en Centros de Trabajo</w:t>
      </w:r>
    </w:p>
    <w:p>
      <w:pPr>
        <w:spacing w:after="120"/>
      </w:pPr>
      <w:r>
        <w:t>La FCT es la aplicación directa del itinerario de empleabilidad: adaptación a empresa, normas, trabajo en equipo, comunicación, seguridad, responsabilidad y aprendizaje permanente.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Conclusión</w:t>
      </w:r>
    </w:p>
    <w:p>
      <w:pPr>
        <w:spacing w:after="120"/>
      </w:pPr>
      <w:r>
        <w:t xml:space="preserve">El módulo </w:t>
      </w:r>
      <w:r>
        <w:rPr>
          <w:b/>
        </w:rPr>
        <w:t>3159. Itinerario personal para la empleabilidad</w:t>
      </w:r>
      <w:r>
        <w:t xml:space="preserve"> se relaciona con todos los módulos del ciclo porque convierte los aprendizajes técnicos, científicos, comunicativos y sociales en un </w:t>
      </w:r>
      <w:r>
        <w:rPr>
          <w:b/>
        </w:rPr>
        <w:t>proyecto profesional personal</w:t>
      </w:r>
      <w:r>
        <w:t>.</w:t>
      </w:r>
    </w:p>
    <w:p>
      <w:pPr>
        <w:spacing w:after="120"/>
      </w:pPr>
      <w:r>
        <w:t>Sus conexiones principales son:</w:t>
      </w:r>
    </w:p>
    <w:p>
      <w:pPr>
        <w:pStyle w:val="ListBullet"/>
      </w:pPr>
      <w:r>
        <w:t>autoconocimiento, autoestima y marca personal;</w:t>
      </w:r>
    </w:p>
    <w:p>
      <w:pPr>
        <w:pStyle w:val="ListBullet"/>
      </w:pPr>
      <w:r>
        <w:t>competencias sociales y profesionales;</w:t>
      </w:r>
    </w:p>
    <w:p>
      <w:pPr>
        <w:pStyle w:val="ListBullet"/>
      </w:pPr>
      <w:r>
        <w:t>comunicación oral, escrita y digital;</w:t>
      </w:r>
    </w:p>
    <w:p>
      <w:pPr>
        <w:pStyle w:val="ListBullet"/>
      </w:pPr>
      <w:r>
        <w:t>inteligencia emocional y resolución de conflictos;</w:t>
      </w:r>
    </w:p>
    <w:p>
      <w:pPr>
        <w:pStyle w:val="ListBullet"/>
      </w:pPr>
      <w:r>
        <w:t>trabajo en equipo;</w:t>
      </w:r>
    </w:p>
    <w:p>
      <w:pPr>
        <w:pStyle w:val="ListBullet"/>
      </w:pPr>
      <w:r>
        <w:t>investigación del entorno laboral;</w:t>
      </w:r>
    </w:p>
    <w:p>
      <w:pPr>
        <w:pStyle w:val="ListBullet"/>
      </w:pPr>
      <w:r>
        <w:t>itinerarios académicos y formación permanente;</w:t>
      </w:r>
    </w:p>
    <w:p>
      <w:pPr>
        <w:pStyle w:val="ListBullet"/>
      </w:pPr>
      <w:r>
        <w:t>búsqueda de empleo, CV, entrevista y portfolio;</w:t>
      </w:r>
    </w:p>
    <w:p>
      <w:pPr>
        <w:pStyle w:val="ListBullet"/>
      </w:pPr>
      <w:r>
        <w:t>emprendimiento y proyecto de salón;</w:t>
      </w:r>
    </w:p>
    <w:p>
      <w:pPr>
        <w:pStyle w:val="ListBullet"/>
      </w:pPr>
      <w:r>
        <w:t>igualdad, diversidad y ruptura de estereotipos;</w:t>
      </w:r>
    </w:p>
    <w:p>
      <w:pPr>
        <w:pStyle w:val="ListBullet"/>
      </w:pPr>
      <w:r>
        <w:t>seguridad, salud laboral y sostenibilidad;</w:t>
      </w:r>
    </w:p>
    <w:p>
      <w:pPr>
        <w:pStyle w:val="ListBullet"/>
      </w:pPr>
      <w:r>
        <w:t>preparación para FCT y transición al empleo.</w:t>
      </w:r>
    </w:p>
    <w:p>
      <w:pPr>
        <w:spacing w:after="120"/>
      </w:pPr>
      <w:r>
        <w:t>Las actividades propuestas buscan que el alumnado de FPB de unos 15 años vea la empleabilidad como algo cercano, útil y motivador: no solo “hacer un currículum”, sino descubrir quién es, qué puede aportar, cómo comunicarse, cómo mejorar, cómo trabajar con otros y cómo construir un futuro profesional en el sector de la imagen personal.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Relación de criterios de evaluación — Módulo 3159 Itinerario personal para la empleabilidad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