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Mapa intermodular completo: 3042 Ciencias aplicadas II</w:t>
      </w:r>
    </w:p>
    <w:p>
      <w:pPr>
        <w:jc w:val="center"/>
      </w:pPr>
      <w:r>
        <w:rPr>
          <w:i/>
        </w:rPr>
        <w:t>FPB Peluquería y Estética · Relaciones criterio a criterio, justificación y actividades activas con pautas DUA</w:t>
      </w:r>
    </w:p>
    <w:p>
      <w:pPr>
        <w:spacing w:after="120"/>
      </w:pPr>
      <w:r>
        <w:t>Este documento comienza el desarrollo del mapa intermodular tomando como eje Ciencias aplicadas II. Se relacionan todos sus criterios de evaluación con al menos un criterio de evaluación de otros módulos/asignaturas del ciclo.</w:t>
      </w:r>
    </w:p>
    <w:p>
      <w:pPr>
        <w:spacing w:after="120"/>
      </w:pPr>
      <w:r>
        <w:t>Las actividades están pensadas para alumnado de unos 15 años, mayoritariamente con dificultades de aprendizaje, por lo que incorporan aprendizaje activo, apoyos visuales, lectura fácil, trabajo cooperativo, productos manipulativos y medidas DUA.</w:t>
      </w:r>
    </w:p>
    <w:p>
      <w:pPr>
        <w:pStyle w:val="Heading1"/>
      </w:pPr>
      <w:r>
        <w:t>1. Matriz completa de relaciones criterio a criterio</w:t>
      </w:r>
    </w:p>
    <w:tbl>
      <w:tblPr>
        <w:tblStyle w:val="TableGrid"/>
        <w:tblW w:type="auto" w:w="0"/>
        <w:jc w:val="center"/>
        <w:tblLook w:firstColumn="1" w:firstRow="1" w:lastColumn="0" w:lastRow="0" w:noHBand="0" w:noVBand="1" w:val="04A0"/>
      </w:tblPr>
      <w:tblGrid>
        <w:gridCol w:w="3384"/>
        <w:gridCol w:w="4176"/>
        <w:gridCol w:w="4896"/>
      </w:tblGrid>
      <w:tr>
        <w:tc>
          <w:tcPr>
            <w:tcW w:type="dxa" w:w="3456"/>
            <w:vAlign w:val="top"/>
            <w:shd w:fill="D9EAF7"/>
          </w:tcPr>
          <w:p>
            <w:r>
              <w:rPr>
                <w:b/>
                <w:sz w:val="17"/>
              </w:rPr>
            </w:r>
            <w:r>
              <w:rPr>
                <w:b/>
                <w:sz w:val="17"/>
              </w:rPr>
              <w:t>Criterio de Ciencias aplicadas II</w:t>
            </w:r>
          </w:p>
        </w:tc>
        <w:tc>
          <w:tcPr>
            <w:tcW w:type="dxa" w:w="3456"/>
            <w:vAlign w:val="top"/>
            <w:shd w:fill="D9EAF7"/>
          </w:tcPr>
          <w:p>
            <w:r>
              <w:rPr>
                <w:b/>
                <w:sz w:val="17"/>
              </w:rPr>
            </w:r>
            <w:r>
              <w:rPr>
                <w:b/>
                <w:sz w:val="17"/>
              </w:rPr>
              <w:t>Criterio relacionado de otro módulo</w:t>
            </w:r>
          </w:p>
        </w:tc>
        <w:tc>
          <w:tcPr>
            <w:tcW w:type="dxa" w:w="3456"/>
            <w:vAlign w:val="top"/>
            <w:shd w:fill="D9EAF7"/>
          </w:tcPr>
          <w:p>
            <w:r>
              <w:rPr>
                <w:b/>
                <w:sz w:val="17"/>
              </w:rPr>
            </w:r>
            <w:r>
              <w:rPr>
                <w:b/>
                <w:sz w:val="17"/>
              </w:rPr>
              <w:t>Justificación de la relación</w:t>
            </w:r>
          </w:p>
        </w:tc>
      </w:tr>
      <w:tr>
        <w:tc>
          <w:tcPr>
            <w:tcW w:type="dxa" w:w="3384"/>
            <w:vAlign w:val="top"/>
          </w:tcPr>
          <w:p>
            <w:r>
              <w:rPr>
                <w:sz w:val="15"/>
              </w:rPr>
            </w:r>
            <w:r>
              <w:rPr>
                <w:b/>
                <w:sz w:val="15"/>
              </w:rPr>
              <w:t>3042-1a</w:t>
            </w:r>
            <w:r>
              <w:rPr>
                <w:sz w:val="15"/>
              </w:rPr>
              <w:br/>
              <w:t>Se han utilizado identidades notables en las operaciones con polinomios</w:t>
            </w:r>
          </w:p>
        </w:tc>
        <w:tc>
          <w:tcPr>
            <w:tcW w:type="dxa" w:w="4176"/>
            <w:vAlign w:val="top"/>
          </w:tcPr>
          <w:p>
            <w:r>
              <w:rPr>
                <w:sz w:val="15"/>
              </w:rPr>
            </w:r>
            <w:r>
              <w:rPr>
                <w:b/>
                <w:sz w:val="15"/>
              </w:rPr>
              <w:t>3009-1d</w:t>
            </w:r>
            <w:r>
              <w:rPr>
                <w:sz w:val="15"/>
              </w:rPr>
              <w:br/>
              <w:t>Ciencias aplicadas I</w:t>
              <w:br/>
              <w:t>Se ha operado con potencias de exponente natural y entero aplicando las propiedades.</w:t>
            </w:r>
          </w:p>
        </w:tc>
        <w:tc>
          <w:tcPr>
            <w:tcW w:type="dxa" w:w="4896"/>
            <w:vAlign w:val="top"/>
          </w:tcPr>
          <w:p>
            <w:r>
              <w:rPr>
                <w:sz w:val="15"/>
              </w:rPr>
            </w:r>
            <w:r>
              <w:rPr>
                <w:sz w:val="15"/>
              </w:rPr>
              <w:t>El criterio matemático se vincula con situaciones profesionales en las que el alumnado debe calcular, ajustar cantidades, organizar tiempos, controlar stock o explicar datos al cliente con precisión.</w:t>
            </w:r>
          </w:p>
        </w:tc>
      </w:tr>
      <w:tr>
        <w:tc>
          <w:tcPr>
            <w:tcW w:type="dxa" w:w="3384"/>
            <w:vAlign w:val="top"/>
          </w:tcPr>
          <w:p>
            <w:r>
              <w:rPr>
                <w:sz w:val="15"/>
              </w:rPr>
            </w:r>
            <w:r>
              <w:rPr>
                <w:b/>
                <w:sz w:val="15"/>
              </w:rPr>
              <w:t>3042-1b</w:t>
            </w:r>
            <w:r>
              <w:rPr>
                <w:sz w:val="15"/>
              </w:rPr>
              <w:br/>
              <w:t>Se han obtenido valores numéricos a partir de una expresión algebraica.</w:t>
            </w:r>
          </w:p>
        </w:tc>
        <w:tc>
          <w:tcPr>
            <w:tcW w:type="dxa" w:w="4176"/>
            <w:vAlign w:val="top"/>
          </w:tcPr>
          <w:p>
            <w:r>
              <w:rPr>
                <w:sz w:val="15"/>
              </w:rPr>
            </w:r>
            <w:r>
              <w:rPr>
                <w:b/>
                <w:sz w:val="15"/>
              </w:rPr>
              <w:t>3065-3g</w:t>
            </w:r>
            <w:r>
              <w:rPr>
                <w:sz w:val="15"/>
              </w:rPr>
              <w:br/>
              <w:t>Cambios de color del cabello</w:t>
              <w:br/>
              <w:t>Se han identificado las mezclas correctas de los productos colorantes, siguiendo las indicaciones del fabricante y del técnico responsable.</w:t>
            </w:r>
          </w:p>
        </w:tc>
        <w:tc>
          <w:tcPr>
            <w:tcW w:type="dxa" w:w="4896"/>
            <w:vAlign w:val="top"/>
          </w:tcPr>
          <w:p>
            <w:r>
              <w:rPr>
                <w:sz w:val="15"/>
              </w:rPr>
            </w:r>
            <w:r>
              <w:rPr>
                <w:sz w:val="15"/>
              </w:rPr>
              <w:t>El criterio matemático se vincula con situaciones profesionales en las que el alumnado debe calcular, ajustar cantidades, organizar tiempos, controlar stock o explicar datos al cliente con precisión.</w:t>
            </w:r>
          </w:p>
        </w:tc>
      </w:tr>
      <w:tr>
        <w:tc>
          <w:tcPr>
            <w:tcW w:type="dxa" w:w="3384"/>
            <w:vAlign w:val="top"/>
          </w:tcPr>
          <w:p>
            <w:r>
              <w:rPr>
                <w:sz w:val="15"/>
              </w:rPr>
            </w:r>
            <w:r>
              <w:rPr>
                <w:b/>
                <w:sz w:val="15"/>
              </w:rPr>
              <w:t>3042-1c</w:t>
            </w:r>
            <w:r>
              <w:rPr>
                <w:sz w:val="15"/>
              </w:rPr>
              <w:br/>
              <w:t>Se han resuelto ecuaciones de primer y segundo grado sencillas de modo algebraico y gráfico.</w:t>
            </w:r>
          </w:p>
        </w:tc>
        <w:tc>
          <w:tcPr>
            <w:tcW w:type="dxa" w:w="4176"/>
            <w:vAlign w:val="top"/>
          </w:tcPr>
          <w:p>
            <w:r>
              <w:rPr>
                <w:sz w:val="15"/>
              </w:rPr>
            </w:r>
            <w:r>
              <w:rPr>
                <w:b/>
                <w:sz w:val="15"/>
              </w:rPr>
              <w:t>3009-1i</w:t>
            </w:r>
            <w:r>
              <w:rPr>
                <w:sz w:val="15"/>
              </w:rPr>
              <w:br/>
              <w:t>Ciencias aplicadas I</w:t>
              <w:br/>
              <w:t>Se ha utilizado la regla de tres para resolver problemas en los que intervienen magnitudes directa e inversamente proporcionales.</w:t>
            </w:r>
          </w:p>
        </w:tc>
        <w:tc>
          <w:tcPr>
            <w:tcW w:type="dxa" w:w="4896"/>
            <w:vAlign w:val="top"/>
          </w:tcPr>
          <w:p>
            <w:r>
              <w:rPr>
                <w:sz w:val="15"/>
              </w:rPr>
            </w:r>
            <w:r>
              <w:rPr>
                <w:sz w:val="15"/>
              </w:rPr>
              <w:t>El criterio matemático se vincula con situaciones profesionales en las que el alumnado debe calcular, ajustar cantidades, organizar tiempos, controlar stock o explicar datos al cliente con precisión.</w:t>
            </w:r>
          </w:p>
        </w:tc>
      </w:tr>
      <w:tr>
        <w:tc>
          <w:tcPr>
            <w:tcW w:type="dxa" w:w="3384"/>
            <w:vAlign w:val="top"/>
          </w:tcPr>
          <w:p>
            <w:r>
              <w:rPr>
                <w:sz w:val="15"/>
              </w:rPr>
            </w:r>
            <w:r>
              <w:rPr>
                <w:b/>
                <w:sz w:val="15"/>
              </w:rPr>
              <w:t>3042-1d</w:t>
            </w:r>
            <w:r>
              <w:rPr>
                <w:sz w:val="15"/>
              </w:rPr>
              <w:br/>
              <w:t>Se han resuelto problemas cotidianos y de otras áreas de conocimiento mediante ecuaciones y sistemas.</w:t>
            </w:r>
          </w:p>
        </w:tc>
        <w:tc>
          <w:tcPr>
            <w:tcW w:type="dxa" w:w="4176"/>
            <w:vAlign w:val="top"/>
          </w:tcPr>
          <w:p>
            <w:r>
              <w:rPr>
                <w:sz w:val="15"/>
              </w:rPr>
            </w:r>
            <w:r>
              <w:rPr>
                <w:b/>
                <w:sz w:val="15"/>
              </w:rPr>
              <w:t>3060-3j</w:t>
            </w:r>
            <w:r>
              <w:rPr>
                <w:sz w:val="15"/>
              </w:rPr>
              <w:br/>
              <w:t>Preparación del entorno profesional</w:t>
              <w:br/>
              <w:t>Se han controlado las existencias, asegurando un stock óptimo.</w:t>
            </w:r>
          </w:p>
        </w:tc>
        <w:tc>
          <w:tcPr>
            <w:tcW w:type="dxa" w:w="4896"/>
            <w:vAlign w:val="top"/>
          </w:tcPr>
          <w:p>
            <w:r>
              <w:rPr>
                <w:sz w:val="15"/>
              </w:rPr>
            </w:r>
            <w:r>
              <w:rPr>
                <w:sz w:val="15"/>
              </w:rPr>
              <w:t>El criterio matemático se vincula con situaciones profesionales en las que el alumnado debe calcular, ajustar cantidades, organizar tiempos, controlar stock o explicar datos al cliente con precisión.</w:t>
            </w:r>
          </w:p>
        </w:tc>
      </w:tr>
      <w:tr>
        <w:tc>
          <w:tcPr>
            <w:tcW w:type="dxa" w:w="3384"/>
            <w:vAlign w:val="top"/>
          </w:tcPr>
          <w:p>
            <w:r>
              <w:rPr>
                <w:sz w:val="15"/>
              </w:rPr>
            </w:r>
            <w:r>
              <w:rPr>
                <w:b/>
                <w:sz w:val="15"/>
              </w:rPr>
              <w:t>3042-1e</w:t>
            </w:r>
            <w:r>
              <w:rPr>
                <w:sz w:val="15"/>
              </w:rPr>
              <w:br/>
              <w:t>Se ha valorado la precisión, simplicidad y utilidad del lenguaje algebraico para representar situaciones planteadas en la vida real.</w:t>
            </w:r>
          </w:p>
        </w:tc>
        <w:tc>
          <w:tcPr>
            <w:tcW w:type="dxa" w:w="4176"/>
            <w:vAlign w:val="top"/>
          </w:tcPr>
          <w:p>
            <w:r>
              <w:rPr>
                <w:sz w:val="15"/>
              </w:rPr>
            </w:r>
            <w:r>
              <w:rPr>
                <w:b/>
                <w:sz w:val="15"/>
              </w:rPr>
              <w:t>3005-1i</w:t>
            </w:r>
            <w:r>
              <w:rPr>
                <w:sz w:val="15"/>
              </w:rPr>
              <w:br/>
              <w:t>Atención al cliente</w:t>
              <w:br/>
              <w:t>Se ha trasmitido información con claridad, de manera ordenada, estructura clara y precisa.</w:t>
            </w:r>
          </w:p>
        </w:tc>
        <w:tc>
          <w:tcPr>
            <w:tcW w:type="dxa" w:w="4896"/>
            <w:vAlign w:val="top"/>
          </w:tcPr>
          <w:p>
            <w:r>
              <w:rPr>
                <w:sz w:val="15"/>
              </w:rPr>
            </w:r>
            <w:r>
              <w:rPr>
                <w:sz w:val="15"/>
              </w:rPr>
              <w:t>El criterio matemático se vincula con situaciones profesionales en las que el alumnado debe calcular, ajustar cantidades, organizar tiempos, controlar stock o explicar datos al cliente con precisión.</w:t>
            </w:r>
          </w:p>
        </w:tc>
      </w:tr>
      <w:tr>
        <w:tc>
          <w:tcPr>
            <w:tcW w:type="dxa" w:w="3384"/>
            <w:vAlign w:val="top"/>
          </w:tcPr>
          <w:p>
            <w:r>
              <w:rPr>
                <w:sz w:val="15"/>
              </w:rPr>
            </w:r>
            <w:r>
              <w:rPr>
                <w:b/>
                <w:sz w:val="15"/>
              </w:rPr>
              <w:t>3042-2a</w:t>
            </w:r>
            <w:r>
              <w:rPr>
                <w:sz w:val="15"/>
              </w:rPr>
              <w:br/>
              <w:t>Se han planteado hipótesis sencillas, a partir de observaciones directas o indirectas recopiladas por distintos medios.</w:t>
            </w:r>
          </w:p>
        </w:tc>
        <w:tc>
          <w:tcPr>
            <w:tcW w:type="dxa" w:w="4176"/>
            <w:vAlign w:val="top"/>
          </w:tcPr>
          <w:p>
            <w:r>
              <w:rPr>
                <w:sz w:val="15"/>
              </w:rPr>
            </w:r>
            <w:r>
              <w:rPr>
                <w:b/>
                <w:sz w:val="15"/>
              </w:rPr>
              <w:t>3064-1f</w:t>
            </w:r>
            <w:r>
              <w:rPr>
                <w:sz w:val="15"/>
              </w:rPr>
              <w:br/>
              <w:t>Lavado y cambios de forma del cabello</w:t>
              <w:br/>
              <w:t>Se han identificado las pautas a seguir para realizar la observación del cabello y del cuero cabelludo.</w:t>
            </w:r>
          </w:p>
        </w:tc>
        <w:tc>
          <w:tcPr>
            <w:tcW w:type="dxa" w:w="4896"/>
            <w:vAlign w:val="top"/>
          </w:tcPr>
          <w:p>
            <w:r>
              <w:rPr>
                <w:sz w:val="15"/>
              </w:rPr>
            </w:r>
            <w:r>
              <w:rPr>
                <w:sz w:val="15"/>
              </w:rPr>
              <w:t>La competencia científica conecta con la observación profesional, la formulación de preguntas, la comprobación de hipótesis, el registro de resultados y la argumentación de decisiones técnicas.</w:t>
            </w:r>
          </w:p>
        </w:tc>
      </w:tr>
      <w:tr>
        <w:tc>
          <w:tcPr>
            <w:tcW w:type="dxa" w:w="3384"/>
            <w:vAlign w:val="top"/>
          </w:tcPr>
          <w:p>
            <w:r>
              <w:rPr>
                <w:sz w:val="15"/>
              </w:rPr>
            </w:r>
            <w:r>
              <w:rPr>
                <w:b/>
                <w:sz w:val="15"/>
              </w:rPr>
              <w:t>3042-2b</w:t>
            </w:r>
            <w:r>
              <w:rPr>
                <w:sz w:val="15"/>
              </w:rPr>
              <w:br/>
              <w:t>Se han analizado las diversas hipótesis y se ha emitido una primera aproximación a su explicación.</w:t>
            </w:r>
          </w:p>
        </w:tc>
        <w:tc>
          <w:tcPr>
            <w:tcW w:type="dxa" w:w="4176"/>
            <w:vAlign w:val="top"/>
          </w:tcPr>
          <w:p>
            <w:r>
              <w:rPr>
                <w:sz w:val="15"/>
              </w:rPr>
            </w:r>
            <w:r>
              <w:rPr>
                <w:b/>
                <w:sz w:val="15"/>
              </w:rPr>
              <w:t>3063-2d</w:t>
            </w:r>
            <w:r>
              <w:rPr>
                <w:sz w:val="15"/>
              </w:rPr>
              <w:br/>
              <w:t>Maquillaje</w:t>
              <w:br/>
              <w:t>Se han relacionado las características de la piel con el uso de los cosméticos más adecuados.</w:t>
            </w:r>
          </w:p>
        </w:tc>
        <w:tc>
          <w:tcPr>
            <w:tcW w:type="dxa" w:w="4896"/>
            <w:vAlign w:val="top"/>
          </w:tcPr>
          <w:p>
            <w:r>
              <w:rPr>
                <w:sz w:val="15"/>
              </w:rPr>
            </w:r>
            <w:r>
              <w:rPr>
                <w:sz w:val="15"/>
              </w:rPr>
              <w:t>La competencia científica conecta con la observación profesional, la formulación de preguntas, la comprobación de hipótesis, el registro de resultados y la argumentación de decisiones técnicas.</w:t>
            </w:r>
          </w:p>
        </w:tc>
      </w:tr>
      <w:tr>
        <w:tc>
          <w:tcPr>
            <w:tcW w:type="dxa" w:w="3384"/>
            <w:vAlign w:val="top"/>
          </w:tcPr>
          <w:p>
            <w:r>
              <w:rPr>
                <w:sz w:val="15"/>
              </w:rPr>
            </w:r>
            <w:r>
              <w:rPr>
                <w:b/>
                <w:sz w:val="15"/>
              </w:rPr>
              <w:t>3042-2c</w:t>
            </w:r>
            <w:r>
              <w:rPr>
                <w:sz w:val="15"/>
              </w:rPr>
              <w:br/>
              <w:t>Se han planificado métodos y procedimientos experimentales sencillos de diversa índole para refutar o no su hipótesis.</w:t>
            </w:r>
          </w:p>
        </w:tc>
        <w:tc>
          <w:tcPr>
            <w:tcW w:type="dxa" w:w="4176"/>
            <w:vAlign w:val="top"/>
          </w:tcPr>
          <w:p>
            <w:r>
              <w:rPr>
                <w:sz w:val="15"/>
              </w:rPr>
            </w:r>
            <w:r>
              <w:rPr>
                <w:b/>
                <w:sz w:val="15"/>
              </w:rPr>
              <w:t>3062-1e</w:t>
            </w:r>
            <w:r>
              <w:rPr>
                <w:sz w:val="15"/>
              </w:rPr>
              <w:br/>
              <w:t>Depilación mecánica y decoloración del vello superfluo</w:t>
              <w:br/>
              <w:t>Se han relacionado las características del vello y de la zona a depilar para seleccionar la técnica más adecuada.</w:t>
            </w:r>
          </w:p>
        </w:tc>
        <w:tc>
          <w:tcPr>
            <w:tcW w:type="dxa" w:w="4896"/>
            <w:vAlign w:val="top"/>
          </w:tcPr>
          <w:p>
            <w:r>
              <w:rPr>
                <w:sz w:val="15"/>
              </w:rPr>
            </w:r>
            <w:r>
              <w:rPr>
                <w:sz w:val="15"/>
              </w:rPr>
              <w:t>La competencia científica conecta con la observación profesional, la formulación de preguntas, la comprobación de hipótesis, el registro de resultados y la argumentación de decisiones técnicas.</w:t>
            </w:r>
          </w:p>
        </w:tc>
      </w:tr>
      <w:tr>
        <w:tc>
          <w:tcPr>
            <w:tcW w:type="dxa" w:w="3384"/>
            <w:vAlign w:val="top"/>
          </w:tcPr>
          <w:p>
            <w:r>
              <w:rPr>
                <w:sz w:val="15"/>
              </w:rPr>
            </w:r>
            <w:r>
              <w:rPr>
                <w:b/>
                <w:sz w:val="15"/>
              </w:rPr>
              <w:t>3042-2d</w:t>
            </w:r>
            <w:r>
              <w:rPr>
                <w:sz w:val="15"/>
              </w:rPr>
              <w:br/>
              <w:t>Se ha trabajado en equipo en el planteamiento de la solución.</w:t>
            </w:r>
          </w:p>
        </w:tc>
        <w:tc>
          <w:tcPr>
            <w:tcW w:type="dxa" w:w="4176"/>
            <w:vAlign w:val="top"/>
          </w:tcPr>
          <w:p>
            <w:r>
              <w:rPr>
                <w:sz w:val="15"/>
              </w:rPr>
            </w:r>
            <w:r>
              <w:rPr>
                <w:b/>
                <w:sz w:val="15"/>
              </w:rPr>
              <w:t>3159-2d</w:t>
            </w:r>
            <w:r>
              <w:rPr>
                <w:sz w:val="15"/>
              </w:rPr>
              <w:br/>
              <w:t>Itinerario personal para la empleabilidad</w:t>
              <w:br/>
              <w:t>Se han identificado los beneficios del trabajo en equipo, así como las diferentes formas de llevarlo a cabo.</w:t>
            </w:r>
          </w:p>
        </w:tc>
        <w:tc>
          <w:tcPr>
            <w:tcW w:type="dxa" w:w="4896"/>
            <w:vAlign w:val="top"/>
          </w:tcPr>
          <w:p>
            <w:r>
              <w:rPr>
                <w:sz w:val="15"/>
              </w:rPr>
            </w:r>
            <w:r>
              <w:rPr>
                <w:sz w:val="15"/>
              </w:rPr>
              <w:t>La competencia científica conecta con la observación profesional, la formulación de preguntas, la comprobación de hipótesis, el registro de resultados y la argumentación de decisiones técnicas.</w:t>
            </w:r>
          </w:p>
        </w:tc>
      </w:tr>
      <w:tr>
        <w:tc>
          <w:tcPr>
            <w:tcW w:type="dxa" w:w="3384"/>
            <w:vAlign w:val="top"/>
          </w:tcPr>
          <w:p>
            <w:r>
              <w:rPr>
                <w:sz w:val="15"/>
              </w:rPr>
            </w:r>
            <w:r>
              <w:rPr>
                <w:b/>
                <w:sz w:val="15"/>
              </w:rPr>
              <w:t>3042-2e</w:t>
            </w:r>
            <w:r>
              <w:rPr>
                <w:sz w:val="15"/>
              </w:rPr>
              <w:br/>
              <w:t>Se han recopilado los resultados de los ensayos de verificación y plasmado en un documento de forma coherente.</w:t>
            </w:r>
          </w:p>
        </w:tc>
        <w:tc>
          <w:tcPr>
            <w:tcW w:type="dxa" w:w="4176"/>
            <w:vAlign w:val="top"/>
          </w:tcPr>
          <w:p>
            <w:r>
              <w:rPr>
                <w:sz w:val="15"/>
              </w:rPr>
            </w:r>
            <w:r>
              <w:rPr>
                <w:b/>
                <w:sz w:val="15"/>
              </w:rPr>
              <w:t>3012-4d</w:t>
            </w:r>
            <w:r>
              <w:rPr>
                <w:sz w:val="15"/>
              </w:rPr>
              <w:br/>
              <w:t>Comunicación y sociedad II</w:t>
              <w:br/>
              <w:t>Se ha resumido el contenido de un texto escrito, extrayendo la idea principal, las secundarias y el propósito comunicativo, revisando y reformulando las conclusiones obtenidas.</w:t>
            </w:r>
          </w:p>
        </w:tc>
        <w:tc>
          <w:tcPr>
            <w:tcW w:type="dxa" w:w="4896"/>
            <w:vAlign w:val="top"/>
          </w:tcPr>
          <w:p>
            <w:r>
              <w:rPr>
                <w:sz w:val="15"/>
              </w:rPr>
            </w:r>
            <w:r>
              <w:rPr>
                <w:sz w:val="15"/>
              </w:rPr>
              <w:t>La competencia científica conecta con la observación profesional, la formulación de preguntas, la comprobación de hipótesis, el registro de resultados y la argumentación de decisiones técnicas.</w:t>
            </w:r>
          </w:p>
        </w:tc>
      </w:tr>
      <w:tr>
        <w:tc>
          <w:tcPr>
            <w:tcW w:type="dxa" w:w="3384"/>
            <w:vAlign w:val="top"/>
          </w:tcPr>
          <w:p>
            <w:r>
              <w:rPr>
                <w:sz w:val="15"/>
              </w:rPr>
            </w:r>
            <w:r>
              <w:rPr>
                <w:b/>
                <w:sz w:val="15"/>
              </w:rPr>
              <w:t>3042-2f</w:t>
            </w:r>
            <w:r>
              <w:rPr>
                <w:sz w:val="15"/>
              </w:rPr>
              <w:br/>
              <w:t>Se ha defendido el resultado con argumentaciones y pruebas las verificaciones o refutaciones de las hipótesis emitidas.</w:t>
            </w:r>
          </w:p>
        </w:tc>
        <w:tc>
          <w:tcPr>
            <w:tcW w:type="dxa" w:w="4176"/>
            <w:vAlign w:val="top"/>
          </w:tcPr>
          <w:p>
            <w:r>
              <w:rPr>
                <w:sz w:val="15"/>
              </w:rPr>
            </w:r>
            <w:r>
              <w:rPr>
                <w:b/>
                <w:sz w:val="15"/>
              </w:rPr>
              <w:t>3012-3c</w:t>
            </w:r>
            <w:r>
              <w:rPr>
                <w:sz w:val="15"/>
              </w:rPr>
              <w:br/>
              <w:t>Comunicación y sociedad II</w:t>
              <w:br/>
              <w:t>Se ha realizado un uso correcto de los elementos de comunicación no verbal en las argumentaciones y exposiciones.</w:t>
            </w:r>
          </w:p>
        </w:tc>
        <w:tc>
          <w:tcPr>
            <w:tcW w:type="dxa" w:w="4896"/>
            <w:vAlign w:val="top"/>
          </w:tcPr>
          <w:p>
            <w:r>
              <w:rPr>
                <w:sz w:val="15"/>
              </w:rPr>
            </w:r>
            <w:r>
              <w:rPr>
                <w:sz w:val="15"/>
              </w:rPr>
              <w:t>La competencia científica conecta con la observación profesional, la formulación de preguntas, la comprobación de hipótesis, el registro de resultados y la argumentación de decisiones técnicas.</w:t>
            </w:r>
          </w:p>
        </w:tc>
      </w:tr>
      <w:tr>
        <w:tc>
          <w:tcPr>
            <w:tcW w:type="dxa" w:w="3384"/>
            <w:vAlign w:val="top"/>
          </w:tcPr>
          <w:p>
            <w:r>
              <w:rPr>
                <w:sz w:val="15"/>
              </w:rPr>
            </w:r>
            <w:r>
              <w:rPr>
                <w:b/>
                <w:sz w:val="15"/>
              </w:rPr>
              <w:t>3042-3a</w:t>
            </w:r>
            <w:r>
              <w:rPr>
                <w:sz w:val="15"/>
              </w:rPr>
              <w:br/>
              <w:t>Se han utilizado instrumentos apropiados para medir ángulos, longitudes, áreas y volúmenes de cuerpos y figuras geométricas interpretando las escalas de medida.</w:t>
            </w:r>
          </w:p>
        </w:tc>
        <w:tc>
          <w:tcPr>
            <w:tcW w:type="dxa" w:w="4176"/>
            <w:vAlign w:val="top"/>
          </w:tcPr>
          <w:p>
            <w:r>
              <w:rPr>
                <w:sz w:val="15"/>
              </w:rPr>
            </w:r>
            <w:r>
              <w:rPr>
                <w:b/>
                <w:sz w:val="15"/>
              </w:rPr>
              <w:t>3063-3d</w:t>
            </w:r>
            <w:r>
              <w:rPr>
                <w:sz w:val="15"/>
              </w:rPr>
              <w:br/>
              <w:t>Maquillaje</w:t>
              <w:br/>
              <w:t>Se ha realizado la depilación de cejas corrigiendo su forma, de acuerdo a la configuración del rostro, aplicando las medidas de higiene necesarias.</w:t>
            </w:r>
          </w:p>
        </w:tc>
        <w:tc>
          <w:tcPr>
            <w:tcW w:type="dxa" w:w="4896"/>
            <w:vAlign w:val="top"/>
          </w:tcPr>
          <w:p>
            <w:r>
              <w:rPr>
                <w:sz w:val="15"/>
              </w:rPr>
            </w:r>
            <w:r>
              <w:rPr>
                <w:sz w:val="15"/>
              </w:rPr>
              <w:t>Las medidas y la geometría se aplican al diseño estético, al visagismo, a la organización del espacio, al uso de moldes, a la simetría y a la representación visual de propuestas profesionales.</w:t>
            </w:r>
          </w:p>
        </w:tc>
      </w:tr>
      <w:tr>
        <w:tc>
          <w:tcPr>
            <w:tcW w:type="dxa" w:w="3384"/>
            <w:vAlign w:val="top"/>
          </w:tcPr>
          <w:p>
            <w:r>
              <w:rPr>
                <w:sz w:val="15"/>
              </w:rPr>
            </w:r>
            <w:r>
              <w:rPr>
                <w:b/>
                <w:sz w:val="15"/>
              </w:rPr>
              <w:t>3042-3b</w:t>
            </w:r>
            <w:r>
              <w:rPr>
                <w:sz w:val="15"/>
              </w:rPr>
              <w:br/>
              <w:t>Se han utilizado distintas estrategias (semejanzas, descomposición en figuras más sencillas, entre otros) para estimar o calcular medidas indirectas en el mundo físico.</w:t>
            </w:r>
          </w:p>
        </w:tc>
        <w:tc>
          <w:tcPr>
            <w:tcW w:type="dxa" w:w="4176"/>
            <w:vAlign w:val="top"/>
          </w:tcPr>
          <w:p>
            <w:r>
              <w:rPr>
                <w:sz w:val="15"/>
              </w:rPr>
            </w:r>
            <w:r>
              <w:rPr>
                <w:b/>
                <w:sz w:val="15"/>
              </w:rPr>
              <w:t>3064-2d</w:t>
            </w:r>
            <w:r>
              <w:rPr>
                <w:sz w:val="15"/>
              </w:rPr>
              <w:br/>
              <w:t>Lavado y cambios de forma del cabello</w:t>
              <w:br/>
              <w:t>Se han identificado las clases de moldes y útiles para realizar los diferentes cambios de forma temporal y permanente</w:t>
            </w:r>
          </w:p>
        </w:tc>
        <w:tc>
          <w:tcPr>
            <w:tcW w:type="dxa" w:w="4896"/>
            <w:vAlign w:val="top"/>
          </w:tcPr>
          <w:p>
            <w:r>
              <w:rPr>
                <w:sz w:val="15"/>
              </w:rPr>
            </w:r>
            <w:r>
              <w:rPr>
                <w:sz w:val="15"/>
              </w:rPr>
              <w:t>Las medidas y la geometría se aplican al diseño estético, al visagismo, a la organización del espacio, al uso de moldes, a la simetría y a la representación visual de propuestas profesionales.</w:t>
            </w:r>
          </w:p>
        </w:tc>
      </w:tr>
      <w:tr>
        <w:tc>
          <w:tcPr>
            <w:tcW w:type="dxa" w:w="3384"/>
            <w:vAlign w:val="top"/>
          </w:tcPr>
          <w:p>
            <w:r>
              <w:rPr>
                <w:sz w:val="15"/>
              </w:rPr>
            </w:r>
            <w:r>
              <w:rPr>
                <w:b/>
                <w:sz w:val="15"/>
              </w:rPr>
              <w:t>3042-3c</w:t>
            </w:r>
            <w:r>
              <w:rPr>
                <w:sz w:val="15"/>
              </w:rPr>
              <w:br/>
              <w:t>Se han utilizado las fórmulas para calcular perímetros, áreas y volúmenes y se han asignado las unidades correctas.</w:t>
            </w:r>
          </w:p>
        </w:tc>
        <w:tc>
          <w:tcPr>
            <w:tcW w:type="dxa" w:w="4176"/>
            <w:vAlign w:val="top"/>
          </w:tcPr>
          <w:p>
            <w:r>
              <w:rPr>
                <w:sz w:val="15"/>
              </w:rPr>
            </w:r>
            <w:r>
              <w:rPr>
                <w:b/>
                <w:sz w:val="15"/>
              </w:rPr>
              <w:t>3061-2i</w:t>
            </w:r>
            <w:r>
              <w:rPr>
                <w:sz w:val="15"/>
              </w:rPr>
              <w:br/>
              <w:t>Cuidados estéticos básicos de uñas</w:t>
              <w:br/>
              <w:t>Se han relacionado las características morfológicas de las manos y/o los pies y de las uñas para seleccionar la forma final más adecuada.</w:t>
            </w:r>
          </w:p>
        </w:tc>
        <w:tc>
          <w:tcPr>
            <w:tcW w:type="dxa" w:w="4896"/>
            <w:vAlign w:val="top"/>
          </w:tcPr>
          <w:p>
            <w:r>
              <w:rPr>
                <w:sz w:val="15"/>
              </w:rPr>
            </w:r>
            <w:r>
              <w:rPr>
                <w:sz w:val="15"/>
              </w:rPr>
              <w:t>Las medidas y la geometría se aplican al diseño estético, al visagismo, a la organización del espacio, al uso de moldes, a la simetría y a la representación visual de propuestas profesionales.</w:t>
            </w:r>
          </w:p>
        </w:tc>
      </w:tr>
      <w:tr>
        <w:tc>
          <w:tcPr>
            <w:tcW w:type="dxa" w:w="3384"/>
            <w:vAlign w:val="top"/>
          </w:tcPr>
          <w:p>
            <w:r>
              <w:rPr>
                <w:sz w:val="15"/>
              </w:rPr>
            </w:r>
            <w:r>
              <w:rPr>
                <w:b/>
                <w:sz w:val="15"/>
              </w:rPr>
              <w:t>3042-3d</w:t>
            </w:r>
            <w:r>
              <w:rPr>
                <w:sz w:val="15"/>
              </w:rPr>
              <w:br/>
              <w:t>Se ha trabajado en equipo en la obtención de medidas.</w:t>
            </w:r>
          </w:p>
        </w:tc>
        <w:tc>
          <w:tcPr>
            <w:tcW w:type="dxa" w:w="4176"/>
            <w:vAlign w:val="top"/>
          </w:tcPr>
          <w:p>
            <w:r>
              <w:rPr>
                <w:sz w:val="15"/>
              </w:rPr>
            </w:r>
            <w:r>
              <w:rPr>
                <w:b/>
                <w:sz w:val="15"/>
              </w:rPr>
              <w:t>3067-7d</w:t>
            </w:r>
            <w:r>
              <w:rPr>
                <w:sz w:val="15"/>
              </w:rPr>
              <w:br/>
              <w:t>Formación en Centros de Trabajo</w:t>
              <w:br/>
              <w:t>Se ha mantenido una comunicación eficaz y respetuosa con el resto de miembros del equipo.</w:t>
            </w:r>
          </w:p>
        </w:tc>
        <w:tc>
          <w:tcPr>
            <w:tcW w:type="dxa" w:w="4896"/>
            <w:vAlign w:val="top"/>
          </w:tcPr>
          <w:p>
            <w:r>
              <w:rPr>
                <w:sz w:val="15"/>
              </w:rPr>
            </w:r>
            <w:r>
              <w:rPr>
                <w:sz w:val="15"/>
              </w:rPr>
              <w:t>Las medidas y la geometría se aplican al diseño estético, al visagismo, a la organización del espacio, al uso de moldes, a la simetría y a la representación visual de propuestas profesionales.</w:t>
            </w:r>
          </w:p>
        </w:tc>
      </w:tr>
      <w:tr>
        <w:tc>
          <w:tcPr>
            <w:tcW w:type="dxa" w:w="3384"/>
            <w:vAlign w:val="top"/>
          </w:tcPr>
          <w:p>
            <w:r>
              <w:rPr>
                <w:sz w:val="15"/>
              </w:rPr>
            </w:r>
            <w:r>
              <w:rPr>
                <w:b/>
                <w:sz w:val="15"/>
              </w:rPr>
              <w:t>3042-3e</w:t>
            </w:r>
            <w:r>
              <w:rPr>
                <w:sz w:val="15"/>
              </w:rPr>
              <w:br/>
              <w:t>Se han utilizado las TIC para representar distintas figuras.</w:t>
            </w:r>
          </w:p>
        </w:tc>
        <w:tc>
          <w:tcPr>
            <w:tcW w:type="dxa" w:w="4176"/>
            <w:vAlign w:val="top"/>
          </w:tcPr>
          <w:p>
            <w:r>
              <w:rPr>
                <w:sz w:val="15"/>
              </w:rPr>
            </w:r>
            <w:r>
              <w:rPr>
                <w:b/>
                <w:sz w:val="15"/>
              </w:rPr>
              <w:t>3009-1c</w:t>
            </w:r>
            <w:r>
              <w:rPr>
                <w:sz w:val="15"/>
              </w:rPr>
              <w:br/>
              <w:t>Ciencias aplicadas I</w:t>
              <w:br/>
              <w:t>Se han utilizado las TIC como fuente de búsqueda de información.</w:t>
            </w:r>
          </w:p>
        </w:tc>
        <w:tc>
          <w:tcPr>
            <w:tcW w:type="dxa" w:w="4896"/>
            <w:vAlign w:val="top"/>
          </w:tcPr>
          <w:p>
            <w:r>
              <w:rPr>
                <w:sz w:val="15"/>
              </w:rPr>
            </w:r>
            <w:r>
              <w:rPr>
                <w:sz w:val="15"/>
              </w:rPr>
              <w:t>Las medidas y la geometría se aplican al diseño estético, al visagismo, a la organización del espacio, al uso de moldes, a la simetría y a la representación visual de propuestas profesionales.</w:t>
            </w:r>
          </w:p>
        </w:tc>
      </w:tr>
      <w:tr>
        <w:tc>
          <w:tcPr>
            <w:tcW w:type="dxa" w:w="3384"/>
            <w:vAlign w:val="top"/>
          </w:tcPr>
          <w:p>
            <w:r>
              <w:rPr>
                <w:sz w:val="15"/>
              </w:rPr>
            </w:r>
            <w:r>
              <w:rPr>
                <w:b/>
                <w:sz w:val="15"/>
              </w:rPr>
              <w:t>3042-4a</w:t>
            </w:r>
            <w:r>
              <w:rPr>
                <w:sz w:val="15"/>
              </w:rPr>
              <w:br/>
              <w:t>Se ha expresado la ecuación de la recta de diversas formas.</w:t>
            </w:r>
          </w:p>
        </w:tc>
        <w:tc>
          <w:tcPr>
            <w:tcW w:type="dxa" w:w="4176"/>
            <w:vAlign w:val="top"/>
          </w:tcPr>
          <w:p>
            <w:r>
              <w:rPr>
                <w:sz w:val="15"/>
              </w:rPr>
            </w:r>
            <w:r>
              <w:rPr>
                <w:b/>
                <w:sz w:val="15"/>
              </w:rPr>
              <w:t>3060-4b</w:t>
            </w:r>
            <w:r>
              <w:rPr>
                <w:sz w:val="15"/>
              </w:rPr>
              <w:br/>
              <w:t>Preparación del entorno profesional</w:t>
              <w:br/>
              <w:t>Se han registrado las citas y los servicios solicitados utilizando el lenguaje propio de la profesión y los procedimientos establecidos.</w:t>
            </w:r>
          </w:p>
        </w:tc>
        <w:tc>
          <w:tcPr>
            <w:tcW w:type="dxa" w:w="4896"/>
            <w:vAlign w:val="top"/>
          </w:tcPr>
          <w:p>
            <w:r>
              <w:rPr>
                <w:sz w:val="15"/>
              </w:rPr>
            </w:r>
            <w:r>
              <w:rPr>
                <w:sz w:val="15"/>
              </w:rPr>
              <w:t>La interpretación de gráficos, tablas, funciones y datos permite analizar tiempos, satisfacción, tendencias, consumo, calidad del servicio y toma de decisiones basada en evidencias.</w:t>
            </w:r>
          </w:p>
        </w:tc>
      </w:tr>
      <w:tr>
        <w:tc>
          <w:tcPr>
            <w:tcW w:type="dxa" w:w="3384"/>
            <w:vAlign w:val="top"/>
          </w:tcPr>
          <w:p>
            <w:r>
              <w:rPr>
                <w:sz w:val="15"/>
              </w:rPr>
            </w:r>
            <w:r>
              <w:rPr>
                <w:b/>
                <w:sz w:val="15"/>
              </w:rPr>
              <w:t>3042-4b</w:t>
            </w:r>
            <w:r>
              <w:rPr>
                <w:sz w:val="15"/>
              </w:rPr>
              <w:br/>
              <w:t>Se ha representado gráficamente la función cuadrática aplicando métodos sencillos para su representación.</w:t>
            </w:r>
          </w:p>
        </w:tc>
        <w:tc>
          <w:tcPr>
            <w:tcW w:type="dxa" w:w="4176"/>
            <w:vAlign w:val="top"/>
          </w:tcPr>
          <w:p>
            <w:r>
              <w:rPr>
                <w:sz w:val="15"/>
              </w:rPr>
            </w:r>
            <w:r>
              <w:rPr>
                <w:b/>
                <w:sz w:val="15"/>
              </w:rPr>
              <w:t>3063-4e</w:t>
            </w:r>
            <w:r>
              <w:rPr>
                <w:sz w:val="15"/>
              </w:rPr>
              <w:br/>
              <w:t>Maquillaje</w:t>
              <w:br/>
              <w:t>Se ha realizado un boceto previo sobre la fantasía a realizar que facilite su ejecución.</w:t>
            </w:r>
          </w:p>
        </w:tc>
        <w:tc>
          <w:tcPr>
            <w:tcW w:type="dxa" w:w="4896"/>
            <w:vAlign w:val="top"/>
          </w:tcPr>
          <w:p>
            <w:r>
              <w:rPr>
                <w:sz w:val="15"/>
              </w:rPr>
            </w:r>
            <w:r>
              <w:rPr>
                <w:sz w:val="15"/>
              </w:rPr>
              <w:t>La interpretación de gráficos, tablas, funciones y datos permite analizar tiempos, satisfacción, tendencias, consumo, calidad del servicio y toma de decisiones basada en evidencias.</w:t>
            </w:r>
          </w:p>
        </w:tc>
      </w:tr>
      <w:tr>
        <w:tc>
          <w:tcPr>
            <w:tcW w:type="dxa" w:w="3384"/>
            <w:vAlign w:val="top"/>
          </w:tcPr>
          <w:p>
            <w:r>
              <w:rPr>
                <w:sz w:val="15"/>
              </w:rPr>
            </w:r>
            <w:r>
              <w:rPr>
                <w:b/>
                <w:sz w:val="15"/>
              </w:rPr>
              <w:t>3042-4c</w:t>
            </w:r>
            <w:r>
              <w:rPr>
                <w:sz w:val="15"/>
              </w:rPr>
              <w:br/>
              <w:t>Se ha representado gráficamente la función inversa.</w:t>
            </w:r>
          </w:p>
        </w:tc>
        <w:tc>
          <w:tcPr>
            <w:tcW w:type="dxa" w:w="4176"/>
            <w:vAlign w:val="top"/>
          </w:tcPr>
          <w:p>
            <w:r>
              <w:rPr>
                <w:sz w:val="15"/>
              </w:rPr>
            </w:r>
            <w:r>
              <w:rPr>
                <w:b/>
                <w:sz w:val="15"/>
              </w:rPr>
              <w:t>3065-4g</w:t>
            </w:r>
            <w:r>
              <w:rPr>
                <w:sz w:val="15"/>
              </w:rPr>
              <w:br/>
              <w:t>Cambios de color del cabello</w:t>
              <w:br/>
              <w:t>Se ha aplicado el producto para coloración parcial: mechas con peine, gorro, papel de aluminio y otras técnicas, vigilando el proceso y controlando el tiempo de exposición.</w:t>
            </w:r>
          </w:p>
        </w:tc>
        <w:tc>
          <w:tcPr>
            <w:tcW w:type="dxa" w:w="4896"/>
            <w:vAlign w:val="top"/>
          </w:tcPr>
          <w:p>
            <w:r>
              <w:rPr>
                <w:sz w:val="15"/>
              </w:rPr>
            </w:r>
            <w:r>
              <w:rPr>
                <w:sz w:val="15"/>
              </w:rPr>
              <w:t>La interpretación de gráficos, tablas, funciones y datos permite analizar tiempos, satisfacción, tendencias, consumo, calidad del servicio y toma de decisiones basada en evidencias.</w:t>
            </w:r>
          </w:p>
        </w:tc>
      </w:tr>
      <w:tr>
        <w:tc>
          <w:tcPr>
            <w:tcW w:type="dxa" w:w="3384"/>
            <w:vAlign w:val="top"/>
          </w:tcPr>
          <w:p>
            <w:r>
              <w:rPr>
                <w:sz w:val="15"/>
              </w:rPr>
            </w:r>
            <w:r>
              <w:rPr>
                <w:b/>
                <w:sz w:val="15"/>
              </w:rPr>
              <w:t>3042-4d</w:t>
            </w:r>
            <w:r>
              <w:rPr>
                <w:sz w:val="15"/>
              </w:rPr>
              <w:br/>
              <w:t>Se ha representado gráficamente la función exponencial.</w:t>
            </w:r>
          </w:p>
        </w:tc>
        <w:tc>
          <w:tcPr>
            <w:tcW w:type="dxa" w:w="4176"/>
            <w:vAlign w:val="top"/>
          </w:tcPr>
          <w:p>
            <w:r>
              <w:rPr>
                <w:sz w:val="15"/>
              </w:rPr>
            </w:r>
            <w:r>
              <w:rPr>
                <w:b/>
                <w:sz w:val="15"/>
              </w:rPr>
              <w:t>3064-4i</w:t>
            </w:r>
            <w:r>
              <w:rPr>
                <w:sz w:val="15"/>
              </w:rPr>
              <w:br/>
              <w:t>Lavado y cambios de forma del cabello</w:t>
              <w:br/>
              <w:t>Se ha controlado el tiempo de exposición requerido en el proceso de secado.</w:t>
            </w:r>
          </w:p>
        </w:tc>
        <w:tc>
          <w:tcPr>
            <w:tcW w:type="dxa" w:w="4896"/>
            <w:vAlign w:val="top"/>
          </w:tcPr>
          <w:p>
            <w:r>
              <w:rPr>
                <w:sz w:val="15"/>
              </w:rPr>
            </w:r>
            <w:r>
              <w:rPr>
                <w:sz w:val="15"/>
              </w:rPr>
              <w:t>La interpretación de gráficos, tablas, funciones y datos permite analizar tiempos, satisfacción, tendencias, consumo, calidad del servicio y toma de decisiones basada en evidencias.</w:t>
            </w:r>
          </w:p>
        </w:tc>
      </w:tr>
      <w:tr>
        <w:tc>
          <w:tcPr>
            <w:tcW w:type="dxa" w:w="3384"/>
            <w:vAlign w:val="top"/>
          </w:tcPr>
          <w:p>
            <w:r>
              <w:rPr>
                <w:sz w:val="15"/>
              </w:rPr>
            </w:r>
            <w:r>
              <w:rPr>
                <w:b/>
                <w:sz w:val="15"/>
              </w:rPr>
              <w:t>3042-4e</w:t>
            </w:r>
            <w:r>
              <w:rPr>
                <w:sz w:val="15"/>
              </w:rPr>
              <w:br/>
              <w:t>Se ha extraído información de gráficas que representen los distintos tipos de funciones asociadas a situaciones reales.</w:t>
            </w:r>
          </w:p>
        </w:tc>
        <w:tc>
          <w:tcPr>
            <w:tcW w:type="dxa" w:w="4176"/>
            <w:vAlign w:val="top"/>
          </w:tcPr>
          <w:p>
            <w:r>
              <w:rPr>
                <w:sz w:val="15"/>
              </w:rPr>
            </w:r>
            <w:r>
              <w:rPr>
                <w:b/>
                <w:sz w:val="15"/>
              </w:rPr>
              <w:t>3005-3b</w:t>
            </w:r>
            <w:r>
              <w:rPr>
                <w:sz w:val="15"/>
              </w:rPr>
              <w:br/>
              <w:t>Atención al cliente</w:t>
              <w:br/>
              <w:t>Se han transmitido al cliente, de modo oportuno, las operaciones a llevar a cabo en los artículos entregados y los tiempos previstos para ello.</w:t>
            </w:r>
          </w:p>
        </w:tc>
        <w:tc>
          <w:tcPr>
            <w:tcW w:type="dxa" w:w="4896"/>
            <w:vAlign w:val="top"/>
          </w:tcPr>
          <w:p>
            <w:r>
              <w:rPr>
                <w:sz w:val="15"/>
              </w:rPr>
            </w:r>
            <w:r>
              <w:rPr>
                <w:sz w:val="15"/>
              </w:rPr>
              <w:t>La interpretación de gráficos, tablas, funciones y datos permite analizar tiempos, satisfacción, tendencias, consumo, calidad del servicio y toma de decisiones basada en evidencias.</w:t>
            </w:r>
          </w:p>
        </w:tc>
      </w:tr>
      <w:tr>
        <w:tc>
          <w:tcPr>
            <w:tcW w:type="dxa" w:w="3384"/>
            <w:vAlign w:val="top"/>
          </w:tcPr>
          <w:p>
            <w:r>
              <w:rPr>
                <w:sz w:val="15"/>
              </w:rPr>
            </w:r>
            <w:r>
              <w:rPr>
                <w:b/>
                <w:sz w:val="15"/>
              </w:rPr>
              <w:t>3042-4f</w:t>
            </w:r>
            <w:r>
              <w:rPr>
                <w:sz w:val="15"/>
              </w:rPr>
              <w:br/>
              <w:t>Se ha utilizado el vocabulario adecuado para la descripción de situaciones relacionadas con el azar y la estadística.</w:t>
            </w:r>
          </w:p>
        </w:tc>
        <w:tc>
          <w:tcPr>
            <w:tcW w:type="dxa" w:w="4176"/>
            <w:vAlign w:val="top"/>
          </w:tcPr>
          <w:p>
            <w:r>
              <w:rPr>
                <w:sz w:val="15"/>
              </w:rPr>
            </w:r>
            <w:r>
              <w:rPr>
                <w:b/>
                <w:sz w:val="15"/>
              </w:rPr>
              <w:t>3012-3b</w:t>
            </w:r>
            <w:r>
              <w:rPr>
                <w:sz w:val="15"/>
              </w:rPr>
              <w:br/>
              <w:t>Comunicación y sociedad II</w:t>
              <w:br/>
              <w:t>Se ha reconocido la intención comunicativa y la estructura temática de la comunicación oral, valorando posibles respuestas.</w:t>
            </w:r>
          </w:p>
        </w:tc>
        <w:tc>
          <w:tcPr>
            <w:tcW w:type="dxa" w:w="4896"/>
            <w:vAlign w:val="top"/>
          </w:tcPr>
          <w:p>
            <w:r>
              <w:rPr>
                <w:sz w:val="15"/>
              </w:rPr>
            </w:r>
            <w:r>
              <w:rPr>
                <w:sz w:val="15"/>
              </w:rPr>
              <w:t>La interpretación de gráficos, tablas, funciones y datos permite analizar tiempos, satisfacción, tendencias, consumo, calidad del servicio y toma de decisiones basada en evidencias.</w:t>
            </w:r>
          </w:p>
        </w:tc>
      </w:tr>
      <w:tr>
        <w:tc>
          <w:tcPr>
            <w:tcW w:type="dxa" w:w="3384"/>
            <w:vAlign w:val="top"/>
          </w:tcPr>
          <w:p>
            <w:r>
              <w:rPr>
                <w:sz w:val="15"/>
              </w:rPr>
            </w:r>
            <w:r>
              <w:rPr>
                <w:b/>
                <w:sz w:val="15"/>
              </w:rPr>
              <w:t>3042-4g</w:t>
            </w:r>
            <w:r>
              <w:rPr>
                <w:sz w:val="15"/>
              </w:rPr>
              <w:br/>
              <w:t>Se han elaborado e interpretado tablas y gráficos estadísticos.</w:t>
            </w:r>
          </w:p>
        </w:tc>
        <w:tc>
          <w:tcPr>
            <w:tcW w:type="dxa" w:w="4176"/>
            <w:vAlign w:val="top"/>
          </w:tcPr>
          <w:p>
            <w:r>
              <w:rPr>
                <w:sz w:val="15"/>
              </w:rPr>
            </w:r>
            <w:r>
              <w:rPr>
                <w:b/>
                <w:sz w:val="15"/>
              </w:rPr>
              <w:t>3005-3d</w:t>
            </w:r>
            <w:r>
              <w:rPr>
                <w:sz w:val="15"/>
              </w:rPr>
              <w:br/>
              <w:t>Atención al cliente</w:t>
              <w:br/>
              <w:t>Se ha recogido la conformidad del cliente con el acabado obtenido, tomando nota, en caso contrario, de sus objeciones, de modo adecuado.</w:t>
            </w:r>
          </w:p>
        </w:tc>
        <w:tc>
          <w:tcPr>
            <w:tcW w:type="dxa" w:w="4896"/>
            <w:vAlign w:val="top"/>
          </w:tcPr>
          <w:p>
            <w:r>
              <w:rPr>
                <w:sz w:val="15"/>
              </w:rPr>
            </w:r>
            <w:r>
              <w:rPr>
                <w:sz w:val="15"/>
              </w:rPr>
              <w:t>La interpretación de gráficos, tablas, funciones y datos permite analizar tiempos, satisfacción, tendencias, consumo, calidad del servicio y toma de decisiones basada en evidencias.</w:t>
            </w:r>
          </w:p>
        </w:tc>
      </w:tr>
      <w:tr>
        <w:tc>
          <w:tcPr>
            <w:tcW w:type="dxa" w:w="3384"/>
            <w:vAlign w:val="top"/>
          </w:tcPr>
          <w:p>
            <w:r>
              <w:rPr>
                <w:sz w:val="15"/>
              </w:rPr>
            </w:r>
            <w:r>
              <w:rPr>
                <w:b/>
                <w:sz w:val="15"/>
              </w:rPr>
              <w:t>3042-4h</w:t>
            </w:r>
            <w:r>
              <w:rPr>
                <w:sz w:val="15"/>
              </w:rPr>
              <w:br/>
              <w:t>Se han analizado características de la distribución estadística obteniendo medidas de centralización y dispersión.</w:t>
            </w:r>
          </w:p>
        </w:tc>
        <w:tc>
          <w:tcPr>
            <w:tcW w:type="dxa" w:w="4176"/>
            <w:vAlign w:val="top"/>
          </w:tcPr>
          <w:p>
            <w:r>
              <w:rPr>
                <w:sz w:val="15"/>
              </w:rPr>
            </w:r>
            <w:r>
              <w:rPr>
                <w:b/>
                <w:sz w:val="15"/>
              </w:rPr>
              <w:t>3005-3d</w:t>
            </w:r>
            <w:r>
              <w:rPr>
                <w:sz w:val="15"/>
              </w:rPr>
              <w:br/>
              <w:t>Atención al cliente</w:t>
              <w:br/>
              <w:t>Se ha recogido la conformidad del cliente con el acabado obtenido, tomando nota, en caso contrario, de sus objeciones, de modo adecuado.</w:t>
            </w:r>
          </w:p>
        </w:tc>
        <w:tc>
          <w:tcPr>
            <w:tcW w:type="dxa" w:w="4896"/>
            <w:vAlign w:val="top"/>
          </w:tcPr>
          <w:p>
            <w:r>
              <w:rPr>
                <w:sz w:val="15"/>
              </w:rPr>
            </w:r>
            <w:r>
              <w:rPr>
                <w:sz w:val="15"/>
              </w:rPr>
              <w:t>La interpretación de gráficos, tablas, funciones y datos permite analizar tiempos, satisfacción, tendencias, consumo, calidad del servicio y toma de decisiones basada en evidencias.</w:t>
            </w:r>
          </w:p>
        </w:tc>
      </w:tr>
      <w:tr>
        <w:tc>
          <w:tcPr>
            <w:tcW w:type="dxa" w:w="3384"/>
            <w:vAlign w:val="top"/>
          </w:tcPr>
          <w:p>
            <w:r>
              <w:rPr>
                <w:sz w:val="15"/>
              </w:rPr>
            </w:r>
            <w:r>
              <w:rPr>
                <w:b/>
                <w:sz w:val="15"/>
              </w:rPr>
              <w:t>3042-4i</w:t>
            </w:r>
            <w:r>
              <w:rPr>
                <w:sz w:val="15"/>
              </w:rPr>
              <w:br/>
              <w:t>Se han aplicado las propiedades de los sucesos y la probabilidad.</w:t>
            </w:r>
          </w:p>
        </w:tc>
        <w:tc>
          <w:tcPr>
            <w:tcW w:type="dxa" w:w="4176"/>
            <w:vAlign w:val="top"/>
          </w:tcPr>
          <w:p>
            <w:r>
              <w:rPr>
                <w:sz w:val="15"/>
              </w:rPr>
            </w:r>
            <w:r>
              <w:rPr>
                <w:b/>
                <w:sz w:val="15"/>
              </w:rPr>
              <w:t>3005-4f</w:t>
            </w:r>
            <w:r>
              <w:rPr>
                <w:sz w:val="15"/>
              </w:rPr>
              <w:br/>
              <w:t>Atención al cliente</w:t>
              <w:br/>
              <w:t>Se ha compartido información con el equipo de trabajo.</w:t>
            </w:r>
          </w:p>
        </w:tc>
        <w:tc>
          <w:tcPr>
            <w:tcW w:type="dxa" w:w="4896"/>
            <w:vAlign w:val="top"/>
          </w:tcPr>
          <w:p>
            <w:r>
              <w:rPr>
                <w:sz w:val="15"/>
              </w:rPr>
            </w:r>
            <w:r>
              <w:rPr>
                <w:sz w:val="15"/>
              </w:rPr>
              <w:t>La interpretación de gráficos, tablas, funciones y datos permite analizar tiempos, satisfacción, tendencias, consumo, calidad del servicio y toma de decisiones basada en evidencias.</w:t>
            </w:r>
          </w:p>
        </w:tc>
      </w:tr>
      <w:tr>
        <w:tc>
          <w:tcPr>
            <w:tcW w:type="dxa" w:w="3384"/>
            <w:vAlign w:val="top"/>
          </w:tcPr>
          <w:p>
            <w:r>
              <w:rPr>
                <w:sz w:val="15"/>
              </w:rPr>
            </w:r>
            <w:r>
              <w:rPr>
                <w:b/>
                <w:sz w:val="15"/>
              </w:rPr>
              <w:t>3042-4j</w:t>
            </w:r>
            <w:r>
              <w:rPr>
                <w:sz w:val="15"/>
              </w:rPr>
              <w:br/>
              <w:t>Se han resueltos problemas cotidianos mediante cálculos de probabilidad sencillos.</w:t>
            </w:r>
          </w:p>
        </w:tc>
        <w:tc>
          <w:tcPr>
            <w:tcW w:type="dxa" w:w="4176"/>
            <w:vAlign w:val="top"/>
          </w:tcPr>
          <w:p>
            <w:r>
              <w:rPr>
                <w:sz w:val="15"/>
              </w:rPr>
            </w:r>
            <w:r>
              <w:rPr>
                <w:b/>
                <w:sz w:val="15"/>
              </w:rPr>
              <w:t>3005-2g</w:t>
            </w:r>
            <w:r>
              <w:rPr>
                <w:sz w:val="15"/>
              </w:rPr>
              <w:br/>
              <w:t>Atención al cliente</w:t>
              <w:br/>
              <w:t>Se ha asesorado al cliente sobre la opción más recomendable, cuando existen varias posibilidades, informándole de las características y acabados previsibles de cada una de ellas.</w:t>
            </w:r>
          </w:p>
        </w:tc>
        <w:tc>
          <w:tcPr>
            <w:tcW w:type="dxa" w:w="4896"/>
            <w:vAlign w:val="top"/>
          </w:tcPr>
          <w:p>
            <w:r>
              <w:rPr>
                <w:sz w:val="15"/>
              </w:rPr>
            </w:r>
            <w:r>
              <w:rPr>
                <w:sz w:val="15"/>
              </w:rPr>
              <w:t>La interpretación de gráficos, tablas, funciones y datos permite analizar tiempos, satisfacción, tendencias, consumo, calidad del servicio y toma de decisiones basada en evidencias.</w:t>
            </w:r>
          </w:p>
        </w:tc>
      </w:tr>
      <w:tr>
        <w:tc>
          <w:tcPr>
            <w:tcW w:type="dxa" w:w="3384"/>
            <w:vAlign w:val="top"/>
          </w:tcPr>
          <w:p>
            <w:r>
              <w:rPr>
                <w:sz w:val="15"/>
              </w:rPr>
            </w:r>
            <w:r>
              <w:rPr>
                <w:b/>
                <w:sz w:val="15"/>
              </w:rPr>
              <w:t>3042-5a</w:t>
            </w:r>
            <w:r>
              <w:rPr>
                <w:sz w:val="15"/>
              </w:rPr>
              <w:br/>
              <w:t>Se ha verificado la disponibilidad del material básico utilizado en un laboratorio.</w:t>
            </w:r>
          </w:p>
        </w:tc>
        <w:tc>
          <w:tcPr>
            <w:tcW w:type="dxa" w:w="4176"/>
            <w:vAlign w:val="top"/>
          </w:tcPr>
          <w:p>
            <w:r>
              <w:rPr>
                <w:sz w:val="15"/>
              </w:rPr>
            </w:r>
            <w:r>
              <w:rPr>
                <w:b/>
                <w:sz w:val="15"/>
              </w:rPr>
              <w:t>3060-3b</w:t>
            </w:r>
            <w:r>
              <w:rPr>
                <w:sz w:val="15"/>
              </w:rPr>
              <w:br/>
              <w:t>Preparación del entorno profesional</w:t>
              <w:br/>
              <w:t>Se han explicado las condiciones básicas de manipulación de productos.</w:t>
            </w:r>
          </w:p>
        </w:tc>
        <w:tc>
          <w:tcPr>
            <w:tcW w:type="dxa" w:w="4896"/>
            <w:vAlign w:val="top"/>
          </w:tcPr>
          <w:p>
            <w:r>
              <w:rPr>
                <w:sz w:val="15"/>
              </w:rPr>
            </w:r>
            <w:r>
              <w:rPr>
                <w:sz w:val="15"/>
              </w:rPr>
              <w:t>Las técnicas de laboratorio se relacionan con el manejo seguro de productos, magnitudes, etiquetado, observación de piel/cabello/uñas y elaboración de informes de prácticas profesionales.</w:t>
            </w:r>
          </w:p>
        </w:tc>
      </w:tr>
      <w:tr>
        <w:tc>
          <w:tcPr>
            <w:tcW w:type="dxa" w:w="3384"/>
            <w:vAlign w:val="top"/>
          </w:tcPr>
          <w:p>
            <w:r>
              <w:rPr>
                <w:sz w:val="15"/>
              </w:rPr>
            </w:r>
            <w:r>
              <w:rPr>
                <w:b/>
                <w:sz w:val="15"/>
              </w:rPr>
              <w:t>3042-5b</w:t>
            </w:r>
            <w:r>
              <w:rPr>
                <w:sz w:val="15"/>
              </w:rPr>
              <w:br/>
              <w:t>Se han identificado y medido magnitudes básicas, entre otras, masa, peso, volumen, densidad, temperatura.</w:t>
            </w:r>
          </w:p>
        </w:tc>
        <w:tc>
          <w:tcPr>
            <w:tcW w:type="dxa" w:w="4176"/>
            <w:vAlign w:val="top"/>
          </w:tcPr>
          <w:p>
            <w:r>
              <w:rPr>
                <w:sz w:val="15"/>
              </w:rPr>
            </w:r>
            <w:r>
              <w:rPr>
                <w:b/>
                <w:sz w:val="15"/>
              </w:rPr>
              <w:t>3065-3g</w:t>
            </w:r>
            <w:r>
              <w:rPr>
                <w:sz w:val="15"/>
              </w:rPr>
              <w:br/>
              <w:t>Cambios de color del cabello</w:t>
              <w:br/>
              <w:t>Se han identificado las mezclas correctas de los productos colorantes, siguiendo las indicaciones del fabricante y del técnico responsable.</w:t>
            </w:r>
          </w:p>
        </w:tc>
        <w:tc>
          <w:tcPr>
            <w:tcW w:type="dxa" w:w="4896"/>
            <w:vAlign w:val="top"/>
          </w:tcPr>
          <w:p>
            <w:r>
              <w:rPr>
                <w:sz w:val="15"/>
              </w:rPr>
            </w:r>
            <w:r>
              <w:rPr>
                <w:sz w:val="15"/>
              </w:rPr>
              <w:t>Las técnicas de laboratorio se relacionan con el manejo seguro de productos, magnitudes, etiquetado, observación de piel/cabello/uñas y elaboración de informes de prácticas profesionales.</w:t>
            </w:r>
          </w:p>
        </w:tc>
      </w:tr>
      <w:tr>
        <w:tc>
          <w:tcPr>
            <w:tcW w:type="dxa" w:w="3384"/>
            <w:vAlign w:val="top"/>
          </w:tcPr>
          <w:p>
            <w:r>
              <w:rPr>
                <w:sz w:val="15"/>
              </w:rPr>
            </w:r>
            <w:r>
              <w:rPr>
                <w:b/>
                <w:sz w:val="15"/>
              </w:rPr>
              <w:t>3042-5c</w:t>
            </w:r>
            <w:r>
              <w:rPr>
                <w:sz w:val="15"/>
              </w:rPr>
              <w:br/>
              <w:t>Se han identificado distintos tipos de biomoléculas presentes en materiales orgánicos.</w:t>
            </w:r>
          </w:p>
        </w:tc>
        <w:tc>
          <w:tcPr>
            <w:tcW w:type="dxa" w:w="4176"/>
            <w:vAlign w:val="top"/>
          </w:tcPr>
          <w:p>
            <w:r>
              <w:rPr>
                <w:sz w:val="15"/>
              </w:rPr>
            </w:r>
            <w:r>
              <w:rPr>
                <w:b/>
                <w:sz w:val="15"/>
              </w:rPr>
              <w:t>3063-1h</w:t>
            </w:r>
            <w:r>
              <w:rPr>
                <w:sz w:val="15"/>
              </w:rPr>
              <w:br/>
              <w:t>Maquillaje</w:t>
              <w:br/>
              <w:t>Se han reconocido las etiquetas de los diferentes productos familiarizándose con su composición.</w:t>
            </w:r>
          </w:p>
        </w:tc>
        <w:tc>
          <w:tcPr>
            <w:tcW w:type="dxa" w:w="4896"/>
            <w:vAlign w:val="top"/>
          </w:tcPr>
          <w:p>
            <w:r>
              <w:rPr>
                <w:sz w:val="15"/>
              </w:rPr>
            </w:r>
            <w:r>
              <w:rPr>
                <w:sz w:val="15"/>
              </w:rPr>
              <w:t>Las técnicas de laboratorio se relacionan con el manejo seguro de productos, magnitudes, etiquetado, observación de piel/cabello/uñas y elaboración de informes de prácticas profesionales.</w:t>
            </w:r>
          </w:p>
        </w:tc>
      </w:tr>
      <w:tr>
        <w:tc>
          <w:tcPr>
            <w:tcW w:type="dxa" w:w="3384"/>
            <w:vAlign w:val="top"/>
          </w:tcPr>
          <w:p>
            <w:r>
              <w:rPr>
                <w:sz w:val="15"/>
              </w:rPr>
            </w:r>
            <w:r>
              <w:rPr>
                <w:b/>
                <w:sz w:val="15"/>
              </w:rPr>
              <w:t>3042-5d</w:t>
            </w:r>
            <w:r>
              <w:rPr>
                <w:sz w:val="15"/>
              </w:rPr>
              <w:br/>
              <w:t>Se ha descrito la célula y tejidos animales y vegetales mediante su observación a través de instrumentos ópticos.</w:t>
            </w:r>
          </w:p>
        </w:tc>
        <w:tc>
          <w:tcPr>
            <w:tcW w:type="dxa" w:w="4176"/>
            <w:vAlign w:val="top"/>
          </w:tcPr>
          <w:p>
            <w:r>
              <w:rPr>
                <w:sz w:val="15"/>
              </w:rPr>
            </w:r>
            <w:r>
              <w:rPr>
                <w:b/>
                <w:sz w:val="15"/>
              </w:rPr>
              <w:t>3064-1a</w:t>
            </w:r>
            <w:r>
              <w:rPr>
                <w:sz w:val="15"/>
              </w:rPr>
              <w:br/>
              <w:t>Lavado y cambios de forma del cabello</w:t>
              <w:br/>
              <w:t>Se ha descrito la estructura de la piel.</w:t>
            </w:r>
          </w:p>
        </w:tc>
        <w:tc>
          <w:tcPr>
            <w:tcW w:type="dxa" w:w="4896"/>
            <w:vAlign w:val="top"/>
          </w:tcPr>
          <w:p>
            <w:r>
              <w:rPr>
                <w:sz w:val="15"/>
              </w:rPr>
            </w:r>
            <w:r>
              <w:rPr>
                <w:sz w:val="15"/>
              </w:rPr>
              <w:t>Las técnicas de laboratorio se relacionan con el manejo seguro de productos, magnitudes, etiquetado, observación de piel/cabello/uñas y elaboración de informes de prácticas profesionales.</w:t>
            </w:r>
          </w:p>
        </w:tc>
      </w:tr>
      <w:tr>
        <w:tc>
          <w:tcPr>
            <w:tcW w:type="dxa" w:w="3384"/>
            <w:vAlign w:val="top"/>
          </w:tcPr>
          <w:p>
            <w:r>
              <w:rPr>
                <w:sz w:val="15"/>
              </w:rPr>
            </w:r>
            <w:r>
              <w:rPr>
                <w:b/>
                <w:sz w:val="15"/>
              </w:rPr>
              <w:t>3042-5e</w:t>
            </w:r>
            <w:r>
              <w:rPr>
                <w:sz w:val="15"/>
              </w:rPr>
              <w:br/>
              <w:t>Se han elaborado informes de ensayos en los que se incluye el procedimiento seguido, los resultados obtenidos y las conclusiones finales.</w:t>
            </w:r>
          </w:p>
        </w:tc>
        <w:tc>
          <w:tcPr>
            <w:tcW w:type="dxa" w:w="4176"/>
            <w:vAlign w:val="top"/>
          </w:tcPr>
          <w:p>
            <w:r>
              <w:rPr>
                <w:sz w:val="15"/>
              </w:rPr>
            </w:r>
            <w:r>
              <w:rPr>
                <w:b/>
                <w:sz w:val="15"/>
              </w:rPr>
              <w:t>3012-4e</w:t>
            </w:r>
            <w:r>
              <w:rPr>
                <w:sz w:val="15"/>
              </w:rPr>
              <w:br/>
              <w:t>Comunicación y sociedad II</w:t>
              <w:br/>
              <w:t>Se ha analizado la estructura de distintos textos escritos de uso académico o profesional, reconociendo usos y niveles de la lengua y pautas de elaboración.</w:t>
            </w:r>
          </w:p>
        </w:tc>
        <w:tc>
          <w:tcPr>
            <w:tcW w:type="dxa" w:w="4896"/>
            <w:vAlign w:val="top"/>
          </w:tcPr>
          <w:p>
            <w:r>
              <w:rPr>
                <w:sz w:val="15"/>
              </w:rPr>
            </w:r>
            <w:r>
              <w:rPr>
                <w:sz w:val="15"/>
              </w:rPr>
              <w:t>Las técnicas de laboratorio se relacionan con el manejo seguro de productos, magnitudes, etiquetado, observación de piel/cabello/uñas y elaboración de informes de prácticas profesionales.</w:t>
            </w:r>
          </w:p>
        </w:tc>
      </w:tr>
      <w:tr>
        <w:tc>
          <w:tcPr>
            <w:tcW w:type="dxa" w:w="3384"/>
            <w:vAlign w:val="top"/>
          </w:tcPr>
          <w:p>
            <w:r>
              <w:rPr>
                <w:sz w:val="15"/>
              </w:rPr>
            </w:r>
            <w:r>
              <w:rPr>
                <w:b/>
                <w:sz w:val="15"/>
              </w:rPr>
              <w:t>3042-6a</w:t>
            </w:r>
            <w:r>
              <w:rPr>
                <w:sz w:val="15"/>
              </w:rPr>
              <w:br/>
              <w:t>Se han identificado reacciones químicas principales de la vida cotidiana, la naturaleza y la industria.</w:t>
            </w:r>
          </w:p>
        </w:tc>
        <w:tc>
          <w:tcPr>
            <w:tcW w:type="dxa" w:w="4176"/>
            <w:vAlign w:val="top"/>
          </w:tcPr>
          <w:p>
            <w:r>
              <w:rPr>
                <w:sz w:val="15"/>
              </w:rPr>
            </w:r>
            <w:r>
              <w:rPr>
                <w:b/>
                <w:sz w:val="15"/>
              </w:rPr>
              <w:t>3065-2c</w:t>
            </w:r>
            <w:r>
              <w:rPr>
                <w:sz w:val="15"/>
              </w:rPr>
              <w:br/>
              <w:t>Cambios de color del cabello</w:t>
              <w:br/>
              <w:t>Se ha identificado la forma de actuar de los cosméticos decolorantes</w:t>
            </w:r>
          </w:p>
        </w:tc>
        <w:tc>
          <w:tcPr>
            <w:tcW w:type="dxa" w:w="4896"/>
            <w:vAlign w:val="top"/>
          </w:tcPr>
          <w:p>
            <w:r>
              <w:rPr>
                <w:sz w:val="15"/>
              </w:rPr>
            </w:r>
            <w:r>
              <w:rPr>
                <w:sz w:val="15"/>
              </w:rPr>
              <w:t>Las reacciones químicas ayudan a comprender procesos habituales del sector: coloración, decoloración, oxidación, neutralización, actuación de cosméticos y reciclaje de residuos.</w:t>
            </w:r>
          </w:p>
        </w:tc>
      </w:tr>
      <w:tr>
        <w:tc>
          <w:tcPr>
            <w:tcW w:type="dxa" w:w="3384"/>
            <w:vAlign w:val="top"/>
          </w:tcPr>
          <w:p>
            <w:r>
              <w:rPr>
                <w:sz w:val="15"/>
              </w:rPr>
            </w:r>
            <w:r>
              <w:rPr>
                <w:b/>
                <w:sz w:val="15"/>
              </w:rPr>
              <w:t>3042-6b</w:t>
            </w:r>
            <w:r>
              <w:rPr>
                <w:sz w:val="15"/>
              </w:rPr>
              <w:br/>
              <w:t>Se han descrito las manifestaciones de reacciones químicas.</w:t>
            </w:r>
          </w:p>
        </w:tc>
        <w:tc>
          <w:tcPr>
            <w:tcW w:type="dxa" w:w="4176"/>
            <w:vAlign w:val="top"/>
          </w:tcPr>
          <w:p>
            <w:r>
              <w:rPr>
                <w:sz w:val="15"/>
              </w:rPr>
            </w:r>
            <w:r>
              <w:rPr>
                <w:b/>
                <w:sz w:val="15"/>
              </w:rPr>
              <w:t>3065-2b</w:t>
            </w:r>
            <w:r>
              <w:rPr>
                <w:sz w:val="15"/>
              </w:rPr>
              <w:br/>
              <w:t>Cambios de color del cabello</w:t>
              <w:br/>
              <w:t>Se ha descrito el proceso de decoloración capilar.</w:t>
            </w:r>
          </w:p>
        </w:tc>
        <w:tc>
          <w:tcPr>
            <w:tcW w:type="dxa" w:w="4896"/>
            <w:vAlign w:val="top"/>
          </w:tcPr>
          <w:p>
            <w:r>
              <w:rPr>
                <w:sz w:val="15"/>
              </w:rPr>
            </w:r>
            <w:r>
              <w:rPr>
                <w:sz w:val="15"/>
              </w:rPr>
              <w:t>Las reacciones químicas ayudan a comprender procesos habituales del sector: coloración, decoloración, oxidación, neutralización, actuación de cosméticos y reciclaje de residuos.</w:t>
            </w:r>
          </w:p>
        </w:tc>
      </w:tr>
      <w:tr>
        <w:tc>
          <w:tcPr>
            <w:tcW w:type="dxa" w:w="3384"/>
            <w:vAlign w:val="top"/>
          </w:tcPr>
          <w:p>
            <w:r>
              <w:rPr>
                <w:sz w:val="15"/>
              </w:rPr>
            </w:r>
            <w:r>
              <w:rPr>
                <w:b/>
                <w:sz w:val="15"/>
              </w:rPr>
              <w:t>3042-6c</w:t>
            </w:r>
            <w:r>
              <w:rPr>
                <w:sz w:val="15"/>
              </w:rPr>
              <w:br/>
              <w:t>Se han descrito los componentes principales de una reacción química y la intervención de la energía en la misma.</w:t>
            </w:r>
          </w:p>
        </w:tc>
        <w:tc>
          <w:tcPr>
            <w:tcW w:type="dxa" w:w="4176"/>
            <w:vAlign w:val="top"/>
          </w:tcPr>
          <w:p>
            <w:r>
              <w:rPr>
                <w:sz w:val="15"/>
              </w:rPr>
            </w:r>
            <w:r>
              <w:rPr>
                <w:b/>
                <w:sz w:val="15"/>
              </w:rPr>
              <w:t>3065-3c</w:t>
            </w:r>
            <w:r>
              <w:rPr>
                <w:sz w:val="15"/>
              </w:rPr>
              <w:br/>
              <w:t>Cambios de color del cabello</w:t>
              <w:br/>
              <w:t>Se han identificado las operaciones técnicas previas a los cambios de coloración capilar.</w:t>
            </w:r>
          </w:p>
        </w:tc>
        <w:tc>
          <w:tcPr>
            <w:tcW w:type="dxa" w:w="4896"/>
            <w:vAlign w:val="top"/>
          </w:tcPr>
          <w:p>
            <w:r>
              <w:rPr>
                <w:sz w:val="15"/>
              </w:rPr>
            </w:r>
            <w:r>
              <w:rPr>
                <w:sz w:val="15"/>
              </w:rPr>
              <w:t>Las reacciones químicas ayudan a comprender procesos habituales del sector: coloración, decoloración, oxidación, neutralización, actuación de cosméticos y reciclaje de residuos.</w:t>
            </w:r>
          </w:p>
        </w:tc>
      </w:tr>
      <w:tr>
        <w:tc>
          <w:tcPr>
            <w:tcW w:type="dxa" w:w="3384"/>
            <w:vAlign w:val="top"/>
          </w:tcPr>
          <w:p>
            <w:r>
              <w:rPr>
                <w:sz w:val="15"/>
              </w:rPr>
            </w:r>
            <w:r>
              <w:rPr>
                <w:b/>
                <w:sz w:val="15"/>
              </w:rPr>
              <w:t>3042-6d</w:t>
            </w:r>
            <w:r>
              <w:rPr>
                <w:sz w:val="15"/>
              </w:rPr>
              <w:br/>
              <w:t>Se han reconocido algunas reacciones químicas tipo, como combustión, oxidación, descomposición, neutralización, síntesis, aeróbica, anaeróbica.</w:t>
            </w:r>
          </w:p>
        </w:tc>
        <w:tc>
          <w:tcPr>
            <w:tcW w:type="dxa" w:w="4176"/>
            <w:vAlign w:val="top"/>
          </w:tcPr>
          <w:p>
            <w:r>
              <w:rPr>
                <w:sz w:val="15"/>
              </w:rPr>
            </w:r>
            <w:r>
              <w:rPr>
                <w:b/>
                <w:sz w:val="15"/>
              </w:rPr>
              <w:t>3062-4d</w:t>
            </w:r>
            <w:r>
              <w:rPr>
                <w:sz w:val="15"/>
              </w:rPr>
              <w:br/>
              <w:t>Depilación mecánica y decoloración del vello superfluo</w:t>
              <w:br/>
              <w:t>Se ha preparado el producto decolorante con la debida precaución.</w:t>
            </w:r>
          </w:p>
        </w:tc>
        <w:tc>
          <w:tcPr>
            <w:tcW w:type="dxa" w:w="4896"/>
            <w:vAlign w:val="top"/>
          </w:tcPr>
          <w:p>
            <w:r>
              <w:rPr>
                <w:sz w:val="15"/>
              </w:rPr>
            </w:r>
            <w:r>
              <w:rPr>
                <w:sz w:val="15"/>
              </w:rPr>
              <w:t>Las reacciones químicas ayudan a comprender procesos habituales del sector: coloración, decoloración, oxidación, neutralización, actuación de cosméticos y reciclaje de residuos.</w:t>
            </w:r>
          </w:p>
        </w:tc>
      </w:tr>
      <w:tr>
        <w:tc>
          <w:tcPr>
            <w:tcW w:type="dxa" w:w="3384"/>
            <w:vAlign w:val="top"/>
          </w:tcPr>
          <w:p>
            <w:r>
              <w:rPr>
                <w:sz w:val="15"/>
              </w:rPr>
            </w:r>
            <w:r>
              <w:rPr>
                <w:b/>
                <w:sz w:val="15"/>
              </w:rPr>
              <w:t>3042-6e</w:t>
            </w:r>
            <w:r>
              <w:rPr>
                <w:sz w:val="15"/>
              </w:rPr>
              <w:br/>
              <w:t>Se han identificado los componente y el proceso de reacciones químicas sencillas mediante ensayos de laboratorio.</w:t>
            </w:r>
          </w:p>
        </w:tc>
        <w:tc>
          <w:tcPr>
            <w:tcW w:type="dxa" w:w="4176"/>
            <w:vAlign w:val="top"/>
          </w:tcPr>
          <w:p>
            <w:r>
              <w:rPr>
                <w:sz w:val="15"/>
              </w:rPr>
            </w:r>
            <w:r>
              <w:rPr>
                <w:b/>
                <w:sz w:val="15"/>
              </w:rPr>
              <w:t>3065-2j</w:t>
            </w:r>
            <w:r>
              <w:rPr>
                <w:sz w:val="15"/>
              </w:rPr>
              <w:br/>
              <w:t>Cambios de color del cabello</w:t>
              <w:br/>
              <w:t>Se ha reflejado en la ficha del cliente los cosméticos aplicados y las observaciones relativas al proceso y, en la ficha de servicio, la técnica realizada.</w:t>
            </w:r>
          </w:p>
        </w:tc>
        <w:tc>
          <w:tcPr>
            <w:tcW w:type="dxa" w:w="4896"/>
            <w:vAlign w:val="top"/>
          </w:tcPr>
          <w:p>
            <w:r>
              <w:rPr>
                <w:sz w:val="15"/>
              </w:rPr>
            </w:r>
            <w:r>
              <w:rPr>
                <w:sz w:val="15"/>
              </w:rPr>
              <w:t>Las reacciones químicas ayudan a comprender procesos habituales del sector: coloración, decoloración, oxidación, neutralización, actuación de cosméticos y reciclaje de residuos.</w:t>
            </w:r>
          </w:p>
        </w:tc>
      </w:tr>
      <w:tr>
        <w:tc>
          <w:tcPr>
            <w:tcW w:type="dxa" w:w="3384"/>
            <w:vAlign w:val="top"/>
          </w:tcPr>
          <w:p>
            <w:r>
              <w:rPr>
                <w:sz w:val="15"/>
              </w:rPr>
            </w:r>
            <w:r>
              <w:rPr>
                <w:b/>
                <w:sz w:val="15"/>
              </w:rPr>
              <w:t>3042-6f</w:t>
            </w:r>
            <w:r>
              <w:rPr>
                <w:sz w:val="15"/>
              </w:rPr>
              <w:br/>
              <w:t>Se han elaborado informes utilizando las TIC sobre las industrias más relevantes: alimentarias, cosmética, reciclaje, describiendo de forma sencilla los procesos que tienen lugar en las mismas.</w:t>
            </w:r>
          </w:p>
        </w:tc>
        <w:tc>
          <w:tcPr>
            <w:tcW w:type="dxa" w:w="4176"/>
            <w:vAlign w:val="top"/>
          </w:tcPr>
          <w:p>
            <w:r>
              <w:rPr>
                <w:sz w:val="15"/>
              </w:rPr>
            </w:r>
            <w:r>
              <w:rPr>
                <w:b/>
                <w:sz w:val="15"/>
              </w:rPr>
              <w:t>3012-4e</w:t>
            </w:r>
            <w:r>
              <w:rPr>
                <w:sz w:val="15"/>
              </w:rPr>
              <w:br/>
              <w:t>Comunicación y sociedad II</w:t>
              <w:br/>
              <w:t>Se ha analizado la estructura de distintos textos escritos de uso académico o profesional, reconociendo usos y niveles de la lengua y pautas de elaboración.</w:t>
            </w:r>
          </w:p>
        </w:tc>
        <w:tc>
          <w:tcPr>
            <w:tcW w:type="dxa" w:w="4896"/>
            <w:vAlign w:val="top"/>
          </w:tcPr>
          <w:p>
            <w:r>
              <w:rPr>
                <w:sz w:val="15"/>
              </w:rPr>
            </w:r>
            <w:r>
              <w:rPr>
                <w:sz w:val="15"/>
              </w:rPr>
              <w:t>Las reacciones químicas ayudan a comprender procesos habituales del sector: coloración, decoloración, oxidación, neutralización, actuación de cosméticos y reciclaje de residuos.</w:t>
            </w:r>
          </w:p>
        </w:tc>
      </w:tr>
      <w:tr>
        <w:tc>
          <w:tcPr>
            <w:tcW w:type="dxa" w:w="3384"/>
            <w:vAlign w:val="top"/>
          </w:tcPr>
          <w:p>
            <w:r>
              <w:rPr>
                <w:sz w:val="15"/>
              </w:rPr>
            </w:r>
            <w:r>
              <w:rPr>
                <w:b/>
                <w:sz w:val="15"/>
              </w:rPr>
              <w:t>3042-7a</w:t>
            </w:r>
            <w:r>
              <w:rPr>
                <w:sz w:val="15"/>
              </w:rPr>
              <w:br/>
              <w:t>Se han analizado efectos positivos y negativos del uso de la energía nuclear.</w:t>
            </w:r>
          </w:p>
        </w:tc>
        <w:tc>
          <w:tcPr>
            <w:tcW w:type="dxa" w:w="4176"/>
            <w:vAlign w:val="top"/>
          </w:tcPr>
          <w:p>
            <w:r>
              <w:rPr>
                <w:sz w:val="15"/>
              </w:rPr>
            </w:r>
            <w:r>
              <w:rPr>
                <w:b/>
                <w:sz w:val="15"/>
              </w:rPr>
              <w:t>3012-1d</w:t>
            </w:r>
            <w:r>
              <w:rPr>
                <w:sz w:val="15"/>
              </w:rPr>
              <w:br/>
              <w:t>Comunicación y sociedad II</w:t>
              <w:br/>
              <w:t>Se ha examinado la evolución de las relaciones internacionales contemporáneas, elaborando explicaciones causales y consecutivas que permitan desarrollar opiniones propias sobre los conflictos actuales.</w:t>
            </w:r>
          </w:p>
        </w:tc>
        <w:tc>
          <w:tcPr>
            <w:tcW w:type="dxa" w:w="4896"/>
            <w:vAlign w:val="top"/>
          </w:tcPr>
          <w:p>
            <w:r>
              <w:rPr>
                <w:sz w:val="15"/>
              </w:rPr>
            </w:r>
            <w:r>
              <w:rPr>
                <w:sz w:val="15"/>
              </w:rPr>
              <w:t>El análisis de la energía nuclear y sus riesgos favorece el pensamiento crítico, la búsqueda de información fiable, el debate argumentado y la comparación con hábitos energéticos responsables.</w:t>
            </w:r>
          </w:p>
        </w:tc>
      </w:tr>
      <w:tr>
        <w:tc>
          <w:tcPr>
            <w:tcW w:type="dxa" w:w="3384"/>
            <w:vAlign w:val="top"/>
          </w:tcPr>
          <w:p>
            <w:r>
              <w:rPr>
                <w:sz w:val="15"/>
              </w:rPr>
            </w:r>
            <w:r>
              <w:rPr>
                <w:b/>
                <w:sz w:val="15"/>
              </w:rPr>
              <w:t>3042-7b</w:t>
            </w:r>
            <w:r>
              <w:rPr>
                <w:sz w:val="15"/>
              </w:rPr>
              <w:br/>
              <w:t>Se ha diferenciado el proceso de fusión y fisión nuclear.</w:t>
            </w:r>
          </w:p>
        </w:tc>
        <w:tc>
          <w:tcPr>
            <w:tcW w:type="dxa" w:w="4176"/>
            <w:vAlign w:val="top"/>
          </w:tcPr>
          <w:p>
            <w:r>
              <w:rPr>
                <w:sz w:val="15"/>
              </w:rPr>
            </w:r>
            <w:r>
              <w:rPr>
                <w:b/>
                <w:sz w:val="15"/>
              </w:rPr>
              <w:t>3012-4d</w:t>
            </w:r>
            <w:r>
              <w:rPr>
                <w:sz w:val="15"/>
              </w:rPr>
              <w:br/>
              <w:t>Comunicación y sociedad II</w:t>
              <w:br/>
              <w:t>Se ha resumido el contenido de un texto escrito, extrayendo la idea principal, las secundarias y el propósito comunicativo, revisando y reformulando las conclusiones obtenidas.</w:t>
            </w:r>
          </w:p>
        </w:tc>
        <w:tc>
          <w:tcPr>
            <w:tcW w:type="dxa" w:w="4896"/>
            <w:vAlign w:val="top"/>
          </w:tcPr>
          <w:p>
            <w:r>
              <w:rPr>
                <w:sz w:val="15"/>
              </w:rPr>
            </w:r>
            <w:r>
              <w:rPr>
                <w:sz w:val="15"/>
              </w:rPr>
              <w:t>El análisis de la energía nuclear y sus riesgos favorece el pensamiento crítico, la búsqueda de información fiable, el debate argumentado y la comparación con hábitos energéticos responsables.</w:t>
            </w:r>
          </w:p>
        </w:tc>
      </w:tr>
      <w:tr>
        <w:tc>
          <w:tcPr>
            <w:tcW w:type="dxa" w:w="3384"/>
            <w:vAlign w:val="top"/>
          </w:tcPr>
          <w:p>
            <w:r>
              <w:rPr>
                <w:sz w:val="15"/>
              </w:rPr>
            </w:r>
            <w:r>
              <w:rPr>
                <w:b/>
                <w:sz w:val="15"/>
              </w:rPr>
              <w:t>3042-7c</w:t>
            </w:r>
            <w:r>
              <w:rPr>
                <w:sz w:val="15"/>
              </w:rPr>
              <w:br/>
              <w:t>Se han identificado algunos problemas sobre vertidos nucleares producto de catástrofes naturales o de mala gestión y mantenimiento de las centrales nucleares.</w:t>
            </w:r>
          </w:p>
        </w:tc>
        <w:tc>
          <w:tcPr>
            <w:tcW w:type="dxa" w:w="4176"/>
            <w:vAlign w:val="top"/>
          </w:tcPr>
          <w:p>
            <w:r>
              <w:rPr>
                <w:sz w:val="15"/>
              </w:rPr>
            </w:r>
            <w:r>
              <w:rPr>
                <w:b/>
                <w:sz w:val="15"/>
              </w:rPr>
              <w:t>3012-4b</w:t>
            </w:r>
            <w:r>
              <w:rPr>
                <w:sz w:val="15"/>
              </w:rPr>
              <w:br/>
              <w:t>Comunicación y sociedad II</w:t>
              <w:br/>
              <w:t>Se han utilizado técnicas de búsqueda diversas en la comprensión de un texto escrito, aplicando estrategias de reinterpretación de contenidos.</w:t>
            </w:r>
          </w:p>
        </w:tc>
        <w:tc>
          <w:tcPr>
            <w:tcW w:type="dxa" w:w="4896"/>
            <w:vAlign w:val="top"/>
          </w:tcPr>
          <w:p>
            <w:r>
              <w:rPr>
                <w:sz w:val="15"/>
              </w:rPr>
            </w:r>
            <w:r>
              <w:rPr>
                <w:sz w:val="15"/>
              </w:rPr>
              <w:t>El análisis de la energía nuclear y sus riesgos favorece el pensamiento crítico, la búsqueda de información fiable, el debate argumentado y la comparación con hábitos energéticos responsables.</w:t>
            </w:r>
          </w:p>
        </w:tc>
      </w:tr>
      <w:tr>
        <w:tc>
          <w:tcPr>
            <w:tcW w:type="dxa" w:w="3384"/>
            <w:vAlign w:val="top"/>
          </w:tcPr>
          <w:p>
            <w:r>
              <w:rPr>
                <w:sz w:val="15"/>
              </w:rPr>
            </w:r>
            <w:r>
              <w:rPr>
                <w:b/>
                <w:sz w:val="15"/>
              </w:rPr>
              <w:t>3042-7d</w:t>
            </w:r>
            <w:r>
              <w:rPr>
                <w:sz w:val="15"/>
              </w:rPr>
              <w:br/>
              <w:t>Se ha argumentado sobre la problemática de los residuos nucleares.</w:t>
            </w:r>
          </w:p>
        </w:tc>
        <w:tc>
          <w:tcPr>
            <w:tcW w:type="dxa" w:w="4176"/>
            <w:vAlign w:val="top"/>
          </w:tcPr>
          <w:p>
            <w:r>
              <w:rPr>
                <w:sz w:val="15"/>
              </w:rPr>
            </w:r>
            <w:r>
              <w:rPr>
                <w:b/>
                <w:sz w:val="15"/>
              </w:rPr>
              <w:t>3012-3c</w:t>
            </w:r>
            <w:r>
              <w:rPr>
                <w:sz w:val="15"/>
              </w:rPr>
              <w:br/>
              <w:t>Comunicación y sociedad II</w:t>
              <w:br/>
              <w:t>Se ha realizado un uso correcto de los elementos de comunicación no verbal en las argumentaciones y exposiciones.</w:t>
            </w:r>
          </w:p>
        </w:tc>
        <w:tc>
          <w:tcPr>
            <w:tcW w:type="dxa" w:w="4896"/>
            <w:vAlign w:val="top"/>
          </w:tcPr>
          <w:p>
            <w:r>
              <w:rPr>
                <w:sz w:val="15"/>
              </w:rPr>
            </w:r>
            <w:r>
              <w:rPr>
                <w:sz w:val="15"/>
              </w:rPr>
              <w:t>El análisis de la energía nuclear y sus riesgos favorece el pensamiento crítico, la búsqueda de información fiable, el debate argumentado y la comparación con hábitos energéticos responsables.</w:t>
            </w:r>
          </w:p>
        </w:tc>
      </w:tr>
      <w:tr>
        <w:tc>
          <w:tcPr>
            <w:tcW w:type="dxa" w:w="3384"/>
            <w:vAlign w:val="top"/>
          </w:tcPr>
          <w:p>
            <w:r>
              <w:rPr>
                <w:sz w:val="15"/>
              </w:rPr>
            </w:r>
            <w:r>
              <w:rPr>
                <w:b/>
                <w:sz w:val="15"/>
              </w:rPr>
              <w:t>3042-7e</w:t>
            </w:r>
            <w:r>
              <w:rPr>
                <w:sz w:val="15"/>
              </w:rPr>
              <w:br/>
              <w:t>Se ha trabajado en equipo y utilizado las TIC.</w:t>
            </w:r>
          </w:p>
        </w:tc>
        <w:tc>
          <w:tcPr>
            <w:tcW w:type="dxa" w:w="4176"/>
            <w:vAlign w:val="top"/>
          </w:tcPr>
          <w:p>
            <w:r>
              <w:rPr>
                <w:sz w:val="15"/>
              </w:rPr>
            </w:r>
            <w:r>
              <w:rPr>
                <w:b/>
                <w:sz w:val="15"/>
              </w:rPr>
              <w:t>3159-2d</w:t>
            </w:r>
            <w:r>
              <w:rPr>
                <w:sz w:val="15"/>
              </w:rPr>
              <w:br/>
              <w:t>Itinerario personal para la empleabilidad</w:t>
              <w:br/>
              <w:t>Se han identificado los beneficios del trabajo en equipo, así como las diferentes formas de llevarlo a cabo.</w:t>
            </w:r>
          </w:p>
        </w:tc>
        <w:tc>
          <w:tcPr>
            <w:tcW w:type="dxa" w:w="4896"/>
            <w:vAlign w:val="top"/>
          </w:tcPr>
          <w:p>
            <w:r>
              <w:rPr>
                <w:sz w:val="15"/>
              </w:rPr>
            </w:r>
            <w:r>
              <w:rPr>
                <w:sz w:val="15"/>
              </w:rPr>
              <w:t>El análisis de la energía nuclear y sus riesgos favorece el pensamiento crítico, la búsqueda de información fiable, el debate argumentado y la comparación con hábitos energéticos responsables.</w:t>
            </w:r>
          </w:p>
        </w:tc>
      </w:tr>
      <w:tr>
        <w:tc>
          <w:tcPr>
            <w:tcW w:type="dxa" w:w="3384"/>
            <w:vAlign w:val="top"/>
          </w:tcPr>
          <w:p>
            <w:r>
              <w:rPr>
                <w:sz w:val="15"/>
              </w:rPr>
            </w:r>
            <w:r>
              <w:rPr>
                <w:b/>
                <w:sz w:val="15"/>
              </w:rPr>
              <w:t>3042-8a</w:t>
            </w:r>
            <w:r>
              <w:rPr>
                <w:sz w:val="15"/>
              </w:rPr>
              <w:br/>
              <w:t>Se han identificado los agentes geológicos externos y cuál es su acción sobre el relieve.</w:t>
            </w:r>
          </w:p>
        </w:tc>
        <w:tc>
          <w:tcPr>
            <w:tcW w:type="dxa" w:w="4176"/>
            <w:vAlign w:val="top"/>
          </w:tcPr>
          <w:p>
            <w:r>
              <w:rPr>
                <w:sz w:val="15"/>
              </w:rPr>
            </w:r>
            <w:r>
              <w:rPr>
                <w:b/>
                <w:sz w:val="15"/>
              </w:rPr>
              <w:t>3011-1a</w:t>
            </w:r>
            <w:r>
              <w:rPr>
                <w:sz w:val="15"/>
              </w:rPr>
              <w:br/>
              <w:t>Comunicación y sociedad I</w:t>
              <w:br/>
              <w:t>Se han descrito mediante el análisis de fuentes gráficas las principales características de un paisaje natural, reconociendo dichos elementos en el entorno más cercano.</w:t>
            </w:r>
          </w:p>
        </w:tc>
        <w:tc>
          <w:tcPr>
            <w:tcW w:type="dxa" w:w="4896"/>
            <w:vAlign w:val="top"/>
          </w:tcPr>
          <w:p>
            <w:r>
              <w:rPr>
                <w:sz w:val="15"/>
              </w:rPr>
            </w:r>
            <w:r>
              <w:rPr>
                <w:sz w:val="15"/>
              </w:rPr>
              <w:t>Los cambios del relieve y del paisaje se conectan con la lectura del entorno, la sostenibilidad, la comunicación de información ambiental y la interpretación de fenómenos naturales cercanos.</w:t>
            </w:r>
          </w:p>
        </w:tc>
      </w:tr>
      <w:tr>
        <w:tc>
          <w:tcPr>
            <w:tcW w:type="dxa" w:w="3384"/>
            <w:vAlign w:val="top"/>
          </w:tcPr>
          <w:p>
            <w:r>
              <w:rPr>
                <w:sz w:val="15"/>
              </w:rPr>
            </w:r>
            <w:r>
              <w:rPr>
                <w:b/>
                <w:sz w:val="15"/>
              </w:rPr>
              <w:t>3042-8b</w:t>
            </w:r>
            <w:r>
              <w:rPr>
                <w:sz w:val="15"/>
              </w:rPr>
              <w:br/>
              <w:t>Se han diferenciado los tipos de meteorización e identificado sus consecuencias en el relieve.</w:t>
            </w:r>
          </w:p>
        </w:tc>
        <w:tc>
          <w:tcPr>
            <w:tcW w:type="dxa" w:w="4176"/>
            <w:vAlign w:val="top"/>
          </w:tcPr>
          <w:p>
            <w:r>
              <w:rPr>
                <w:sz w:val="15"/>
              </w:rPr>
            </w:r>
            <w:r>
              <w:rPr>
                <w:b/>
                <w:sz w:val="15"/>
              </w:rPr>
              <w:t>3011-1a</w:t>
            </w:r>
            <w:r>
              <w:rPr>
                <w:sz w:val="15"/>
              </w:rPr>
              <w:br/>
              <w:t>Comunicación y sociedad I</w:t>
              <w:br/>
              <w:t>Se han descrito mediante el análisis de fuentes gráficas las principales características de un paisaje natural, reconociendo dichos elementos en el entorno más cercano.</w:t>
            </w:r>
          </w:p>
        </w:tc>
        <w:tc>
          <w:tcPr>
            <w:tcW w:type="dxa" w:w="4896"/>
            <w:vAlign w:val="top"/>
          </w:tcPr>
          <w:p>
            <w:r>
              <w:rPr>
                <w:sz w:val="15"/>
              </w:rPr>
            </w:r>
            <w:r>
              <w:rPr>
                <w:sz w:val="15"/>
              </w:rPr>
              <w:t>Los cambios del relieve y del paisaje se conectan con la lectura del entorno, la sostenibilidad, la comunicación de información ambiental y la interpretación de fenómenos naturales cercanos.</w:t>
            </w:r>
          </w:p>
        </w:tc>
      </w:tr>
      <w:tr>
        <w:tc>
          <w:tcPr>
            <w:tcW w:type="dxa" w:w="3384"/>
            <w:vAlign w:val="top"/>
          </w:tcPr>
          <w:p>
            <w:r>
              <w:rPr>
                <w:sz w:val="15"/>
              </w:rPr>
            </w:r>
            <w:r>
              <w:rPr>
                <w:b/>
                <w:sz w:val="15"/>
              </w:rPr>
              <w:t>3042-8c</w:t>
            </w:r>
            <w:r>
              <w:rPr>
                <w:sz w:val="15"/>
              </w:rPr>
              <w:br/>
              <w:t>Se ha analizado el proceso de erosión, reconociendo los agentes geológicos externos que intervienen y las consecuencias en el relieve.</w:t>
            </w:r>
          </w:p>
        </w:tc>
        <w:tc>
          <w:tcPr>
            <w:tcW w:type="dxa" w:w="4176"/>
            <w:vAlign w:val="top"/>
          </w:tcPr>
          <w:p>
            <w:r>
              <w:rPr>
                <w:sz w:val="15"/>
              </w:rPr>
            </w:r>
            <w:r>
              <w:rPr>
                <w:b/>
                <w:sz w:val="15"/>
              </w:rPr>
              <w:t>3012-4d</w:t>
            </w:r>
            <w:r>
              <w:rPr>
                <w:sz w:val="15"/>
              </w:rPr>
              <w:br/>
              <w:t>Comunicación y sociedad II</w:t>
              <w:br/>
              <w:t>Se ha resumido el contenido de un texto escrito, extrayendo la idea principal, las secundarias y el propósito comunicativo, revisando y reformulando las conclusiones obtenidas.</w:t>
            </w:r>
          </w:p>
        </w:tc>
        <w:tc>
          <w:tcPr>
            <w:tcW w:type="dxa" w:w="4896"/>
            <w:vAlign w:val="top"/>
          </w:tcPr>
          <w:p>
            <w:r>
              <w:rPr>
                <w:sz w:val="15"/>
              </w:rPr>
            </w:r>
            <w:r>
              <w:rPr>
                <w:sz w:val="15"/>
              </w:rPr>
              <w:t>Los cambios del relieve y del paisaje se conectan con la lectura del entorno, la sostenibilidad, la comunicación de información ambiental y la interpretación de fenómenos naturales cercanos.</w:t>
            </w:r>
          </w:p>
        </w:tc>
      </w:tr>
      <w:tr>
        <w:tc>
          <w:tcPr>
            <w:tcW w:type="dxa" w:w="3384"/>
            <w:vAlign w:val="top"/>
          </w:tcPr>
          <w:p>
            <w:r>
              <w:rPr>
                <w:sz w:val="15"/>
              </w:rPr>
            </w:r>
            <w:r>
              <w:rPr>
                <w:b/>
                <w:sz w:val="15"/>
              </w:rPr>
              <w:t>3042-8d</w:t>
            </w:r>
            <w:r>
              <w:rPr>
                <w:sz w:val="15"/>
              </w:rPr>
              <w:br/>
              <w:t>Se ha descrito el proceso de transporte discriminando los agentes geológicos externos que intervienen y las consecuencias en el relieve.</w:t>
            </w:r>
          </w:p>
        </w:tc>
        <w:tc>
          <w:tcPr>
            <w:tcW w:type="dxa" w:w="4176"/>
            <w:vAlign w:val="top"/>
          </w:tcPr>
          <w:p>
            <w:r>
              <w:rPr>
                <w:sz w:val="15"/>
              </w:rPr>
            </w:r>
            <w:r>
              <w:rPr>
                <w:b/>
                <w:sz w:val="15"/>
              </w:rPr>
              <w:t>3012-4b</w:t>
            </w:r>
            <w:r>
              <w:rPr>
                <w:sz w:val="15"/>
              </w:rPr>
              <w:br/>
              <w:t>Comunicación y sociedad II</w:t>
              <w:br/>
              <w:t>Se han utilizado técnicas de búsqueda diversas en la comprensión de un texto escrito, aplicando estrategias de reinterpretación de contenidos.</w:t>
            </w:r>
          </w:p>
        </w:tc>
        <w:tc>
          <w:tcPr>
            <w:tcW w:type="dxa" w:w="4896"/>
            <w:vAlign w:val="top"/>
          </w:tcPr>
          <w:p>
            <w:r>
              <w:rPr>
                <w:sz w:val="15"/>
              </w:rPr>
            </w:r>
            <w:r>
              <w:rPr>
                <w:sz w:val="15"/>
              </w:rPr>
              <w:t>Los cambios del relieve y del paisaje se conectan con la lectura del entorno, la sostenibilidad, la comunicación de información ambiental y la interpretación de fenómenos naturales cercanos.</w:t>
            </w:r>
          </w:p>
        </w:tc>
      </w:tr>
      <w:tr>
        <w:tc>
          <w:tcPr>
            <w:tcW w:type="dxa" w:w="3384"/>
            <w:vAlign w:val="top"/>
          </w:tcPr>
          <w:p>
            <w:r>
              <w:rPr>
                <w:sz w:val="15"/>
              </w:rPr>
            </w:r>
            <w:r>
              <w:rPr>
                <w:b/>
                <w:sz w:val="15"/>
              </w:rPr>
              <w:t>3042-8e</w:t>
            </w:r>
            <w:r>
              <w:rPr>
                <w:sz w:val="15"/>
              </w:rPr>
              <w:br/>
              <w:t>Se ha analizado el proceso de sedimentación discriminado los agentes geológicos externos que intervienen, las situaciones y las consecuencias en el relieve.</w:t>
            </w:r>
          </w:p>
        </w:tc>
        <w:tc>
          <w:tcPr>
            <w:tcW w:type="dxa" w:w="4176"/>
            <w:vAlign w:val="top"/>
          </w:tcPr>
          <w:p>
            <w:r>
              <w:rPr>
                <w:sz w:val="15"/>
              </w:rPr>
            </w:r>
            <w:r>
              <w:rPr>
                <w:b/>
                <w:sz w:val="15"/>
              </w:rPr>
              <w:t>3012-4e</w:t>
            </w:r>
            <w:r>
              <w:rPr>
                <w:sz w:val="15"/>
              </w:rPr>
              <w:br/>
              <w:t>Comunicación y sociedad II</w:t>
              <w:br/>
              <w:t>Se ha analizado la estructura de distintos textos escritos de uso académico o profesional, reconociendo usos y niveles de la lengua y pautas de elaboración.</w:t>
            </w:r>
          </w:p>
        </w:tc>
        <w:tc>
          <w:tcPr>
            <w:tcW w:type="dxa" w:w="4896"/>
            <w:vAlign w:val="top"/>
          </w:tcPr>
          <w:p>
            <w:r>
              <w:rPr>
                <w:sz w:val="15"/>
              </w:rPr>
            </w:r>
            <w:r>
              <w:rPr>
                <w:sz w:val="15"/>
              </w:rPr>
              <w:t>Los cambios del relieve y del paisaje se conectan con la lectura del entorno, la sostenibilidad, la comunicación de información ambiental y la interpretación de fenómenos naturales cercanos.</w:t>
            </w:r>
          </w:p>
        </w:tc>
      </w:tr>
      <w:tr>
        <w:tc>
          <w:tcPr>
            <w:tcW w:type="dxa" w:w="3384"/>
            <w:vAlign w:val="top"/>
          </w:tcPr>
          <w:p>
            <w:r>
              <w:rPr>
                <w:sz w:val="15"/>
              </w:rPr>
            </w:r>
            <w:r>
              <w:rPr>
                <w:b/>
                <w:sz w:val="15"/>
              </w:rPr>
              <w:t>3042-9a</w:t>
            </w:r>
            <w:r>
              <w:rPr>
                <w:sz w:val="15"/>
              </w:rPr>
              <w:br/>
              <w:t>Se han reconocido los fenómenos de la contaminación atmosférica y los principales agentes causantes de la misma.</w:t>
            </w:r>
          </w:p>
        </w:tc>
        <w:tc>
          <w:tcPr>
            <w:tcW w:type="dxa" w:w="4176"/>
            <w:vAlign w:val="top"/>
          </w:tcPr>
          <w:p>
            <w:r>
              <w:rPr>
                <w:sz w:val="15"/>
              </w:rPr>
            </w:r>
            <w:r>
              <w:rPr>
                <w:b/>
                <w:sz w:val="15"/>
              </w:rPr>
              <w:t>3067-6c</w:t>
            </w:r>
            <w:r>
              <w:rPr>
                <w:sz w:val="15"/>
              </w:rPr>
              <w:br/>
              <w:t>Formación en Centros de Trabajo</w:t>
              <w:br/>
              <w:t>Se han adoptado actitudes relacionadas con la actividad para minimizar los riesgos laborales y medioambientales.</w:t>
            </w:r>
          </w:p>
        </w:tc>
        <w:tc>
          <w:tcPr>
            <w:tcW w:type="dxa" w:w="4896"/>
            <w:vAlign w:val="top"/>
          </w:tcPr>
          <w:p>
            <w:r>
              <w:rPr>
                <w:sz w:val="15"/>
              </w:rPr>
            </w:r>
            <w:r>
              <w:rPr>
                <w:sz w:val="15"/>
              </w:rPr>
              <w:t>La contaminación atmosférica se relaciona con ventilación, aerosoles, salud, seguridad ambiental en espacios profesionales y comunicación responsable de medidas preventivas.</w:t>
            </w:r>
          </w:p>
        </w:tc>
      </w:tr>
      <w:tr>
        <w:tc>
          <w:tcPr>
            <w:tcW w:type="dxa" w:w="3384"/>
            <w:vAlign w:val="top"/>
          </w:tcPr>
          <w:p>
            <w:r>
              <w:rPr>
                <w:sz w:val="15"/>
              </w:rPr>
            </w:r>
            <w:r>
              <w:rPr>
                <w:b/>
                <w:sz w:val="15"/>
              </w:rPr>
              <w:t>3042-9b</w:t>
            </w:r>
            <w:r>
              <w:rPr>
                <w:sz w:val="15"/>
              </w:rPr>
              <w:br/>
              <w:t>Se ha investigado sobre el fenómeno de la lluvia acida, sus consecuencias inmediatas y futuras y como sería posible evitarla.</w:t>
            </w:r>
          </w:p>
        </w:tc>
        <w:tc>
          <w:tcPr>
            <w:tcW w:type="dxa" w:w="4176"/>
            <w:vAlign w:val="top"/>
          </w:tcPr>
          <w:p>
            <w:r>
              <w:rPr>
                <w:sz w:val="15"/>
              </w:rPr>
            </w:r>
            <w:r>
              <w:rPr>
                <w:b/>
                <w:sz w:val="15"/>
              </w:rPr>
              <w:t>3012-4b</w:t>
            </w:r>
            <w:r>
              <w:rPr>
                <w:sz w:val="15"/>
              </w:rPr>
              <w:br/>
              <w:t>Comunicación y sociedad II</w:t>
              <w:br/>
              <w:t>Se han utilizado técnicas de búsqueda diversas en la comprensión de un texto escrito, aplicando estrategias de reinterpretación de contenidos.</w:t>
            </w:r>
          </w:p>
        </w:tc>
        <w:tc>
          <w:tcPr>
            <w:tcW w:type="dxa" w:w="4896"/>
            <w:vAlign w:val="top"/>
          </w:tcPr>
          <w:p>
            <w:r>
              <w:rPr>
                <w:sz w:val="15"/>
              </w:rPr>
            </w:r>
            <w:r>
              <w:rPr>
                <w:sz w:val="15"/>
              </w:rPr>
              <w:t>La contaminación atmosférica se relaciona con ventilación, aerosoles, salud, seguridad ambiental en espacios profesionales y comunicación responsable de medidas preventivas.</w:t>
            </w:r>
          </w:p>
        </w:tc>
      </w:tr>
      <w:tr>
        <w:tc>
          <w:tcPr>
            <w:tcW w:type="dxa" w:w="3384"/>
            <w:vAlign w:val="top"/>
          </w:tcPr>
          <w:p>
            <w:r>
              <w:rPr>
                <w:sz w:val="15"/>
              </w:rPr>
            </w:r>
            <w:r>
              <w:rPr>
                <w:b/>
                <w:sz w:val="15"/>
              </w:rPr>
              <w:t>3042-9c</w:t>
            </w:r>
            <w:r>
              <w:rPr>
                <w:sz w:val="15"/>
              </w:rPr>
              <w:br/>
              <w:t>Se ha descrito el efecto invernadero argumentando las causas que lo originan o contribuyen y las medidas para su minoración.</w:t>
            </w:r>
          </w:p>
        </w:tc>
        <w:tc>
          <w:tcPr>
            <w:tcW w:type="dxa" w:w="4176"/>
            <w:vAlign w:val="top"/>
          </w:tcPr>
          <w:p>
            <w:r>
              <w:rPr>
                <w:sz w:val="15"/>
              </w:rPr>
            </w:r>
            <w:r>
              <w:rPr>
                <w:b/>
                <w:sz w:val="15"/>
              </w:rPr>
              <w:t>3060-2j</w:t>
            </w:r>
            <w:r>
              <w:rPr>
                <w:sz w:val="15"/>
              </w:rPr>
              <w:br/>
              <w:t>Preparación del entorno profesional</w:t>
              <w:br/>
              <w:t>Se han aplicado las especificaciones de seguridad y medioambientales requeridas.</w:t>
            </w:r>
          </w:p>
        </w:tc>
        <w:tc>
          <w:tcPr>
            <w:tcW w:type="dxa" w:w="4896"/>
            <w:vAlign w:val="top"/>
          </w:tcPr>
          <w:p>
            <w:r>
              <w:rPr>
                <w:sz w:val="15"/>
              </w:rPr>
            </w:r>
            <w:r>
              <w:rPr>
                <w:sz w:val="15"/>
              </w:rPr>
              <w:t>La contaminación atmosférica se relaciona con ventilación, aerosoles, salud, seguridad ambiental en espacios profesionales y comunicación responsable de medidas preventivas.</w:t>
            </w:r>
          </w:p>
        </w:tc>
      </w:tr>
      <w:tr>
        <w:tc>
          <w:tcPr>
            <w:tcW w:type="dxa" w:w="3384"/>
            <w:vAlign w:val="top"/>
          </w:tcPr>
          <w:p>
            <w:r>
              <w:rPr>
                <w:sz w:val="15"/>
              </w:rPr>
            </w:r>
            <w:r>
              <w:rPr>
                <w:b/>
                <w:sz w:val="15"/>
              </w:rPr>
              <w:t>3042-9d</w:t>
            </w:r>
            <w:r>
              <w:rPr>
                <w:sz w:val="15"/>
              </w:rPr>
              <w:br/>
              <w:t>Se ha descrito la problemática que ocasiona la pérdida paulatina de la capa de ozono, las consecuencias para la salud de las personas, el equilibrio de la hidrosfera y las poblaciones.</w:t>
            </w:r>
          </w:p>
        </w:tc>
        <w:tc>
          <w:tcPr>
            <w:tcW w:type="dxa" w:w="4176"/>
            <w:vAlign w:val="top"/>
          </w:tcPr>
          <w:p>
            <w:r>
              <w:rPr>
                <w:sz w:val="15"/>
              </w:rPr>
            </w:r>
            <w:r>
              <w:rPr>
                <w:b/>
                <w:sz w:val="15"/>
              </w:rPr>
              <w:t>3063-3j</w:t>
            </w:r>
            <w:r>
              <w:rPr>
                <w:sz w:val="15"/>
              </w:rPr>
              <w:br/>
              <w:t>Maquillaje</w:t>
              <w:br/>
              <w:t>Se ha valorado la responsabilidad asociada a las actividades profesionales del maquillador al desarrollar su actividad en zonas sensibles como los ojos y labios.</w:t>
            </w:r>
          </w:p>
        </w:tc>
        <w:tc>
          <w:tcPr>
            <w:tcW w:type="dxa" w:w="4896"/>
            <w:vAlign w:val="top"/>
          </w:tcPr>
          <w:p>
            <w:r>
              <w:rPr>
                <w:sz w:val="15"/>
              </w:rPr>
            </w:r>
            <w:r>
              <w:rPr>
                <w:sz w:val="15"/>
              </w:rPr>
              <w:t>La contaminación atmosférica se relaciona con ventilación, aerosoles, salud, seguridad ambiental en espacios profesionales y comunicación responsable de medidas preventivas.</w:t>
            </w:r>
          </w:p>
        </w:tc>
      </w:tr>
      <w:tr>
        <w:tc>
          <w:tcPr>
            <w:tcW w:type="dxa" w:w="3384"/>
            <w:vAlign w:val="top"/>
          </w:tcPr>
          <w:p>
            <w:r>
              <w:rPr>
                <w:sz w:val="15"/>
              </w:rPr>
            </w:r>
            <w:r>
              <w:rPr>
                <w:b/>
                <w:sz w:val="15"/>
              </w:rPr>
              <w:t>3042-10a</w:t>
            </w:r>
            <w:r>
              <w:rPr>
                <w:sz w:val="15"/>
              </w:rPr>
              <w:br/>
              <w:t>Se ha reconocido y valorado el papel del agua en la existencia y supervivencia de la vida en el planeta.</w:t>
            </w:r>
          </w:p>
        </w:tc>
        <w:tc>
          <w:tcPr>
            <w:tcW w:type="dxa" w:w="4176"/>
            <w:vAlign w:val="top"/>
          </w:tcPr>
          <w:p>
            <w:r>
              <w:rPr>
                <w:sz w:val="15"/>
              </w:rPr>
            </w:r>
            <w:r>
              <w:rPr>
                <w:b/>
                <w:sz w:val="15"/>
              </w:rPr>
              <w:t>3060-2j</w:t>
            </w:r>
            <w:r>
              <w:rPr>
                <w:sz w:val="15"/>
              </w:rPr>
              <w:br/>
              <w:t>Preparación del entorno profesional</w:t>
              <w:br/>
              <w:t>Se han aplicado las especificaciones de seguridad y medioambientales requeridas.</w:t>
            </w:r>
          </w:p>
        </w:tc>
        <w:tc>
          <w:tcPr>
            <w:tcW w:type="dxa" w:w="4896"/>
            <w:vAlign w:val="top"/>
          </w:tcPr>
          <w:p>
            <w:r>
              <w:rPr>
                <w:sz w:val="15"/>
              </w:rPr>
            </w:r>
            <w:r>
              <w:rPr>
                <w:sz w:val="15"/>
              </w:rPr>
              <w:t>La contaminación y el uso responsable del agua conectan directamente con el lavado capilar, la limpieza, la gestión de residuos líquidos y la sostenibilidad del salón.</w:t>
            </w:r>
          </w:p>
        </w:tc>
      </w:tr>
      <w:tr>
        <w:tc>
          <w:tcPr>
            <w:tcW w:type="dxa" w:w="3384"/>
            <w:vAlign w:val="top"/>
          </w:tcPr>
          <w:p>
            <w:r>
              <w:rPr>
                <w:sz w:val="15"/>
              </w:rPr>
            </w:r>
            <w:r>
              <w:rPr>
                <w:b/>
                <w:sz w:val="15"/>
              </w:rPr>
              <w:t>3042-10b</w:t>
            </w:r>
            <w:r>
              <w:rPr>
                <w:sz w:val="15"/>
              </w:rPr>
              <w:br/>
              <w:t>Se ha identificado el efecto nocivo que tienen para las poblaciones de seres vivos de la contaminación de los acuíferos.</w:t>
            </w:r>
          </w:p>
        </w:tc>
        <w:tc>
          <w:tcPr>
            <w:tcW w:type="dxa" w:w="4176"/>
            <w:vAlign w:val="top"/>
          </w:tcPr>
          <w:p>
            <w:r>
              <w:rPr>
                <w:sz w:val="15"/>
              </w:rPr>
            </w:r>
            <w:r>
              <w:rPr>
                <w:b/>
                <w:sz w:val="15"/>
              </w:rPr>
              <w:t>3060-2h</w:t>
            </w:r>
            <w:r>
              <w:rPr>
                <w:sz w:val="15"/>
              </w:rPr>
              <w:br/>
              <w:t>Preparación del entorno profesional</w:t>
              <w:br/>
              <w:t>Se ha realizado la recogida selectiva de los productos de desecho generados.</w:t>
            </w:r>
          </w:p>
        </w:tc>
        <w:tc>
          <w:tcPr>
            <w:tcW w:type="dxa" w:w="4896"/>
            <w:vAlign w:val="top"/>
          </w:tcPr>
          <w:p>
            <w:r>
              <w:rPr>
                <w:sz w:val="15"/>
              </w:rPr>
            </w:r>
            <w:r>
              <w:rPr>
                <w:sz w:val="15"/>
              </w:rPr>
              <w:t>La contaminación y el uso responsable del agua conectan directamente con el lavado capilar, la limpieza, la gestión de residuos líquidos y la sostenibilidad del salón.</w:t>
            </w:r>
          </w:p>
        </w:tc>
      </w:tr>
      <w:tr>
        <w:tc>
          <w:tcPr>
            <w:tcW w:type="dxa" w:w="3384"/>
            <w:vAlign w:val="top"/>
          </w:tcPr>
          <w:p>
            <w:r>
              <w:rPr>
                <w:sz w:val="15"/>
              </w:rPr>
            </w:r>
            <w:r>
              <w:rPr>
                <w:b/>
                <w:sz w:val="15"/>
              </w:rPr>
              <w:t>3042-10c</w:t>
            </w:r>
            <w:r>
              <w:rPr>
                <w:sz w:val="15"/>
              </w:rPr>
              <w:br/>
              <w:t>Se han identificación posibles contaminantes en muestras de agua de distinto origen planificado y realizando ensayos de laboratorio.</w:t>
            </w:r>
          </w:p>
        </w:tc>
        <w:tc>
          <w:tcPr>
            <w:tcW w:type="dxa" w:w="4176"/>
            <w:vAlign w:val="top"/>
          </w:tcPr>
          <w:p>
            <w:r>
              <w:rPr>
                <w:sz w:val="15"/>
              </w:rPr>
            </w:r>
            <w:r>
              <w:rPr>
                <w:b/>
                <w:sz w:val="15"/>
              </w:rPr>
              <w:t>3060-2b</w:t>
            </w:r>
            <w:r>
              <w:rPr>
                <w:sz w:val="15"/>
              </w:rPr>
              <w:br/>
              <w:t>Preparación del entorno profesional</w:t>
              <w:br/>
              <w:t>Se han identificado los contaminantes físicos, químicos y biológicos más frecuentes en los salones de peluquería y estética</w:t>
            </w:r>
          </w:p>
        </w:tc>
        <w:tc>
          <w:tcPr>
            <w:tcW w:type="dxa" w:w="4896"/>
            <w:vAlign w:val="top"/>
          </w:tcPr>
          <w:p>
            <w:r>
              <w:rPr>
                <w:sz w:val="15"/>
              </w:rPr>
            </w:r>
            <w:r>
              <w:rPr>
                <w:sz w:val="15"/>
              </w:rPr>
              <w:t>La contaminación y el uso responsable del agua conectan directamente con el lavado capilar, la limpieza, la gestión de residuos líquidos y la sostenibilidad del salón.</w:t>
            </w:r>
          </w:p>
        </w:tc>
      </w:tr>
      <w:tr>
        <w:tc>
          <w:tcPr>
            <w:tcW w:type="dxa" w:w="3384"/>
            <w:vAlign w:val="top"/>
          </w:tcPr>
          <w:p>
            <w:r>
              <w:rPr>
                <w:sz w:val="15"/>
              </w:rPr>
            </w:r>
            <w:r>
              <w:rPr>
                <w:b/>
                <w:sz w:val="15"/>
              </w:rPr>
              <w:t>3042-10d</w:t>
            </w:r>
            <w:r>
              <w:rPr>
                <w:sz w:val="15"/>
              </w:rPr>
              <w:br/>
              <w:t>Se ha analizado los efectos producidos por la contaminación del agua y el uso responsable de la misma.</w:t>
            </w:r>
          </w:p>
        </w:tc>
        <w:tc>
          <w:tcPr>
            <w:tcW w:type="dxa" w:w="4176"/>
            <w:vAlign w:val="top"/>
          </w:tcPr>
          <w:p>
            <w:r>
              <w:rPr>
                <w:sz w:val="15"/>
              </w:rPr>
            </w:r>
            <w:r>
              <w:rPr>
                <w:b/>
                <w:sz w:val="15"/>
              </w:rPr>
              <w:t>3067-6c</w:t>
            </w:r>
            <w:r>
              <w:rPr>
                <w:sz w:val="15"/>
              </w:rPr>
              <w:br/>
              <w:t>Formación en Centros de Trabajo</w:t>
              <w:br/>
              <w:t>Se han adoptado actitudes relacionadas con la actividad para minimizar los riesgos laborales y medioambientales.</w:t>
            </w:r>
          </w:p>
        </w:tc>
        <w:tc>
          <w:tcPr>
            <w:tcW w:type="dxa" w:w="4896"/>
            <w:vAlign w:val="top"/>
          </w:tcPr>
          <w:p>
            <w:r>
              <w:rPr>
                <w:sz w:val="15"/>
              </w:rPr>
            </w:r>
            <w:r>
              <w:rPr>
                <w:sz w:val="15"/>
              </w:rPr>
              <w:t>La contaminación y el uso responsable del agua conectan directamente con el lavado capilar, la limpieza, la gestión de residuos líquidos y la sostenibilidad del salón.</w:t>
            </w:r>
          </w:p>
        </w:tc>
      </w:tr>
      <w:tr>
        <w:tc>
          <w:tcPr>
            <w:tcW w:type="dxa" w:w="3384"/>
            <w:vAlign w:val="top"/>
          </w:tcPr>
          <w:p>
            <w:r>
              <w:rPr>
                <w:sz w:val="15"/>
              </w:rPr>
            </w:r>
            <w:r>
              <w:rPr>
                <w:b/>
                <w:sz w:val="15"/>
              </w:rPr>
              <w:t>3042-11a</w:t>
            </w:r>
            <w:r>
              <w:rPr>
                <w:sz w:val="15"/>
              </w:rPr>
              <w:br/>
              <w:t>Se ha analizado las implicaciones positivas de un desarrollo sostenible.</w:t>
            </w:r>
          </w:p>
        </w:tc>
        <w:tc>
          <w:tcPr>
            <w:tcW w:type="dxa" w:w="4176"/>
            <w:vAlign w:val="top"/>
          </w:tcPr>
          <w:p>
            <w:r>
              <w:rPr>
                <w:sz w:val="15"/>
              </w:rPr>
            </w:r>
            <w:r>
              <w:rPr>
                <w:b/>
                <w:sz w:val="15"/>
              </w:rPr>
              <w:t>3067-6c</w:t>
            </w:r>
            <w:r>
              <w:rPr>
                <w:sz w:val="15"/>
              </w:rPr>
              <w:br/>
              <w:t>Formación en Centros de Trabajo</w:t>
              <w:br/>
              <w:t>Se han adoptado actitudes relacionadas con la actividad para minimizar los riesgos laborales y medioambientales.</w:t>
            </w:r>
          </w:p>
        </w:tc>
        <w:tc>
          <w:tcPr>
            <w:tcW w:type="dxa" w:w="4896"/>
            <w:vAlign w:val="top"/>
          </w:tcPr>
          <w:p>
            <w:r>
              <w:rPr>
                <w:sz w:val="15"/>
              </w:rPr>
            </w:r>
            <w:r>
              <w:rPr>
                <w:sz w:val="15"/>
              </w:rPr>
              <w:t>El desarrollo sostenible se vincula con prácticas profesionales responsables: reducción de residuos, consumo eficiente, selección de productos, trabajo en equipo y mejora del entorno.</w:t>
            </w:r>
          </w:p>
        </w:tc>
      </w:tr>
      <w:tr>
        <w:tc>
          <w:tcPr>
            <w:tcW w:type="dxa" w:w="3384"/>
            <w:vAlign w:val="top"/>
          </w:tcPr>
          <w:p>
            <w:r>
              <w:rPr>
                <w:sz w:val="15"/>
              </w:rPr>
            </w:r>
            <w:r>
              <w:rPr>
                <w:b/>
                <w:sz w:val="15"/>
              </w:rPr>
              <w:t>3042-11b</w:t>
            </w:r>
            <w:r>
              <w:rPr>
                <w:sz w:val="15"/>
              </w:rPr>
              <w:br/>
              <w:t>Se han propuesto medidas elementales encaminadas a favorecer el desarrollo sostenible.</w:t>
            </w:r>
          </w:p>
        </w:tc>
        <w:tc>
          <w:tcPr>
            <w:tcW w:type="dxa" w:w="4176"/>
            <w:vAlign w:val="top"/>
          </w:tcPr>
          <w:p>
            <w:r>
              <w:rPr>
                <w:sz w:val="15"/>
              </w:rPr>
            </w:r>
            <w:r>
              <w:rPr>
                <w:b/>
                <w:sz w:val="15"/>
              </w:rPr>
              <w:t>3060-2h</w:t>
            </w:r>
            <w:r>
              <w:rPr>
                <w:sz w:val="15"/>
              </w:rPr>
              <w:br/>
              <w:t>Preparación del entorno profesional</w:t>
              <w:br/>
              <w:t>Se ha realizado la recogida selectiva de los productos de desecho generados.</w:t>
            </w:r>
          </w:p>
        </w:tc>
        <w:tc>
          <w:tcPr>
            <w:tcW w:type="dxa" w:w="4896"/>
            <w:vAlign w:val="top"/>
          </w:tcPr>
          <w:p>
            <w:r>
              <w:rPr>
                <w:sz w:val="15"/>
              </w:rPr>
            </w:r>
            <w:r>
              <w:rPr>
                <w:sz w:val="15"/>
              </w:rPr>
              <w:t>El desarrollo sostenible se vincula con prácticas profesionales responsables: reducción de residuos, consumo eficiente, selección de productos, trabajo en equipo y mejora del entorno.</w:t>
            </w:r>
          </w:p>
        </w:tc>
      </w:tr>
      <w:tr>
        <w:tc>
          <w:tcPr>
            <w:tcW w:type="dxa" w:w="3384"/>
            <w:vAlign w:val="top"/>
          </w:tcPr>
          <w:p>
            <w:r>
              <w:rPr>
                <w:sz w:val="15"/>
              </w:rPr>
            </w:r>
            <w:r>
              <w:rPr>
                <w:b/>
                <w:sz w:val="15"/>
              </w:rPr>
              <w:t>3042-11c</w:t>
            </w:r>
            <w:r>
              <w:rPr>
                <w:sz w:val="15"/>
              </w:rPr>
              <w:br/>
              <w:t>Se han diseñado estrategias básicas para posibilitar el mantenimiento del medioambiente.</w:t>
            </w:r>
          </w:p>
        </w:tc>
        <w:tc>
          <w:tcPr>
            <w:tcW w:type="dxa" w:w="4176"/>
            <w:vAlign w:val="top"/>
          </w:tcPr>
          <w:p>
            <w:r>
              <w:rPr>
                <w:sz w:val="15"/>
              </w:rPr>
            </w:r>
            <w:r>
              <w:rPr>
                <w:b/>
                <w:sz w:val="15"/>
              </w:rPr>
              <w:t>3060-2j</w:t>
            </w:r>
            <w:r>
              <w:rPr>
                <w:sz w:val="15"/>
              </w:rPr>
              <w:br/>
              <w:t>Preparación del entorno profesional</w:t>
              <w:br/>
              <w:t>Se han aplicado las especificaciones de seguridad y medioambientales requeridas.</w:t>
            </w:r>
          </w:p>
        </w:tc>
        <w:tc>
          <w:tcPr>
            <w:tcW w:type="dxa" w:w="4896"/>
            <w:vAlign w:val="top"/>
          </w:tcPr>
          <w:p>
            <w:r>
              <w:rPr>
                <w:sz w:val="15"/>
              </w:rPr>
            </w:r>
            <w:r>
              <w:rPr>
                <w:sz w:val="15"/>
              </w:rPr>
              <w:t>El desarrollo sostenible se vincula con prácticas profesionales responsables: reducción de residuos, consumo eficiente, selección de productos, trabajo en equipo y mejora del entorno.</w:t>
            </w:r>
          </w:p>
        </w:tc>
      </w:tr>
      <w:tr>
        <w:tc>
          <w:tcPr>
            <w:tcW w:type="dxa" w:w="3384"/>
            <w:vAlign w:val="top"/>
          </w:tcPr>
          <w:p>
            <w:r>
              <w:rPr>
                <w:sz w:val="15"/>
              </w:rPr>
            </w:r>
            <w:r>
              <w:rPr>
                <w:b/>
                <w:sz w:val="15"/>
              </w:rPr>
              <w:t>3042-11d</w:t>
            </w:r>
            <w:r>
              <w:rPr>
                <w:sz w:val="15"/>
              </w:rPr>
              <w:br/>
              <w:t>Se ha trabajado en equipo en la identificación de los objetivos para la mejora del medioambiente.</w:t>
            </w:r>
          </w:p>
        </w:tc>
        <w:tc>
          <w:tcPr>
            <w:tcW w:type="dxa" w:w="4176"/>
            <w:vAlign w:val="top"/>
          </w:tcPr>
          <w:p>
            <w:r>
              <w:rPr>
                <w:sz w:val="15"/>
              </w:rPr>
            </w:r>
            <w:r>
              <w:rPr>
                <w:b/>
                <w:sz w:val="15"/>
              </w:rPr>
              <w:t>3159-2d</w:t>
            </w:r>
            <w:r>
              <w:rPr>
                <w:sz w:val="15"/>
              </w:rPr>
              <w:br/>
              <w:t>Itinerario personal para la empleabilidad</w:t>
              <w:br/>
              <w:t>Se han identificado los beneficios del trabajo en equipo, así como las diferentes formas de llevarlo a cabo.</w:t>
            </w:r>
          </w:p>
        </w:tc>
        <w:tc>
          <w:tcPr>
            <w:tcW w:type="dxa" w:w="4896"/>
            <w:vAlign w:val="top"/>
          </w:tcPr>
          <w:p>
            <w:r>
              <w:rPr>
                <w:sz w:val="15"/>
              </w:rPr>
            </w:r>
            <w:r>
              <w:rPr>
                <w:sz w:val="15"/>
              </w:rPr>
              <w:t>El desarrollo sostenible se vincula con prácticas profesionales responsables: reducción de residuos, consumo eficiente, selección de productos, trabajo en equipo y mejora del entorno.</w:t>
            </w:r>
          </w:p>
        </w:tc>
      </w:tr>
      <w:tr>
        <w:tc>
          <w:tcPr>
            <w:tcW w:type="dxa" w:w="3384"/>
            <w:vAlign w:val="top"/>
          </w:tcPr>
          <w:p>
            <w:r>
              <w:rPr>
                <w:sz w:val="15"/>
              </w:rPr>
            </w:r>
            <w:r>
              <w:rPr>
                <w:b/>
                <w:sz w:val="15"/>
              </w:rPr>
              <w:t>3042-12a</w:t>
            </w:r>
            <w:r>
              <w:rPr>
                <w:sz w:val="15"/>
              </w:rPr>
              <w:br/>
              <w:t>Se han discriminado movimientos cotidianos en función de su trayectoria y de su celeridad.</w:t>
            </w:r>
          </w:p>
        </w:tc>
        <w:tc>
          <w:tcPr>
            <w:tcW w:type="dxa" w:w="4176"/>
            <w:vAlign w:val="top"/>
          </w:tcPr>
          <w:p>
            <w:r>
              <w:rPr>
                <w:sz w:val="15"/>
              </w:rPr>
            </w:r>
            <w:r>
              <w:rPr>
                <w:b/>
                <w:sz w:val="15"/>
              </w:rPr>
              <w:t>3064-4b</w:t>
            </w:r>
            <w:r>
              <w:rPr>
                <w:sz w:val="15"/>
              </w:rPr>
              <w:br/>
              <w:t>Lavado y cambios de forma del cabello</w:t>
              <w:br/>
              <w:t>Se han enumerado los procedimientos físicos implicados en la modificación de la forma del cabello de manera temporal.</w:t>
            </w:r>
          </w:p>
        </w:tc>
        <w:tc>
          <w:tcPr>
            <w:tcW w:type="dxa" w:w="4896"/>
            <w:vAlign w:val="top"/>
          </w:tcPr>
          <w:p>
            <w:r>
              <w:rPr>
                <w:sz w:val="15"/>
              </w:rPr>
            </w:r>
            <w:r>
              <w:rPr>
                <w:sz w:val="15"/>
              </w:rPr>
              <w:t>Las fuerzas y movimientos permiten comprender ergonomía, postura, desplazamiento de útiles, secado, masaje, manejo de carros y prevención de riesgos laborales.</w:t>
            </w:r>
          </w:p>
        </w:tc>
      </w:tr>
      <w:tr>
        <w:tc>
          <w:tcPr>
            <w:tcW w:type="dxa" w:w="3384"/>
            <w:vAlign w:val="top"/>
          </w:tcPr>
          <w:p>
            <w:r>
              <w:rPr>
                <w:sz w:val="15"/>
              </w:rPr>
            </w:r>
            <w:r>
              <w:rPr>
                <w:b/>
                <w:sz w:val="15"/>
              </w:rPr>
              <w:t>3042-12b</w:t>
            </w:r>
            <w:r>
              <w:rPr>
                <w:sz w:val="15"/>
              </w:rPr>
              <w:br/>
              <w:t>Se ha relacionado entre sí la distancia recorrida, la velocidad, el tiempo y la aceleración, expresándolas en unidades de uso habitual.</w:t>
            </w:r>
          </w:p>
        </w:tc>
        <w:tc>
          <w:tcPr>
            <w:tcW w:type="dxa" w:w="4176"/>
            <w:vAlign w:val="top"/>
          </w:tcPr>
          <w:p>
            <w:r>
              <w:rPr>
                <w:sz w:val="15"/>
              </w:rPr>
            </w:r>
            <w:r>
              <w:rPr>
                <w:b/>
                <w:sz w:val="15"/>
              </w:rPr>
              <w:t>3064-4i</w:t>
            </w:r>
            <w:r>
              <w:rPr>
                <w:sz w:val="15"/>
              </w:rPr>
              <w:br/>
              <w:t>Lavado y cambios de forma del cabello</w:t>
              <w:br/>
              <w:t>Se ha controlado el tiempo de exposición requerido en el proceso de secado.</w:t>
            </w:r>
          </w:p>
        </w:tc>
        <w:tc>
          <w:tcPr>
            <w:tcW w:type="dxa" w:w="4896"/>
            <w:vAlign w:val="top"/>
          </w:tcPr>
          <w:p>
            <w:r>
              <w:rPr>
                <w:sz w:val="15"/>
              </w:rPr>
            </w:r>
            <w:r>
              <w:rPr>
                <w:sz w:val="15"/>
              </w:rPr>
              <w:t>Las fuerzas y movimientos permiten comprender ergonomía, postura, desplazamiento de útiles, secado, masaje, manejo de carros y prevención de riesgos laborales.</w:t>
            </w:r>
          </w:p>
        </w:tc>
      </w:tr>
      <w:tr>
        <w:tc>
          <w:tcPr>
            <w:tcW w:type="dxa" w:w="3384"/>
            <w:vAlign w:val="top"/>
          </w:tcPr>
          <w:p>
            <w:r>
              <w:rPr>
                <w:sz w:val="15"/>
              </w:rPr>
            </w:r>
            <w:r>
              <w:rPr>
                <w:b/>
                <w:sz w:val="15"/>
              </w:rPr>
              <w:t>3042-12c</w:t>
            </w:r>
            <w:r>
              <w:rPr>
                <w:sz w:val="15"/>
              </w:rPr>
              <w:br/>
              <w:t>Se han representado vectorialmente a determinadas magnitudes como la velocidad y la aceleración.</w:t>
            </w:r>
          </w:p>
        </w:tc>
        <w:tc>
          <w:tcPr>
            <w:tcW w:type="dxa" w:w="4176"/>
            <w:vAlign w:val="top"/>
          </w:tcPr>
          <w:p>
            <w:r>
              <w:rPr>
                <w:sz w:val="15"/>
              </w:rPr>
            </w:r>
            <w:r>
              <w:rPr>
                <w:b/>
                <w:sz w:val="15"/>
              </w:rPr>
              <w:t>3061-3g</w:t>
            </w:r>
            <w:r>
              <w:rPr>
                <w:sz w:val="15"/>
              </w:rPr>
              <w:br/>
              <w:t>Cuidados estéticos básicos de uñas</w:t>
              <w:br/>
              <w:t>Se han definido las maniobras de masaje de manos en el orden correcto con destreza y respetando las características de cada cliente.</w:t>
            </w:r>
          </w:p>
        </w:tc>
        <w:tc>
          <w:tcPr>
            <w:tcW w:type="dxa" w:w="4896"/>
            <w:vAlign w:val="top"/>
          </w:tcPr>
          <w:p>
            <w:r>
              <w:rPr>
                <w:sz w:val="15"/>
              </w:rPr>
            </w:r>
            <w:r>
              <w:rPr>
                <w:sz w:val="15"/>
              </w:rPr>
              <w:t>Las fuerzas y movimientos permiten comprender ergonomía, postura, desplazamiento de útiles, secado, masaje, manejo de carros y prevención de riesgos laborales.</w:t>
            </w:r>
          </w:p>
        </w:tc>
      </w:tr>
      <w:tr>
        <w:tc>
          <w:tcPr>
            <w:tcW w:type="dxa" w:w="3384"/>
            <w:vAlign w:val="top"/>
          </w:tcPr>
          <w:p>
            <w:r>
              <w:rPr>
                <w:sz w:val="15"/>
              </w:rPr>
            </w:r>
            <w:r>
              <w:rPr>
                <w:b/>
                <w:sz w:val="15"/>
              </w:rPr>
              <w:t>3042-12d</w:t>
            </w:r>
            <w:r>
              <w:rPr>
                <w:sz w:val="15"/>
              </w:rPr>
              <w:br/>
              <w:t>Se han relacionado los parámetros que definen el movimiento rectilíneo uniforme utilizando las expresiones gráficas y matemática.</w:t>
            </w:r>
          </w:p>
        </w:tc>
        <w:tc>
          <w:tcPr>
            <w:tcW w:type="dxa" w:w="4176"/>
            <w:vAlign w:val="top"/>
          </w:tcPr>
          <w:p>
            <w:r>
              <w:rPr>
                <w:sz w:val="15"/>
              </w:rPr>
            </w:r>
            <w:r>
              <w:rPr>
                <w:b/>
                <w:sz w:val="15"/>
              </w:rPr>
              <w:t>3064-4i</w:t>
            </w:r>
            <w:r>
              <w:rPr>
                <w:sz w:val="15"/>
              </w:rPr>
              <w:br/>
              <w:t>Lavado y cambios de forma del cabello</w:t>
              <w:br/>
              <w:t>Se ha controlado el tiempo de exposición requerido en el proceso de secado.</w:t>
            </w:r>
          </w:p>
        </w:tc>
        <w:tc>
          <w:tcPr>
            <w:tcW w:type="dxa" w:w="4896"/>
            <w:vAlign w:val="top"/>
          </w:tcPr>
          <w:p>
            <w:r>
              <w:rPr>
                <w:sz w:val="15"/>
              </w:rPr>
            </w:r>
            <w:r>
              <w:rPr>
                <w:sz w:val="15"/>
              </w:rPr>
              <w:t>Las fuerzas y movimientos permiten comprender ergonomía, postura, desplazamiento de útiles, secado, masaje, manejo de carros y prevención de riesgos laborales.</w:t>
            </w:r>
          </w:p>
        </w:tc>
      </w:tr>
      <w:tr>
        <w:tc>
          <w:tcPr>
            <w:tcW w:type="dxa" w:w="3384"/>
            <w:vAlign w:val="top"/>
          </w:tcPr>
          <w:p>
            <w:r>
              <w:rPr>
                <w:sz w:val="15"/>
              </w:rPr>
            </w:r>
            <w:r>
              <w:rPr>
                <w:b/>
                <w:sz w:val="15"/>
              </w:rPr>
              <w:t>3042-12e</w:t>
            </w:r>
            <w:r>
              <w:rPr>
                <w:sz w:val="15"/>
              </w:rPr>
              <w:br/>
              <w:t>Se han realizado cálculos sencillos de velocidades en movimientos con aceleración constante.</w:t>
            </w:r>
          </w:p>
        </w:tc>
        <w:tc>
          <w:tcPr>
            <w:tcW w:type="dxa" w:w="4176"/>
            <w:vAlign w:val="top"/>
          </w:tcPr>
          <w:p>
            <w:r>
              <w:rPr>
                <w:sz w:val="15"/>
              </w:rPr>
            </w:r>
            <w:r>
              <w:rPr>
                <w:b/>
                <w:sz w:val="15"/>
              </w:rPr>
              <w:t>3067-6b</w:t>
            </w:r>
            <w:r>
              <w:rPr>
                <w:sz w:val="15"/>
              </w:rPr>
              <w:br/>
              <w:t>Formación en Centros de Trabajo</w:t>
              <w:br/>
              <w:t>Se han identificado los factores y situaciones de riesgo que se presentan en su ámbito de actuación en el centro de trabajo.</w:t>
            </w:r>
          </w:p>
        </w:tc>
        <w:tc>
          <w:tcPr>
            <w:tcW w:type="dxa" w:w="4896"/>
            <w:vAlign w:val="top"/>
          </w:tcPr>
          <w:p>
            <w:r>
              <w:rPr>
                <w:sz w:val="15"/>
              </w:rPr>
            </w:r>
            <w:r>
              <w:rPr>
                <w:sz w:val="15"/>
              </w:rPr>
              <w:t>Las fuerzas y movimientos permiten comprender ergonomía, postura, desplazamiento de útiles, secado, masaje, manejo de carros y prevención de riesgos laborales.</w:t>
            </w:r>
          </w:p>
        </w:tc>
      </w:tr>
      <w:tr>
        <w:tc>
          <w:tcPr>
            <w:tcW w:type="dxa" w:w="3384"/>
            <w:vAlign w:val="top"/>
          </w:tcPr>
          <w:p>
            <w:r>
              <w:rPr>
                <w:sz w:val="15"/>
              </w:rPr>
            </w:r>
            <w:r>
              <w:rPr>
                <w:b/>
                <w:sz w:val="15"/>
              </w:rPr>
              <w:t>3042-12f</w:t>
            </w:r>
            <w:r>
              <w:rPr>
                <w:sz w:val="15"/>
              </w:rPr>
              <w:br/>
              <w:t>Se ha descrito la relación causa-efecto en distintas situaciones, para encontrar la relación entre Fuerzas y movimientos.</w:t>
            </w:r>
          </w:p>
        </w:tc>
        <w:tc>
          <w:tcPr>
            <w:tcW w:type="dxa" w:w="4176"/>
            <w:vAlign w:val="top"/>
          </w:tcPr>
          <w:p>
            <w:r>
              <w:rPr>
                <w:sz w:val="15"/>
              </w:rPr>
            </w:r>
            <w:r>
              <w:rPr>
                <w:b/>
                <w:sz w:val="15"/>
              </w:rPr>
              <w:t>3060-1d</w:t>
            </w:r>
            <w:r>
              <w:rPr>
                <w:sz w:val="15"/>
              </w:rPr>
              <w:br/>
              <w:t>Preparación del entorno profesional</w:t>
              <w:br/>
              <w:t>Se han identificado las posturas más idóneas para prevenir problemas físicos, trabajar en condiciones de seguridad y prevenir riesgos laborales.</w:t>
            </w:r>
          </w:p>
        </w:tc>
        <w:tc>
          <w:tcPr>
            <w:tcW w:type="dxa" w:w="4896"/>
            <w:vAlign w:val="top"/>
          </w:tcPr>
          <w:p>
            <w:r>
              <w:rPr>
                <w:sz w:val="15"/>
              </w:rPr>
            </w:r>
            <w:r>
              <w:rPr>
                <w:sz w:val="15"/>
              </w:rPr>
              <w:t>Las fuerzas y movimientos permiten comprender ergonomía, postura, desplazamiento de útiles, secado, masaje, manejo de carros y prevención de riesgos laborales.</w:t>
            </w:r>
          </w:p>
        </w:tc>
      </w:tr>
      <w:tr>
        <w:tc>
          <w:tcPr>
            <w:tcW w:type="dxa" w:w="3384"/>
            <w:vAlign w:val="top"/>
          </w:tcPr>
          <w:p>
            <w:r>
              <w:rPr>
                <w:sz w:val="15"/>
              </w:rPr>
            </w:r>
            <w:r>
              <w:rPr>
                <w:b/>
                <w:sz w:val="15"/>
              </w:rPr>
              <w:t>3042-12g</w:t>
            </w:r>
            <w:r>
              <w:rPr>
                <w:sz w:val="15"/>
              </w:rPr>
              <w:br/>
              <w:t>Se han aplicado las leyes de Newton en situaciones de la vida cotidiana.</w:t>
            </w:r>
          </w:p>
        </w:tc>
        <w:tc>
          <w:tcPr>
            <w:tcW w:type="dxa" w:w="4176"/>
            <w:vAlign w:val="top"/>
          </w:tcPr>
          <w:p>
            <w:r>
              <w:rPr>
                <w:sz w:val="15"/>
              </w:rPr>
            </w:r>
            <w:r>
              <w:rPr>
                <w:b/>
                <w:sz w:val="15"/>
              </w:rPr>
              <w:t>3060-1d</w:t>
            </w:r>
            <w:r>
              <w:rPr>
                <w:sz w:val="15"/>
              </w:rPr>
              <w:br/>
              <w:t>Preparación del entorno profesional</w:t>
              <w:br/>
              <w:t>Se han identificado las posturas más idóneas para prevenir problemas físicos, trabajar en condiciones de seguridad y prevenir riesgos laborales.</w:t>
            </w:r>
          </w:p>
        </w:tc>
        <w:tc>
          <w:tcPr>
            <w:tcW w:type="dxa" w:w="4896"/>
            <w:vAlign w:val="top"/>
          </w:tcPr>
          <w:p>
            <w:r>
              <w:rPr>
                <w:sz w:val="15"/>
              </w:rPr>
            </w:r>
            <w:r>
              <w:rPr>
                <w:sz w:val="15"/>
              </w:rPr>
              <w:t>Las fuerzas y movimientos permiten comprender ergonomía, postura, desplazamiento de útiles, secado, masaje, manejo de carros y prevención de riesgos laborales.</w:t>
            </w:r>
          </w:p>
        </w:tc>
      </w:tr>
      <w:tr>
        <w:tc>
          <w:tcPr>
            <w:tcW w:type="dxa" w:w="3384"/>
            <w:vAlign w:val="top"/>
          </w:tcPr>
          <w:p>
            <w:r>
              <w:rPr>
                <w:sz w:val="15"/>
              </w:rPr>
            </w:r>
            <w:r>
              <w:rPr>
                <w:b/>
                <w:sz w:val="15"/>
              </w:rPr>
              <w:t>3042-13a</w:t>
            </w:r>
            <w:r>
              <w:rPr>
                <w:sz w:val="15"/>
              </w:rPr>
              <w:br/>
              <w:t>Se han identificado y manejado las magnitudes físicas básicas a tener en cuenta en el consumo de electricidad en la vida cotidiana.</w:t>
            </w:r>
          </w:p>
        </w:tc>
        <w:tc>
          <w:tcPr>
            <w:tcW w:type="dxa" w:w="4176"/>
            <w:vAlign w:val="top"/>
          </w:tcPr>
          <w:p>
            <w:r>
              <w:rPr>
                <w:sz w:val="15"/>
              </w:rPr>
            </w:r>
            <w:r>
              <w:rPr>
                <w:b/>
                <w:sz w:val="15"/>
              </w:rPr>
              <w:t>3065-1c</w:t>
            </w:r>
            <w:r>
              <w:rPr>
                <w:sz w:val="15"/>
              </w:rPr>
              <w:br/>
              <w:t>Cambios de color del cabello</w:t>
              <w:br/>
              <w:t>Se han descrito la utilización y el mantenimiento de los equipos y aparatos empleados en el proceso, teniendo en cuente criterios de higiene y seguridad.</w:t>
            </w:r>
          </w:p>
        </w:tc>
        <w:tc>
          <w:tcPr>
            <w:tcW w:type="dxa" w:w="4896"/>
            <w:vAlign w:val="top"/>
          </w:tcPr>
          <w:p>
            <w:r>
              <w:rPr>
                <w:sz w:val="15"/>
              </w:rPr>
            </w:r>
            <w:r>
              <w:rPr>
                <w:sz w:val="15"/>
              </w:rPr>
              <w:t>La energía eléctrica se relaciona con aparatos de peluquería y estética, consumo responsable, mantenimiento, seguridad, ahorro energético y comparación de fuentes de energía.</w:t>
            </w:r>
          </w:p>
        </w:tc>
      </w:tr>
      <w:tr>
        <w:tc>
          <w:tcPr>
            <w:tcW w:type="dxa" w:w="3384"/>
            <w:vAlign w:val="top"/>
          </w:tcPr>
          <w:p>
            <w:r>
              <w:rPr>
                <w:sz w:val="15"/>
              </w:rPr>
            </w:r>
            <w:r>
              <w:rPr>
                <w:b/>
                <w:sz w:val="15"/>
              </w:rPr>
              <w:t>3042-13b</w:t>
            </w:r>
            <w:r>
              <w:rPr>
                <w:sz w:val="15"/>
              </w:rPr>
              <w:br/>
              <w:t>Se han analizado los hábitos de consumo y ahorro eléctrico y establecido líneas de mejora en los mismos.</w:t>
            </w:r>
          </w:p>
        </w:tc>
        <w:tc>
          <w:tcPr>
            <w:tcW w:type="dxa" w:w="4176"/>
            <w:vAlign w:val="top"/>
          </w:tcPr>
          <w:p>
            <w:r>
              <w:rPr>
                <w:sz w:val="15"/>
              </w:rPr>
            </w:r>
            <w:r>
              <w:rPr>
                <w:b/>
                <w:sz w:val="15"/>
              </w:rPr>
              <w:t>3060-2j</w:t>
            </w:r>
            <w:r>
              <w:rPr>
                <w:sz w:val="15"/>
              </w:rPr>
              <w:br/>
              <w:t>Preparación del entorno profesional</w:t>
              <w:br/>
              <w:t>Se han aplicado las especificaciones de seguridad y medioambientales requeridas.</w:t>
            </w:r>
          </w:p>
        </w:tc>
        <w:tc>
          <w:tcPr>
            <w:tcW w:type="dxa" w:w="4896"/>
            <w:vAlign w:val="top"/>
          </w:tcPr>
          <w:p>
            <w:r>
              <w:rPr>
                <w:sz w:val="15"/>
              </w:rPr>
            </w:r>
            <w:r>
              <w:rPr>
                <w:sz w:val="15"/>
              </w:rPr>
              <w:t>La energía eléctrica se relaciona con aparatos de peluquería y estética, consumo responsable, mantenimiento, seguridad, ahorro energético y comparación de fuentes de energía.</w:t>
            </w:r>
          </w:p>
        </w:tc>
      </w:tr>
      <w:tr>
        <w:tc>
          <w:tcPr>
            <w:tcW w:type="dxa" w:w="3384"/>
            <w:vAlign w:val="top"/>
          </w:tcPr>
          <w:p>
            <w:r>
              <w:rPr>
                <w:sz w:val="15"/>
              </w:rPr>
            </w:r>
            <w:r>
              <w:rPr>
                <w:b/>
                <w:sz w:val="15"/>
              </w:rPr>
              <w:t>3042-13c</w:t>
            </w:r>
            <w:r>
              <w:rPr>
                <w:sz w:val="15"/>
              </w:rPr>
              <w:br/>
              <w:t>Se han clasificado las centrales eléctricas y descrito la trasformación energética en las mismas.</w:t>
            </w:r>
          </w:p>
        </w:tc>
        <w:tc>
          <w:tcPr>
            <w:tcW w:type="dxa" w:w="4176"/>
            <w:vAlign w:val="top"/>
          </w:tcPr>
          <w:p>
            <w:r>
              <w:rPr>
                <w:sz w:val="15"/>
              </w:rPr>
            </w:r>
            <w:r>
              <w:rPr>
                <w:b/>
                <w:sz w:val="15"/>
              </w:rPr>
              <w:t>3012-4b</w:t>
            </w:r>
            <w:r>
              <w:rPr>
                <w:sz w:val="15"/>
              </w:rPr>
              <w:br/>
              <w:t>Comunicación y sociedad II</w:t>
              <w:br/>
              <w:t>Se han utilizado técnicas de búsqueda diversas en la comprensión de un texto escrito, aplicando estrategias de reinterpretación de contenidos.</w:t>
            </w:r>
          </w:p>
        </w:tc>
        <w:tc>
          <w:tcPr>
            <w:tcW w:type="dxa" w:w="4896"/>
            <w:vAlign w:val="top"/>
          </w:tcPr>
          <w:p>
            <w:r>
              <w:rPr>
                <w:sz w:val="15"/>
              </w:rPr>
            </w:r>
            <w:r>
              <w:rPr>
                <w:sz w:val="15"/>
              </w:rPr>
              <w:t>La energía eléctrica se relaciona con aparatos de peluquería y estética, consumo responsable, mantenimiento, seguridad, ahorro energético y comparación de fuentes de energía.</w:t>
            </w:r>
          </w:p>
        </w:tc>
      </w:tr>
      <w:tr>
        <w:tc>
          <w:tcPr>
            <w:tcW w:type="dxa" w:w="3384"/>
            <w:vAlign w:val="top"/>
          </w:tcPr>
          <w:p>
            <w:r>
              <w:rPr>
                <w:sz w:val="15"/>
              </w:rPr>
            </w:r>
            <w:r>
              <w:rPr>
                <w:b/>
                <w:sz w:val="15"/>
              </w:rPr>
              <w:t>3042-13d</w:t>
            </w:r>
            <w:r>
              <w:rPr>
                <w:sz w:val="15"/>
              </w:rPr>
              <w:br/>
              <w:t>Se han analizado las ventajas y desventajas de las distintas centrales eléctricas.</w:t>
            </w:r>
          </w:p>
        </w:tc>
        <w:tc>
          <w:tcPr>
            <w:tcW w:type="dxa" w:w="4176"/>
            <w:vAlign w:val="top"/>
          </w:tcPr>
          <w:p>
            <w:r>
              <w:rPr>
                <w:sz w:val="15"/>
              </w:rPr>
            </w:r>
            <w:r>
              <w:rPr>
                <w:b/>
                <w:sz w:val="15"/>
              </w:rPr>
              <w:t>3012-3c</w:t>
            </w:r>
            <w:r>
              <w:rPr>
                <w:sz w:val="15"/>
              </w:rPr>
              <w:br/>
              <w:t>Comunicación y sociedad II</w:t>
              <w:br/>
              <w:t>Se ha realizado un uso correcto de los elementos de comunicación no verbal en las argumentaciones y exposiciones.</w:t>
            </w:r>
          </w:p>
        </w:tc>
        <w:tc>
          <w:tcPr>
            <w:tcW w:type="dxa" w:w="4896"/>
            <w:vAlign w:val="top"/>
          </w:tcPr>
          <w:p>
            <w:r>
              <w:rPr>
                <w:sz w:val="15"/>
              </w:rPr>
            </w:r>
            <w:r>
              <w:rPr>
                <w:sz w:val="15"/>
              </w:rPr>
              <w:t>La energía eléctrica se relaciona con aparatos de peluquería y estética, consumo responsable, mantenimiento, seguridad, ahorro energético y comparación de fuentes de energía.</w:t>
            </w:r>
          </w:p>
        </w:tc>
      </w:tr>
      <w:tr>
        <w:tc>
          <w:tcPr>
            <w:tcW w:type="dxa" w:w="3384"/>
            <w:vAlign w:val="top"/>
          </w:tcPr>
          <w:p>
            <w:r>
              <w:rPr>
                <w:sz w:val="15"/>
              </w:rPr>
            </w:r>
            <w:r>
              <w:rPr>
                <w:b/>
                <w:sz w:val="15"/>
              </w:rPr>
              <w:t>3042-13e</w:t>
            </w:r>
            <w:r>
              <w:rPr>
                <w:sz w:val="15"/>
              </w:rPr>
              <w:br/>
              <w:t>Se han descrito básicamente las etapas de la distribución de la energía eléctrica desde su génesis al usuario.</w:t>
            </w:r>
          </w:p>
        </w:tc>
        <w:tc>
          <w:tcPr>
            <w:tcW w:type="dxa" w:w="4176"/>
            <w:vAlign w:val="top"/>
          </w:tcPr>
          <w:p>
            <w:r>
              <w:rPr>
                <w:sz w:val="15"/>
              </w:rPr>
            </w:r>
            <w:r>
              <w:rPr>
                <w:b/>
                <w:sz w:val="15"/>
              </w:rPr>
              <w:t>3012-4d</w:t>
            </w:r>
            <w:r>
              <w:rPr>
                <w:sz w:val="15"/>
              </w:rPr>
              <w:br/>
              <w:t>Comunicación y sociedad II</w:t>
              <w:br/>
              <w:t>Se ha resumido el contenido de un texto escrito, extrayendo la idea principal, las secundarias y el propósito comunicativo, revisando y reformulando las conclusiones obtenidas.</w:t>
            </w:r>
          </w:p>
        </w:tc>
        <w:tc>
          <w:tcPr>
            <w:tcW w:type="dxa" w:w="4896"/>
            <w:vAlign w:val="top"/>
          </w:tcPr>
          <w:p>
            <w:r>
              <w:rPr>
                <w:sz w:val="15"/>
              </w:rPr>
            </w:r>
            <w:r>
              <w:rPr>
                <w:sz w:val="15"/>
              </w:rPr>
              <w:t>La energía eléctrica se relaciona con aparatos de peluquería y estética, consumo responsable, mantenimiento, seguridad, ahorro energético y comparación de fuentes de energía.</w:t>
            </w:r>
          </w:p>
        </w:tc>
      </w:tr>
      <w:tr>
        <w:tc>
          <w:tcPr>
            <w:tcW w:type="dxa" w:w="3384"/>
            <w:vAlign w:val="top"/>
          </w:tcPr>
          <w:p>
            <w:r>
              <w:rPr>
                <w:sz w:val="15"/>
              </w:rPr>
            </w:r>
            <w:r>
              <w:rPr>
                <w:b/>
                <w:sz w:val="15"/>
              </w:rPr>
              <w:t>3042-13f</w:t>
            </w:r>
            <w:r>
              <w:rPr>
                <w:sz w:val="15"/>
              </w:rPr>
              <w:br/>
              <w:t>Se trabajado en equipo en la recopilación de información sobre centrales eléctricas en España.</w:t>
            </w:r>
          </w:p>
        </w:tc>
        <w:tc>
          <w:tcPr>
            <w:tcW w:type="dxa" w:w="4176"/>
            <w:vAlign w:val="top"/>
          </w:tcPr>
          <w:p>
            <w:r>
              <w:rPr>
                <w:sz w:val="15"/>
              </w:rPr>
            </w:r>
            <w:r>
              <w:rPr>
                <w:b/>
                <w:sz w:val="15"/>
              </w:rPr>
              <w:t>3159-2d</w:t>
            </w:r>
            <w:r>
              <w:rPr>
                <w:sz w:val="15"/>
              </w:rPr>
              <w:br/>
              <w:t>Itinerario personal para la empleabilidad</w:t>
              <w:br/>
              <w:t>Se han identificado los beneficios del trabajo en equipo, así como las diferentes formas de llevarlo a cabo.</w:t>
            </w:r>
          </w:p>
        </w:tc>
        <w:tc>
          <w:tcPr>
            <w:tcW w:type="dxa" w:w="4896"/>
            <w:vAlign w:val="top"/>
          </w:tcPr>
          <w:p>
            <w:r>
              <w:rPr>
                <w:sz w:val="15"/>
              </w:rPr>
            </w:r>
            <w:r>
              <w:rPr>
                <w:sz w:val="15"/>
              </w:rPr>
              <w:t>La energía eléctrica se relaciona con aparatos de peluquería y estética, consumo responsable, mantenimiento, seguridad, ahorro energético y comparación de fuentes de energía.</w:t>
            </w:r>
          </w:p>
        </w:tc>
      </w:tr>
      <w:tr>
        <w:tc>
          <w:tcPr>
            <w:tcW w:type="dxa" w:w="3384"/>
            <w:vAlign w:val="top"/>
          </w:tcPr>
          <w:p>
            <w:r>
              <w:rPr>
                <w:sz w:val="15"/>
              </w:rPr>
            </w:r>
            <w:r>
              <w:rPr>
                <w:b/>
                <w:sz w:val="15"/>
              </w:rPr>
              <w:t>3042-14a</w:t>
            </w:r>
            <w:r>
              <w:rPr>
                <w:sz w:val="15"/>
              </w:rPr>
              <w:br/>
              <w:t>Se han caracterizado los microorganismos y parásitos más comunes que afectan a la piel y al aparato digestivo.</w:t>
            </w:r>
          </w:p>
        </w:tc>
        <w:tc>
          <w:tcPr>
            <w:tcW w:type="dxa" w:w="4176"/>
            <w:vAlign w:val="top"/>
          </w:tcPr>
          <w:p>
            <w:r>
              <w:rPr>
                <w:sz w:val="15"/>
              </w:rPr>
            </w:r>
            <w:r>
              <w:rPr>
                <w:b/>
                <w:sz w:val="15"/>
              </w:rPr>
              <w:t>3064-1d</w:t>
            </w:r>
            <w:r>
              <w:rPr>
                <w:sz w:val="15"/>
              </w:rPr>
              <w:br/>
              <w:t>Lavado y cambios de forma del cabello</w:t>
              <w:br/>
              <w:t>Se han descrito las anomalías más frecuentes de cabello y cuero cabelludo.</w:t>
            </w:r>
          </w:p>
        </w:tc>
        <w:tc>
          <w:tcPr>
            <w:tcW w:type="dxa" w:w="4896"/>
            <w:vAlign w:val="top"/>
          </w:tcPr>
          <w:p>
            <w:r>
              <w:rPr>
                <w:sz w:val="15"/>
              </w:rPr>
            </w:r>
            <w:r>
              <w:rPr>
                <w:sz w:val="15"/>
              </w:rPr>
              <w:t>La prevención de enfermedades conecta de forma directa con higiene, desinfección, esterilización, lavado de manos, uso de materiales, protección del cliente y seguridad profesional.</w:t>
            </w:r>
          </w:p>
        </w:tc>
      </w:tr>
      <w:tr>
        <w:tc>
          <w:tcPr>
            <w:tcW w:type="dxa" w:w="3384"/>
            <w:vAlign w:val="top"/>
          </w:tcPr>
          <w:p>
            <w:r>
              <w:rPr>
                <w:sz w:val="15"/>
              </w:rPr>
            </w:r>
            <w:r>
              <w:rPr>
                <w:b/>
                <w:sz w:val="15"/>
              </w:rPr>
              <w:t>3042-14b</w:t>
            </w:r>
            <w:r>
              <w:rPr>
                <w:sz w:val="15"/>
              </w:rPr>
              <w:br/>
              <w:t>Se han categorizado los principales agentes causantes de infecciones por contacto con materiales infectados o contaminados.</w:t>
            </w:r>
          </w:p>
        </w:tc>
        <w:tc>
          <w:tcPr>
            <w:tcW w:type="dxa" w:w="4176"/>
            <w:vAlign w:val="top"/>
          </w:tcPr>
          <w:p>
            <w:r>
              <w:rPr>
                <w:sz w:val="15"/>
              </w:rPr>
            </w:r>
            <w:r>
              <w:rPr>
                <w:b/>
                <w:sz w:val="15"/>
              </w:rPr>
              <w:t>3060-2b</w:t>
            </w:r>
            <w:r>
              <w:rPr>
                <w:sz w:val="15"/>
              </w:rPr>
              <w:br/>
              <w:t>Preparación del entorno profesional</w:t>
              <w:br/>
              <w:t>Se han identificado los contaminantes físicos, químicos y biológicos más frecuentes en los salones de peluquería y estética</w:t>
            </w:r>
          </w:p>
        </w:tc>
        <w:tc>
          <w:tcPr>
            <w:tcW w:type="dxa" w:w="4896"/>
            <w:vAlign w:val="top"/>
          </w:tcPr>
          <w:p>
            <w:r>
              <w:rPr>
                <w:sz w:val="15"/>
              </w:rPr>
            </w:r>
            <w:r>
              <w:rPr>
                <w:sz w:val="15"/>
              </w:rPr>
              <w:t>La prevención de enfermedades conecta de forma directa con higiene, desinfección, esterilización, lavado de manos, uso de materiales, protección del cliente y seguridad profesional.</w:t>
            </w:r>
          </w:p>
        </w:tc>
      </w:tr>
      <w:tr>
        <w:tc>
          <w:tcPr>
            <w:tcW w:type="dxa" w:w="3384"/>
            <w:vAlign w:val="top"/>
          </w:tcPr>
          <w:p>
            <w:r>
              <w:rPr>
                <w:sz w:val="15"/>
              </w:rPr>
            </w:r>
            <w:r>
              <w:rPr>
                <w:b/>
                <w:sz w:val="15"/>
              </w:rPr>
              <w:t>3042-14c</w:t>
            </w:r>
            <w:r>
              <w:rPr>
                <w:sz w:val="15"/>
              </w:rPr>
              <w:br/>
              <w:t>Se han reconocido las enfermedades infecciosas y parasitarias más frecuentes que afectan a la piel y al aparato digestivo.</w:t>
            </w:r>
          </w:p>
        </w:tc>
        <w:tc>
          <w:tcPr>
            <w:tcW w:type="dxa" w:w="4176"/>
            <w:vAlign w:val="top"/>
          </w:tcPr>
          <w:p>
            <w:r>
              <w:rPr>
                <w:sz w:val="15"/>
              </w:rPr>
            </w:r>
            <w:r>
              <w:rPr>
                <w:b/>
                <w:sz w:val="15"/>
              </w:rPr>
              <w:t>3063-1b</w:t>
            </w:r>
            <w:r>
              <w:rPr>
                <w:sz w:val="15"/>
              </w:rPr>
              <w:br/>
              <w:t>Maquillaje</w:t>
              <w:br/>
              <w:t>Se han descrito las posibles alteraciones dermatológicas y oculares más frecuentes derivadas de una mala higiene de útiles y productos.</w:t>
            </w:r>
          </w:p>
        </w:tc>
        <w:tc>
          <w:tcPr>
            <w:tcW w:type="dxa" w:w="4896"/>
            <w:vAlign w:val="top"/>
          </w:tcPr>
          <w:p>
            <w:r>
              <w:rPr>
                <w:sz w:val="15"/>
              </w:rPr>
            </w:r>
            <w:r>
              <w:rPr>
                <w:sz w:val="15"/>
              </w:rPr>
              <w:t>La prevención de enfermedades conecta de forma directa con higiene, desinfección, esterilización, lavado de manos, uso de materiales, protección del cliente y seguridad profesional.</w:t>
            </w:r>
          </w:p>
        </w:tc>
      </w:tr>
      <w:tr>
        <w:tc>
          <w:tcPr>
            <w:tcW w:type="dxa" w:w="3384"/>
            <w:vAlign w:val="top"/>
          </w:tcPr>
          <w:p>
            <w:r>
              <w:rPr>
                <w:sz w:val="15"/>
              </w:rPr>
            </w:r>
            <w:r>
              <w:rPr>
                <w:b/>
                <w:sz w:val="15"/>
              </w:rPr>
              <w:t>3042-14d</w:t>
            </w:r>
            <w:r>
              <w:rPr>
                <w:sz w:val="15"/>
              </w:rPr>
              <w:br/>
              <w:t>Se han propuesto formas de prevención de infecciones y parasitosis que afectan a la piel y al aparato digestivo.</w:t>
            </w:r>
          </w:p>
        </w:tc>
        <w:tc>
          <w:tcPr>
            <w:tcW w:type="dxa" w:w="4176"/>
            <w:vAlign w:val="top"/>
          </w:tcPr>
          <w:p>
            <w:r>
              <w:rPr>
                <w:sz w:val="15"/>
              </w:rPr>
            </w:r>
            <w:r>
              <w:rPr>
                <w:b/>
                <w:sz w:val="15"/>
              </w:rPr>
              <w:t>3060-2g</w:t>
            </w:r>
            <w:r>
              <w:rPr>
                <w:sz w:val="15"/>
              </w:rPr>
              <w:br/>
              <w:t>Preparación del entorno profesional</w:t>
              <w:br/>
              <w:t>Se ha valorado la importancia que tiene la aplicación de las medidas higiénico-sanitarias para garantizar la seguridad de los clientes y del profesional</w:t>
            </w:r>
          </w:p>
        </w:tc>
        <w:tc>
          <w:tcPr>
            <w:tcW w:type="dxa" w:w="4896"/>
            <w:vAlign w:val="top"/>
          </w:tcPr>
          <w:p>
            <w:r>
              <w:rPr>
                <w:sz w:val="15"/>
              </w:rPr>
            </w:r>
            <w:r>
              <w:rPr>
                <w:sz w:val="15"/>
              </w:rPr>
              <w:t>La prevención de enfermedades conecta de forma directa con higiene, desinfección, esterilización, lavado de manos, uso de materiales, protección del cliente y seguridad profesional.</w:t>
            </w:r>
          </w:p>
        </w:tc>
      </w:tr>
      <w:tr>
        <w:tc>
          <w:tcPr>
            <w:tcW w:type="dxa" w:w="3384"/>
            <w:vAlign w:val="top"/>
          </w:tcPr>
          <w:p>
            <w:r>
              <w:rPr>
                <w:sz w:val="15"/>
              </w:rPr>
            </w:r>
            <w:r>
              <w:rPr>
                <w:b/>
                <w:sz w:val="15"/>
              </w:rPr>
              <w:t>3042-14e</w:t>
            </w:r>
            <w:r>
              <w:rPr>
                <w:sz w:val="15"/>
              </w:rPr>
              <w:br/>
              <w:t>Se han identifica las principales sustancias utilizadas en el procesamiento de los alimentos que pueden actuar como tóxicos.</w:t>
            </w:r>
          </w:p>
        </w:tc>
        <w:tc>
          <w:tcPr>
            <w:tcW w:type="dxa" w:w="4176"/>
            <w:vAlign w:val="top"/>
          </w:tcPr>
          <w:p>
            <w:r>
              <w:rPr>
                <w:sz w:val="15"/>
              </w:rPr>
            </w:r>
            <w:r>
              <w:rPr>
                <w:b/>
                <w:sz w:val="15"/>
              </w:rPr>
              <w:t>3063-1h</w:t>
            </w:r>
            <w:r>
              <w:rPr>
                <w:sz w:val="15"/>
              </w:rPr>
              <w:br/>
              <w:t>Maquillaje</w:t>
              <w:br/>
              <w:t>Se han reconocido las etiquetas de los diferentes productos familiarizándose con su composición.</w:t>
            </w:r>
          </w:p>
        </w:tc>
        <w:tc>
          <w:tcPr>
            <w:tcW w:type="dxa" w:w="4896"/>
            <w:vAlign w:val="top"/>
          </w:tcPr>
          <w:p>
            <w:r>
              <w:rPr>
                <w:sz w:val="15"/>
              </w:rPr>
            </w:r>
            <w:r>
              <w:rPr>
                <w:sz w:val="15"/>
              </w:rPr>
              <w:t>La prevención de enfermedades conecta de forma directa con higiene, desinfección, esterilización, lavado de manos, uso de materiales, protección del cliente y seguridad profesional.</w:t>
            </w:r>
          </w:p>
        </w:tc>
      </w:tr>
      <w:tr>
        <w:tc>
          <w:tcPr>
            <w:tcW w:type="dxa" w:w="3384"/>
            <w:vAlign w:val="top"/>
          </w:tcPr>
          <w:p>
            <w:r>
              <w:rPr>
                <w:sz w:val="15"/>
              </w:rPr>
            </w:r>
            <w:r>
              <w:rPr>
                <w:b/>
                <w:sz w:val="15"/>
              </w:rPr>
              <w:t>3042-14f</w:t>
            </w:r>
            <w:r>
              <w:rPr>
                <w:sz w:val="15"/>
              </w:rPr>
              <w:br/>
              <w:t>Se ha analizado y protocolizado el procedimiento de lavado de las manos antes y después de cualquier manipulación, con objeto de prevenir la transmisión de enfermedades.</w:t>
            </w:r>
          </w:p>
        </w:tc>
        <w:tc>
          <w:tcPr>
            <w:tcW w:type="dxa" w:w="4176"/>
            <w:vAlign w:val="top"/>
          </w:tcPr>
          <w:p>
            <w:r>
              <w:rPr>
                <w:sz w:val="15"/>
              </w:rPr>
            </w:r>
            <w:r>
              <w:rPr>
                <w:b/>
                <w:sz w:val="15"/>
              </w:rPr>
              <w:t>3060-2g</w:t>
            </w:r>
            <w:r>
              <w:rPr>
                <w:sz w:val="15"/>
              </w:rPr>
              <w:br/>
              <w:t>Preparación del entorno profesional</w:t>
              <w:br/>
              <w:t>Se ha valorado la importancia que tiene la aplicación de las medidas higiénico-sanitarias para garantizar la seguridad de los clientes y del profesional</w:t>
            </w:r>
          </w:p>
        </w:tc>
        <w:tc>
          <w:tcPr>
            <w:tcW w:type="dxa" w:w="4896"/>
            <w:vAlign w:val="top"/>
          </w:tcPr>
          <w:p>
            <w:r>
              <w:rPr>
                <w:sz w:val="15"/>
              </w:rPr>
            </w:r>
            <w:r>
              <w:rPr>
                <w:sz w:val="15"/>
              </w:rPr>
              <w:t>La prevención de enfermedades conecta de forma directa con higiene, desinfección, esterilización, lavado de manos, uso de materiales, protección del cliente y seguridad profesional.</w:t>
            </w:r>
          </w:p>
        </w:tc>
      </w:tr>
      <w:tr>
        <w:tc>
          <w:tcPr>
            <w:tcW w:type="dxa" w:w="3384"/>
            <w:vAlign w:val="top"/>
          </w:tcPr>
          <w:p>
            <w:r>
              <w:rPr>
                <w:sz w:val="15"/>
              </w:rPr>
            </w:r>
            <w:r>
              <w:rPr>
                <w:b/>
                <w:sz w:val="15"/>
              </w:rPr>
              <w:t>3042-14g</w:t>
            </w:r>
            <w:r>
              <w:rPr>
                <w:sz w:val="15"/>
              </w:rPr>
              <w:br/>
              <w:t>Se han identificado y tipificado distintos tipos de desinfectantes y métodos de esterilización.</w:t>
            </w:r>
          </w:p>
        </w:tc>
        <w:tc>
          <w:tcPr>
            <w:tcW w:type="dxa" w:w="4176"/>
            <w:vAlign w:val="top"/>
          </w:tcPr>
          <w:p>
            <w:r>
              <w:rPr>
                <w:sz w:val="15"/>
              </w:rPr>
            </w:r>
            <w:r>
              <w:rPr>
                <w:b/>
                <w:sz w:val="15"/>
              </w:rPr>
              <w:t>3060-2c</w:t>
            </w:r>
            <w:r>
              <w:rPr>
                <w:sz w:val="15"/>
              </w:rPr>
              <w:br/>
              <w:t>Preparación del entorno profesional</w:t>
              <w:br/>
              <w:t>Se han identificado los productos, aparatos y métodos de higiene, desinfección y esterilización que se pueden aplicar en peluquería y estética</w:t>
            </w:r>
          </w:p>
        </w:tc>
        <w:tc>
          <w:tcPr>
            <w:tcW w:type="dxa" w:w="4896"/>
            <w:vAlign w:val="top"/>
          </w:tcPr>
          <w:p>
            <w:r>
              <w:rPr>
                <w:sz w:val="15"/>
              </w:rPr>
            </w:r>
            <w:r>
              <w:rPr>
                <w:sz w:val="15"/>
              </w:rPr>
              <w:t>La prevención de enfermedades conecta de forma directa con higiene, desinfección, esterilización, lavado de manos, uso de materiales, protección del cliente y seguridad profesional.</w:t>
            </w:r>
          </w:p>
        </w:tc>
      </w:tr>
      <w:tr>
        <w:tc>
          <w:tcPr>
            <w:tcW w:type="dxa" w:w="3384"/>
            <w:vAlign w:val="top"/>
          </w:tcPr>
          <w:p>
            <w:r>
              <w:rPr>
                <w:sz w:val="15"/>
              </w:rPr>
            </w:r>
            <w:r>
              <w:rPr>
                <w:b/>
                <w:sz w:val="15"/>
              </w:rPr>
              <w:t>3042-14h</w:t>
            </w:r>
            <w:r>
              <w:rPr>
                <w:sz w:val="15"/>
              </w:rPr>
              <w:br/>
              <w:t>Se han analizado y experimentado diversos procedimientos de desinfección y esterilización.</w:t>
            </w:r>
          </w:p>
        </w:tc>
        <w:tc>
          <w:tcPr>
            <w:tcW w:type="dxa" w:w="4176"/>
            <w:vAlign w:val="top"/>
          </w:tcPr>
          <w:p>
            <w:r>
              <w:rPr>
                <w:sz w:val="15"/>
              </w:rPr>
            </w:r>
            <w:r>
              <w:rPr>
                <w:b/>
                <w:sz w:val="15"/>
              </w:rPr>
              <w:t>3061-1e</w:t>
            </w:r>
            <w:r>
              <w:rPr>
                <w:sz w:val="15"/>
              </w:rPr>
              <w:br/>
              <w:t>Cuidados estéticos básicos de uñas</w:t>
              <w:br/>
              <w:t>Se han realizado los procesos de higiene, desinfección y esterilización de los aparatos según el fin al que estén destinados.</w:t>
            </w:r>
          </w:p>
        </w:tc>
        <w:tc>
          <w:tcPr>
            <w:tcW w:type="dxa" w:w="4896"/>
            <w:vAlign w:val="top"/>
          </w:tcPr>
          <w:p>
            <w:r>
              <w:rPr>
                <w:sz w:val="15"/>
              </w:rPr>
            </w:r>
            <w:r>
              <w:rPr>
                <w:sz w:val="15"/>
              </w:rPr>
              <w:t>La prevención de enfermedades conecta de forma directa con higiene, desinfección, esterilización, lavado de manos, uso de materiales, protección del cliente y seguridad profesional.</w:t>
            </w:r>
          </w:p>
        </w:tc>
      </w:tr>
    </w:tbl>
    <w:p>
      <w:r>
        <w:br w:type="page"/>
      </w:r>
    </w:p>
    <w:p>
      <w:pPr>
        <w:pStyle w:val="Heading1"/>
      </w:pPr>
      <w:r>
        <w:t>RA1. Resuelve situaciones cotidianas aplicando los métodos de resolución de ecuaciones y sistemas y valorando la precisión, simplicidad y utilidad del lenguaje algebraico.</w:t>
      </w:r>
    </w:p>
    <w:p>
      <w:r>
        <w:rPr>
          <w:b/>
        </w:rPr>
        <w:t>Justificación del bloque:</w:t>
      </w:r>
      <w:r>
        <w:t xml:space="preserve"> El criterio matemático se vincula con situaciones profesionales en las que el alumnado debe calcular, ajustar cantidades, organizar tiempos, controlar stock o explicar datos al cliente con precisión.</w:t>
      </w:r>
    </w:p>
    <w:p>
      <w:r>
        <w:rPr>
          <w:b/>
        </w:rPr>
        <w:t>Relaciones cubiertas:</w:t>
      </w:r>
      <w:r>
        <w:t xml:space="preserve"> 3042-1a ↔ 3009-1d; 3042-1b ↔ 3065-3g; 3042-1c ↔ 3009-1i; 3042-1d ↔ 3060-3j; 3042-1e ↔ 3005-1i.</w:t>
      </w:r>
    </w:p>
    <w:p>
      <w:pPr>
        <w:pStyle w:val="Heading2"/>
      </w:pPr>
      <w:r>
        <w:t>Actividad 1. Cálculo de mezclas cosméticas simuladas: “El laboratorio del color sin riesgo”</w:t>
      </w:r>
    </w:p>
    <w:p>
      <w:pPr>
        <w:pStyle w:val="ListBullet"/>
      </w:pPr>
      <w:r>
        <w:rPr>
          <w:b/>
        </w:rPr>
        <w:t>Contexto / idea motivadora:</w:t>
      </w:r>
      <w:r>
        <w:t xml:space="preserve"> Trabajar como coloristas profesionales usando agua, colorantes alimentarios o témperas diluidas en lugar de productos reales.</w:t>
      </w:r>
    </w:p>
    <w:p>
      <w:pPr>
        <w:pStyle w:val="ListBullet"/>
      </w:pPr>
      <w:r>
        <w:rPr>
          <w:b/>
        </w:rPr>
        <w:t>Desarrollo:</w:t>
      </w:r>
      <w:r>
        <w:t xml:space="preserve"> El alumnado recibe tarjetas con retos: preparar mezclas 1:1, 1:1,5 o 1:2; aumentar o reducir una fórmula; calcular producto para melena corta, media o larga; comprobar si la cantidad obtenida coincide con la tarjeta de cliente.</w:t>
      </w:r>
    </w:p>
    <w:p>
      <w:pPr>
        <w:pStyle w:val="ListBullet"/>
      </w:pPr>
      <w:r>
        <w:rPr>
          <w:b/>
        </w:rPr>
        <w:t>Producto / evidencia:</w:t>
      </w:r>
      <w:r>
        <w:t xml:space="preserve"> Tabla de mezclas con cantidades, proporciones y fotografía del resultado cromático.</w:t>
      </w:r>
    </w:p>
    <w:p>
      <w:pPr>
        <w:pStyle w:val="ListBullet"/>
      </w:pPr>
      <w:r>
        <w:rPr>
          <w:b/>
        </w:rPr>
        <w:t>Aprendizajes y criterios evaluables:</w:t>
      </w:r>
      <w:r>
        <w:t xml:space="preserve"> 3042-1b/1d + 3065-3g/3h. Proporciones, regla de tres, unidades de capacidad, precisión, vocabulario técnico y trabajo seguro.</w:t>
      </w:r>
    </w:p>
    <w:p>
      <w:pPr>
        <w:pStyle w:val="ListBullet"/>
      </w:pPr>
      <w:r>
        <w:rPr>
          <w:b/>
        </w:rPr>
        <w:t>Ayudas / pautas DUA:</w:t>
      </w:r>
      <w:r>
        <w:t xml:space="preserve"> Tarjetas con pictogramas, ejemplos resueltos, calculadora permitida, vasos graduados de colores, parejas cooperativas y plantilla de tabla en lectura fácil.</w:t>
      </w:r>
    </w:p>
    <w:p>
      <w:pPr>
        <w:pStyle w:val="Heading2"/>
      </w:pPr>
      <w:r>
        <w:t>Actividad 2. Agenda anti-caos del salón joven</w:t>
      </w:r>
    </w:p>
    <w:p>
      <w:pPr>
        <w:pStyle w:val="ListBullet"/>
      </w:pPr>
      <w:r>
        <w:rPr>
          <w:b/>
        </w:rPr>
        <w:t>Contexto / idea motivadora:</w:t>
      </w:r>
      <w:r>
        <w:t xml:space="preserve"> Resolver el reto de organizar varias citas de peluquería y estética sin solapar tiempos.</w:t>
      </w:r>
    </w:p>
    <w:p>
      <w:pPr>
        <w:pStyle w:val="ListBullet"/>
      </w:pPr>
      <w:r>
        <w:rPr>
          <w:b/>
        </w:rPr>
        <w:t>Desarrollo:</w:t>
      </w:r>
      <w:r>
        <w:t xml:space="preserve"> Por equipos, reciben clientes ficticios con servicios, duración, tiempos de espera y limpieza entre servicios. Deben construir una agenda viable y justificar cambios cuando aparece un imprevisto.</w:t>
      </w:r>
    </w:p>
    <w:p>
      <w:pPr>
        <w:pStyle w:val="ListBullet"/>
      </w:pPr>
      <w:r>
        <w:rPr>
          <w:b/>
        </w:rPr>
        <w:t>Producto / evidencia:</w:t>
      </w:r>
      <w:r>
        <w:t xml:space="preserve"> Agenda visual con horarios, tiempos de exposición y explicación de decisiones.</w:t>
      </w:r>
    </w:p>
    <w:p>
      <w:pPr>
        <w:pStyle w:val="ListBullet"/>
      </w:pPr>
      <w:r>
        <w:rPr>
          <w:b/>
        </w:rPr>
        <w:t>Aprendizajes y criterios evaluables:</w:t>
      </w:r>
      <w:r>
        <w:t xml:space="preserve"> 3042-1c/1d + 3060-4b y 3005-3b. Ecuaciones sencillas, cálculo de tiempos y comunicación profesional.</w:t>
      </w:r>
    </w:p>
    <w:p>
      <w:pPr>
        <w:pStyle w:val="ListBullet"/>
      </w:pPr>
      <w:r>
        <w:rPr>
          <w:b/>
        </w:rPr>
        <w:t>Ayudas / pautas DUA:</w:t>
      </w:r>
      <w:r>
        <w:t xml:space="preserve"> Relojes visuales, línea del tiempo, tarjetas de cliente, pasos numerados y posibilidad de manipular piezas antes de escribir.</w:t>
      </w:r>
    </w:p>
    <w:p>
      <w:pPr>
        <w:pStyle w:val="Heading2"/>
      </w:pPr>
      <w:r>
        <w:t>Actividad 3. Presupuesto beauty para graduación</w:t>
      </w:r>
    </w:p>
    <w:p>
      <w:pPr>
        <w:pStyle w:val="ListBullet"/>
      </w:pPr>
      <w:r>
        <w:rPr>
          <w:b/>
        </w:rPr>
        <w:t>Contexto / idea motivadora:</w:t>
      </w:r>
      <w:r>
        <w:t xml:space="preserve"> Crear un pack de servicios para un evento realista: peinado, maquillaje, uñas o lavado.</w:t>
      </w:r>
    </w:p>
    <w:p>
      <w:pPr>
        <w:pStyle w:val="ListBullet"/>
      </w:pPr>
      <w:r>
        <w:rPr>
          <w:b/>
        </w:rPr>
        <w:t>Desarrollo:</w:t>
      </w:r>
      <w:r>
        <w:t xml:space="preserve"> Calculan costes simulados de producto, tiempo de trabajo, precio final y descuento. Comparan distintas opciones y recomiendan una al cliente.</w:t>
      </w:r>
    </w:p>
    <w:p>
      <w:pPr>
        <w:pStyle w:val="ListBullet"/>
      </w:pPr>
      <w:r>
        <w:rPr>
          <w:b/>
        </w:rPr>
        <w:t>Producto / evidencia:</w:t>
      </w:r>
      <w:r>
        <w:t xml:space="preserve"> Presupuesto claro y cartel de oferta responsable.</w:t>
      </w:r>
    </w:p>
    <w:p>
      <w:pPr>
        <w:pStyle w:val="ListBullet"/>
      </w:pPr>
      <w:r>
        <w:rPr>
          <w:b/>
        </w:rPr>
        <w:t>Aprendizajes y criterios evaluables:</w:t>
      </w:r>
      <w:r>
        <w:t xml:space="preserve"> 3042-1d/1e + 3005-2f/2g. Lenguaje algebraico aplicado, consumo responsable y asesoramiento.</w:t>
      </w:r>
    </w:p>
    <w:p>
      <w:pPr>
        <w:pStyle w:val="ListBullet"/>
      </w:pPr>
      <w:r>
        <w:rPr>
          <w:b/>
        </w:rPr>
        <w:t>Ayudas / pautas DUA:</w:t>
      </w:r>
      <w:r>
        <w:t xml:space="preserve"> Plantilla de presupuesto, menú de precios, ejemplos, trabajo por roles y apoyo con calculadora.</w:t>
      </w:r>
    </w:p>
    <w:p>
      <w:pPr>
        <w:pStyle w:val="Heading2"/>
      </w:pPr>
      <w:r>
        <w:t>Actividad 4. Stock mínimo: que no falte nada</w:t>
      </w:r>
    </w:p>
    <w:p>
      <w:pPr>
        <w:pStyle w:val="ListBullet"/>
      </w:pPr>
      <w:r>
        <w:rPr>
          <w:b/>
        </w:rPr>
        <w:t>Contexto / idea motivadora:</w:t>
      </w:r>
      <w:r>
        <w:t xml:space="preserve"> Calcular cuántos productos deben quedar en almacén para una semana de prácticas.</w:t>
      </w:r>
    </w:p>
    <w:p>
      <w:pPr>
        <w:pStyle w:val="ListBullet"/>
      </w:pPr>
      <w:r>
        <w:rPr>
          <w:b/>
        </w:rPr>
        <w:t>Desarrollo:</w:t>
      </w:r>
      <w:r>
        <w:t xml:space="preserve"> A partir de consumos medios, el alumnado estima necesidades, detecta faltantes y decide pedidos simulados.</w:t>
      </w:r>
    </w:p>
    <w:p>
      <w:pPr>
        <w:pStyle w:val="ListBullet"/>
      </w:pPr>
      <w:r>
        <w:rPr>
          <w:b/>
        </w:rPr>
        <w:t>Producto / evidencia:</w:t>
      </w:r>
      <w:r>
        <w:t xml:space="preserve"> Ficha de stock mínimo y aviso de reposición.</w:t>
      </w:r>
    </w:p>
    <w:p>
      <w:pPr>
        <w:pStyle w:val="ListBullet"/>
      </w:pPr>
      <w:r>
        <w:rPr>
          <w:b/>
        </w:rPr>
        <w:t>Aprendizajes y criterios evaluables:</w:t>
      </w:r>
      <w:r>
        <w:t xml:space="preserve"> 3042-1b/1d + 3060-3j y 3067-1b. Cálculo, control de existencias y responsabilidad profesional.</w:t>
      </w:r>
    </w:p>
    <w:p>
      <w:pPr>
        <w:pStyle w:val="ListBullet"/>
      </w:pPr>
      <w:r>
        <w:rPr>
          <w:b/>
        </w:rPr>
        <w:t>Ayudas / pautas DUA:</w:t>
      </w:r>
      <w:r>
        <w:t xml:space="preserve"> Tabla semicompletada, códigos de color para stock bajo/medio/alto y reparto de roles.</w:t>
      </w:r>
    </w:p>
    <w:p>
      <w:pPr>
        <w:pStyle w:val="Heading2"/>
      </w:pPr>
      <w:r>
        <w:t>Actividad 5. Promoción 2x1 sin perder dinero</w:t>
      </w:r>
    </w:p>
    <w:p>
      <w:pPr>
        <w:pStyle w:val="ListBullet"/>
      </w:pPr>
      <w:r>
        <w:rPr>
          <w:b/>
        </w:rPr>
        <w:t>Contexto / idea motivadora:</w:t>
      </w:r>
      <w:r>
        <w:t xml:space="preserve"> Analizar si una promoción de salón es viable.</w:t>
      </w:r>
    </w:p>
    <w:p>
      <w:pPr>
        <w:pStyle w:val="ListBullet"/>
      </w:pPr>
      <w:r>
        <w:rPr>
          <w:b/>
        </w:rPr>
        <w:t>Desarrollo:</w:t>
      </w:r>
      <w:r>
        <w:t xml:space="preserve"> Calculan coste por servicio, descuento, número de clientes necesario y beneficio ficticio. Defienden si la promoción conviene o no.</w:t>
      </w:r>
    </w:p>
    <w:p>
      <w:pPr>
        <w:pStyle w:val="ListBullet"/>
      </w:pPr>
      <w:r>
        <w:rPr>
          <w:b/>
        </w:rPr>
        <w:t>Producto / evidencia:</w:t>
      </w:r>
      <w:r>
        <w:t xml:space="preserve"> Infografía “promoción viable/no viable”.</w:t>
      </w:r>
    </w:p>
    <w:p>
      <w:pPr>
        <w:pStyle w:val="ListBullet"/>
      </w:pPr>
      <w:r>
        <w:rPr>
          <w:b/>
        </w:rPr>
        <w:t>Aprendizajes y criterios evaluables:</w:t>
      </w:r>
      <w:r>
        <w:t xml:space="preserve"> 3042-1a/1e + 3005-1i. Uso de expresiones, explicación clara y toma de decisiones.</w:t>
      </w:r>
    </w:p>
    <w:p>
      <w:pPr>
        <w:pStyle w:val="ListBullet"/>
      </w:pPr>
      <w:r>
        <w:rPr>
          <w:b/>
        </w:rPr>
        <w:t>Ayudas / pautas DUA:</w:t>
      </w:r>
      <w:r>
        <w:t xml:space="preserve"> Problemas graduados por dificultad, banco de operaciones, apoyo visual y exposición opcional en pareja.</w:t>
      </w:r>
    </w:p>
    <w:p>
      <w:r>
        <w:br w:type="page"/>
      </w:r>
    </w:p>
    <w:p>
      <w:pPr>
        <w:pStyle w:val="Heading1"/>
      </w:pPr>
      <w:r>
        <w:t>RA2. Resuelve problemas sencillos de diversa índole, a través de su análisis contrastado y aplicando las fases del método científico.</w:t>
      </w:r>
    </w:p>
    <w:p>
      <w:r>
        <w:rPr>
          <w:b/>
        </w:rPr>
        <w:t>Justificación del bloque:</w:t>
      </w:r>
      <w:r>
        <w:t xml:space="preserve"> La competencia científica conecta con la observación profesional, la formulación de preguntas, la comprobación de hipótesis, el registro de resultados y la argumentación de decisiones técnicas.</w:t>
      </w:r>
    </w:p>
    <w:p>
      <w:r>
        <w:rPr>
          <w:b/>
        </w:rPr>
        <w:t>Relaciones cubiertas:</w:t>
      </w:r>
      <w:r>
        <w:t xml:space="preserve"> 3042-2a ↔ 3064-1f; 3042-2b ↔ 3063-2d; 3042-2c ↔ 3062-1e; 3042-2d ↔ 3159-2d; 3042-2e ↔ 3012-4d; 3042-2f ↔ 3012-3c.</w:t>
      </w:r>
    </w:p>
    <w:p>
      <w:pPr>
        <w:pStyle w:val="Heading2"/>
      </w:pPr>
      <w:r>
        <w:t>Actividad 1. Mito beauty: ¿verdad o postureo?</w:t>
      </w:r>
    </w:p>
    <w:p>
      <w:pPr>
        <w:pStyle w:val="ListBullet"/>
      </w:pPr>
      <w:r>
        <w:rPr>
          <w:b/>
        </w:rPr>
        <w:t>Contexto / idea motivadora:</w:t>
      </w:r>
      <w:r>
        <w:t xml:space="preserve"> Analizar afirmaciones virales sobre belleza con mirada científica.</w:t>
      </w:r>
    </w:p>
    <w:p>
      <w:pPr>
        <w:pStyle w:val="ListBullet"/>
      </w:pPr>
      <w:r>
        <w:rPr>
          <w:b/>
        </w:rPr>
        <w:t>Desarrollo:</w:t>
      </w:r>
      <w:r>
        <w:t xml:space="preserve"> Eligen un mito de redes, plantean hipótesis, buscan información fiable y explican si se confirma o se refuta.</w:t>
      </w:r>
    </w:p>
    <w:p>
      <w:pPr>
        <w:pStyle w:val="ListBullet"/>
      </w:pPr>
      <w:r>
        <w:rPr>
          <w:b/>
        </w:rPr>
        <w:t>Producto / evidencia:</w:t>
      </w:r>
      <w:r>
        <w:t xml:space="preserve"> Póster o vídeo breve “mito vs realidad”.</w:t>
      </w:r>
    </w:p>
    <w:p>
      <w:pPr>
        <w:pStyle w:val="ListBullet"/>
      </w:pPr>
      <w:r>
        <w:rPr>
          <w:b/>
        </w:rPr>
        <w:t>Aprendizajes y criterios evaluables:</w:t>
      </w:r>
      <w:r>
        <w:t xml:space="preserve"> 3042-2a/2b/2f + 3012-4b/3c. Hipótesis, fuentes, argumentación y comunicación.</w:t>
      </w:r>
    </w:p>
    <w:p>
      <w:pPr>
        <w:pStyle w:val="ListBullet"/>
      </w:pPr>
      <w:r>
        <w:rPr>
          <w:b/>
        </w:rPr>
        <w:t>Ayudas / pautas DUA:</w:t>
      </w:r>
      <w:r>
        <w:t xml:space="preserve"> Plantilla de búsqueda guiada, lista de fuentes sugeridas, opción de audio/vídeo y vocabulario clave.</w:t>
      </w:r>
    </w:p>
    <w:p>
      <w:pPr>
        <w:pStyle w:val="Heading2"/>
      </w:pPr>
      <w:r>
        <w:t>Actividad 2. Prueba de duración del maquillaje</w:t>
      </w:r>
    </w:p>
    <w:p>
      <w:pPr>
        <w:pStyle w:val="ListBullet"/>
      </w:pPr>
      <w:r>
        <w:rPr>
          <w:b/>
        </w:rPr>
        <w:t>Contexto / idea motivadora:</w:t>
      </w:r>
      <w:r>
        <w:t xml:space="preserve"> Comparar dos técnicas de fijación en soporte de práctica.</w:t>
      </w:r>
    </w:p>
    <w:p>
      <w:pPr>
        <w:pStyle w:val="ListBullet"/>
      </w:pPr>
      <w:r>
        <w:rPr>
          <w:b/>
        </w:rPr>
        <w:t>Desarrollo:</w:t>
      </w:r>
      <w:r>
        <w:t xml:space="preserve"> Definen variables, registran resultados por intervalos y elaboran una conclusión razonada.</w:t>
      </w:r>
    </w:p>
    <w:p>
      <w:pPr>
        <w:pStyle w:val="ListBullet"/>
      </w:pPr>
      <w:r>
        <w:rPr>
          <w:b/>
        </w:rPr>
        <w:t>Producto / evidencia:</w:t>
      </w:r>
      <w:r>
        <w:t xml:space="preserve"> Informe breve con tabla de observación.</w:t>
      </w:r>
    </w:p>
    <w:p>
      <w:pPr>
        <w:pStyle w:val="ListBullet"/>
      </w:pPr>
      <w:r>
        <w:rPr>
          <w:b/>
        </w:rPr>
        <w:t>Aprendizajes y criterios evaluables:</w:t>
      </w:r>
      <w:r>
        <w:t xml:space="preserve"> 3042-2c/2e + 3063-4i/4j. Ensayo, registro y corrección de desviaciones.</w:t>
      </w:r>
    </w:p>
    <w:p>
      <w:pPr>
        <w:pStyle w:val="ListBullet"/>
      </w:pPr>
      <w:r>
        <w:rPr>
          <w:b/>
        </w:rPr>
        <w:t>Ayudas / pautas DUA:</w:t>
      </w:r>
      <w:r>
        <w:t xml:space="preserve"> Tabla ya diseñada, pictogramas de pasos, cronómetro compartido y grupos de tres.</w:t>
      </w:r>
    </w:p>
    <w:p>
      <w:pPr>
        <w:pStyle w:val="Heading2"/>
      </w:pPr>
      <w:r>
        <w:t>Actividad 3. Encuesta de satisfacción exprés</w:t>
      </w:r>
    </w:p>
    <w:p>
      <w:pPr>
        <w:pStyle w:val="ListBullet"/>
      </w:pPr>
      <w:r>
        <w:rPr>
          <w:b/>
        </w:rPr>
        <w:t>Contexto / idea motivadora:</w:t>
      </w:r>
      <w:r>
        <w:t xml:space="preserve"> Investigar qué valora más un cliente joven: rapidez, trato, resultado, higiene o precio.</w:t>
      </w:r>
    </w:p>
    <w:p>
      <w:pPr>
        <w:pStyle w:val="ListBullet"/>
      </w:pPr>
      <w:r>
        <w:rPr>
          <w:b/>
        </w:rPr>
        <w:t>Desarrollo:</w:t>
      </w:r>
      <w:r>
        <w:t xml:space="preserve"> Diseñan una encuesta sencilla, recogen respuestas simuladas y extraen conclusiones.</w:t>
      </w:r>
    </w:p>
    <w:p>
      <w:pPr>
        <w:pStyle w:val="ListBullet"/>
      </w:pPr>
      <w:r>
        <w:rPr>
          <w:b/>
        </w:rPr>
        <w:t>Producto / evidencia:</w:t>
      </w:r>
      <w:r>
        <w:t xml:space="preserve"> Gráfico e informe de mejora del servicio.</w:t>
      </w:r>
    </w:p>
    <w:p>
      <w:pPr>
        <w:pStyle w:val="ListBullet"/>
      </w:pPr>
      <w:r>
        <w:rPr>
          <w:b/>
        </w:rPr>
        <w:t>Aprendizajes y criterios evaluables:</w:t>
      </w:r>
      <w:r>
        <w:t xml:space="preserve"> 3042-2d/2e + 3005-3d. Trabajo en equipo, datos y satisfacción del cliente.</w:t>
      </w:r>
    </w:p>
    <w:p>
      <w:pPr>
        <w:pStyle w:val="ListBullet"/>
      </w:pPr>
      <w:r>
        <w:rPr>
          <w:b/>
        </w:rPr>
        <w:t>Ayudas / pautas DUA:</w:t>
      </w:r>
      <w:r>
        <w:t xml:space="preserve"> Encuesta con opciones cerradas, lectura fácil, herramientas digitales sencillas y roles.</w:t>
      </w:r>
    </w:p>
    <w:p>
      <w:pPr>
        <w:pStyle w:val="Heading2"/>
      </w:pPr>
      <w:r>
        <w:t>Actividad 4. Protocolo mejorado a partir de evidencias</w:t>
      </w:r>
    </w:p>
    <w:p>
      <w:pPr>
        <w:pStyle w:val="ListBullet"/>
      </w:pPr>
      <w:r>
        <w:rPr>
          <w:b/>
        </w:rPr>
        <w:t>Contexto / idea motivadora:</w:t>
      </w:r>
      <w:r>
        <w:t xml:space="preserve"> Revisar una práctica del taller y mejorarla con datos.</w:t>
      </w:r>
    </w:p>
    <w:p>
      <w:pPr>
        <w:pStyle w:val="ListBullet"/>
      </w:pPr>
      <w:r>
        <w:rPr>
          <w:b/>
        </w:rPr>
        <w:t>Desarrollo:</w:t>
      </w:r>
      <w:r>
        <w:t xml:space="preserve"> Observan un protocolo, detectan un punto débil, proponen hipótesis de mejora y comprueban si funciona.</w:t>
      </w:r>
    </w:p>
    <w:p>
      <w:pPr>
        <w:pStyle w:val="ListBullet"/>
      </w:pPr>
      <w:r>
        <w:rPr>
          <w:b/>
        </w:rPr>
        <w:t>Producto / evidencia:</w:t>
      </w:r>
      <w:r>
        <w:t xml:space="preserve"> Antes/después del protocolo en checklist.</w:t>
      </w:r>
    </w:p>
    <w:p>
      <w:pPr>
        <w:pStyle w:val="ListBullet"/>
      </w:pPr>
      <w:r>
        <w:rPr>
          <w:b/>
        </w:rPr>
        <w:t>Aprendizajes y criterios evaluables:</w:t>
      </w:r>
      <w:r>
        <w:t xml:space="preserve"> 3042-2a/2c + 3067-6f. Método científico y prevención en contexto profesional.</w:t>
      </w:r>
    </w:p>
    <w:p>
      <w:pPr>
        <w:pStyle w:val="ListBullet"/>
      </w:pPr>
      <w:r>
        <w:rPr>
          <w:b/>
        </w:rPr>
        <w:t>Ayudas / pautas DUA:</w:t>
      </w:r>
      <w:r>
        <w:t xml:space="preserve"> Checklist visual, una hipótesis por equipo, feedback inmediato y ejemplos de formulación.</w:t>
      </w:r>
    </w:p>
    <w:p>
      <w:pPr>
        <w:pStyle w:val="Heading2"/>
      </w:pPr>
      <w:r>
        <w:t>Actividad 5. Mini congreso científico del salón</w:t>
      </w:r>
    </w:p>
    <w:p>
      <w:pPr>
        <w:pStyle w:val="ListBullet"/>
      </w:pPr>
      <w:r>
        <w:rPr>
          <w:b/>
        </w:rPr>
        <w:t>Contexto / idea motivadora:</w:t>
      </w:r>
      <w:r>
        <w:t xml:space="preserve"> Compartir investigaciones breves entre equipos.</w:t>
      </w:r>
    </w:p>
    <w:p>
      <w:pPr>
        <w:pStyle w:val="ListBullet"/>
      </w:pPr>
      <w:r>
        <w:rPr>
          <w:b/>
        </w:rPr>
        <w:t>Desarrollo:</w:t>
      </w:r>
      <w:r>
        <w:t xml:space="preserve"> Cada equipo presenta en 2 minutos qué investigó, qué datos obtuvo y qué recomienda.</w:t>
      </w:r>
    </w:p>
    <w:p>
      <w:pPr>
        <w:pStyle w:val="ListBullet"/>
      </w:pPr>
      <w:r>
        <w:rPr>
          <w:b/>
        </w:rPr>
        <w:t>Producto / evidencia:</w:t>
      </w:r>
      <w:r>
        <w:t xml:space="preserve"> Presentación oral con una evidencia visual.</w:t>
      </w:r>
    </w:p>
    <w:p>
      <w:pPr>
        <w:pStyle w:val="ListBullet"/>
      </w:pPr>
      <w:r>
        <w:rPr>
          <w:b/>
        </w:rPr>
        <w:t>Aprendizajes y criterios evaluables:</w:t>
      </w:r>
      <w:r>
        <w:t xml:space="preserve"> 3042-2f + 3159-2c. Defensa con pruebas y comunicación para la empleabilidad.</w:t>
      </w:r>
    </w:p>
    <w:p>
      <w:pPr>
        <w:pStyle w:val="ListBullet"/>
      </w:pPr>
      <w:r>
        <w:rPr>
          <w:b/>
        </w:rPr>
        <w:t>Ayudas / pautas DUA:</w:t>
      </w:r>
      <w:r>
        <w:t xml:space="preserve"> Guion oral con frases iniciadoras, opción de leer apoyos, ensayo previo y coevaluación amable.</w:t>
      </w:r>
    </w:p>
    <w:p>
      <w:r>
        <w:br w:type="page"/>
      </w:r>
    </w:p>
    <w:p>
      <w:pPr>
        <w:pStyle w:val="Heading1"/>
      </w:pPr>
      <w:r>
        <w:t>RA3. Realiza medidas directas e indirectas de figuras geométricas presentes en contextos reales, utilizando los instrumentos, las fórmulas y las técnicas necesarias.</w:t>
      </w:r>
    </w:p>
    <w:p>
      <w:r>
        <w:rPr>
          <w:b/>
        </w:rPr>
        <w:t>Justificación del bloque:</w:t>
      </w:r>
      <w:r>
        <w:t xml:space="preserve"> Las medidas y la geometría se aplican al diseño estético, al visagismo, a la organización del espacio, al uso de moldes, a la simetría y a la representación visual de propuestas profesionales.</w:t>
      </w:r>
    </w:p>
    <w:p>
      <w:r>
        <w:rPr>
          <w:b/>
        </w:rPr>
        <w:t>Relaciones cubiertas:</w:t>
      </w:r>
      <w:r>
        <w:t xml:space="preserve"> 3042-3a ↔ 3063-3d; 3042-3b ↔ 3064-2d; 3042-3c ↔ 3061-2i; 3042-3d ↔ 3067-7d; 3042-3e ↔ 3009-1c.</w:t>
      </w:r>
    </w:p>
    <w:p>
      <w:pPr>
        <w:pStyle w:val="Heading2"/>
      </w:pPr>
      <w:r>
        <w:t>Actividad 1. Mapa del salón a escala</w:t>
      </w:r>
    </w:p>
    <w:p>
      <w:pPr>
        <w:pStyle w:val="ListBullet"/>
      </w:pPr>
      <w:r>
        <w:rPr>
          <w:b/>
        </w:rPr>
        <w:t>Contexto / idea motivadora:</w:t>
      </w:r>
      <w:r>
        <w:t xml:space="preserve"> Diseñar la distribución segura de un salón pequeño.</w:t>
      </w:r>
    </w:p>
    <w:p>
      <w:pPr>
        <w:pStyle w:val="ListBullet"/>
      </w:pPr>
      <w:r>
        <w:rPr>
          <w:b/>
        </w:rPr>
        <w:t>Desarrollo:</w:t>
      </w:r>
      <w:r>
        <w:t xml:space="preserve"> Miden el aula/taller, calculan espacios de paso y dibujan un plano a escala con zonas de trabajo.</w:t>
      </w:r>
    </w:p>
    <w:p>
      <w:pPr>
        <w:pStyle w:val="ListBullet"/>
      </w:pPr>
      <w:r>
        <w:rPr>
          <w:b/>
        </w:rPr>
        <w:t>Producto / evidencia:</w:t>
      </w:r>
      <w:r>
        <w:t xml:space="preserve"> Plano a escala con leyenda.</w:t>
      </w:r>
    </w:p>
    <w:p>
      <w:pPr>
        <w:pStyle w:val="ListBullet"/>
      </w:pPr>
      <w:r>
        <w:rPr>
          <w:b/>
        </w:rPr>
        <w:t>Aprendizajes y criterios evaluables:</w:t>
      </w:r>
      <w:r>
        <w:t xml:space="preserve"> 3042-3a/3c/3e + 3060-2e/4g. Medidas, espacio, higiene y protección del cliente.</w:t>
      </w:r>
    </w:p>
    <w:p>
      <w:pPr>
        <w:pStyle w:val="ListBullet"/>
      </w:pPr>
      <w:r>
        <w:rPr>
          <w:b/>
        </w:rPr>
        <w:t>Ayudas / pautas DUA:</w:t>
      </w:r>
      <w:r>
        <w:t xml:space="preserve"> Cinta métrica, plantilla cuadriculada, ejemplo de plano, roles de medición/dibujo/revisión.</w:t>
      </w:r>
    </w:p>
    <w:p>
      <w:pPr>
        <w:pStyle w:val="Heading2"/>
      </w:pPr>
      <w:r>
        <w:t>Actividad 2. Visagismo geométrico de cejas</w:t>
      </w:r>
    </w:p>
    <w:p>
      <w:pPr>
        <w:pStyle w:val="ListBullet"/>
      </w:pPr>
      <w:r>
        <w:rPr>
          <w:b/>
        </w:rPr>
        <w:t>Contexto / idea motivadora:</w:t>
      </w:r>
      <w:r>
        <w:t xml:space="preserve"> Relacionar geometría del rostro con maquillaje y depilación de cejas.</w:t>
      </w:r>
    </w:p>
    <w:p>
      <w:pPr>
        <w:pStyle w:val="ListBullet"/>
      </w:pPr>
      <w:r>
        <w:rPr>
          <w:b/>
        </w:rPr>
        <w:t>Desarrollo:</w:t>
      </w:r>
      <w:r>
        <w:t xml:space="preserve"> Sobre plantillas de rostro, trazan líneas de proporción, comparan formas y justifican correcciones.</w:t>
      </w:r>
    </w:p>
    <w:p>
      <w:pPr>
        <w:pStyle w:val="ListBullet"/>
      </w:pPr>
      <w:r>
        <w:rPr>
          <w:b/>
        </w:rPr>
        <w:t>Producto / evidencia:</w:t>
      </w:r>
      <w:r>
        <w:t xml:space="preserve"> Guía visual de cejas y proporciones.</w:t>
      </w:r>
    </w:p>
    <w:p>
      <w:pPr>
        <w:pStyle w:val="ListBullet"/>
      </w:pPr>
      <w:r>
        <w:rPr>
          <w:b/>
        </w:rPr>
        <w:t>Aprendizajes y criterios evaluables:</w:t>
      </w:r>
      <w:r>
        <w:t xml:space="preserve"> 3042-3a/3b + 3063-3d/3f. Medición, simetría, visagismo y seguridad.</w:t>
      </w:r>
    </w:p>
    <w:p>
      <w:pPr>
        <w:pStyle w:val="ListBullet"/>
      </w:pPr>
      <w:r>
        <w:rPr>
          <w:b/>
        </w:rPr>
        <w:t>Ayudas / pautas DUA:</w:t>
      </w:r>
      <w:r>
        <w:t xml:space="preserve"> Plantillas grandes, reglas, colores, pasos numerados y no trabajar sobre rostros reales si incomoda.</w:t>
      </w:r>
    </w:p>
    <w:p>
      <w:pPr>
        <w:pStyle w:val="Heading2"/>
      </w:pPr>
      <w:r>
        <w:t>Actividad 3. Nail art simétrico</w:t>
      </w:r>
    </w:p>
    <w:p>
      <w:pPr>
        <w:pStyle w:val="ListBullet"/>
      </w:pPr>
      <w:r>
        <w:rPr>
          <w:b/>
        </w:rPr>
        <w:t>Contexto / idea motivadora:</w:t>
      </w:r>
      <w:r>
        <w:t xml:space="preserve"> Crear diseños de uñas basados en simetría, áreas y patrones.</w:t>
      </w:r>
    </w:p>
    <w:p>
      <w:pPr>
        <w:pStyle w:val="ListBullet"/>
      </w:pPr>
      <w:r>
        <w:rPr>
          <w:b/>
        </w:rPr>
        <w:t>Desarrollo:</w:t>
      </w:r>
      <w:r>
        <w:t xml:space="preserve"> Diseñan bocetos con formas geométricas, calculan distribución y ejecutan en rueda de prácticas.</w:t>
      </w:r>
    </w:p>
    <w:p>
      <w:pPr>
        <w:pStyle w:val="ListBullet"/>
      </w:pPr>
      <w:r>
        <w:rPr>
          <w:b/>
        </w:rPr>
        <w:t>Producto / evidencia:</w:t>
      </w:r>
      <w:r>
        <w:t xml:space="preserve"> Rueda de uñas con boceto y explicación.</w:t>
      </w:r>
    </w:p>
    <w:p>
      <w:pPr>
        <w:pStyle w:val="ListBullet"/>
      </w:pPr>
      <w:r>
        <w:rPr>
          <w:b/>
        </w:rPr>
        <w:t>Aprendizajes y criterios evaluables:</w:t>
      </w:r>
      <w:r>
        <w:t xml:space="preserve"> 3042-3c + 3061-2i/3i. Forma, proporción y decoración de uñas.</w:t>
      </w:r>
    </w:p>
    <w:p>
      <w:pPr>
        <w:pStyle w:val="ListBullet"/>
      </w:pPr>
      <w:r>
        <w:rPr>
          <w:b/>
        </w:rPr>
        <w:t>Ayudas / pautas DUA:</w:t>
      </w:r>
      <w:r>
        <w:t xml:space="preserve"> Modelos visuales, opciones de dificultad, pegatinas/plantillas y trabajo por parejas.</w:t>
      </w:r>
    </w:p>
    <w:p>
      <w:pPr>
        <w:pStyle w:val="Heading2"/>
      </w:pPr>
      <w:r>
        <w:t>Actividad 4. Particiones de color en modo plano técnico</w:t>
      </w:r>
    </w:p>
    <w:p>
      <w:pPr>
        <w:pStyle w:val="ListBullet"/>
      </w:pPr>
      <w:r>
        <w:rPr>
          <w:b/>
        </w:rPr>
        <w:t>Contexto / idea motivadora:</w:t>
      </w:r>
      <w:r>
        <w:t xml:space="preserve"> Representar mechas o zonas de color mediante líneas, ángulos y secciones.</w:t>
      </w:r>
    </w:p>
    <w:p>
      <w:pPr>
        <w:pStyle w:val="ListBullet"/>
      </w:pPr>
      <w:r>
        <w:rPr>
          <w:b/>
        </w:rPr>
        <w:t>Desarrollo:</w:t>
      </w:r>
      <w:r>
        <w:t xml:space="preserve"> Dibujan cabezas esquemáticas, planifican particiones y explican cómo afectará al resultado.</w:t>
      </w:r>
    </w:p>
    <w:p>
      <w:pPr>
        <w:pStyle w:val="ListBullet"/>
      </w:pPr>
      <w:r>
        <w:rPr>
          <w:b/>
        </w:rPr>
        <w:t>Producto / evidencia:</w:t>
      </w:r>
      <w:r>
        <w:t xml:space="preserve"> Ficha técnica de particiones.</w:t>
      </w:r>
    </w:p>
    <w:p>
      <w:pPr>
        <w:pStyle w:val="ListBullet"/>
      </w:pPr>
      <w:r>
        <w:rPr>
          <w:b/>
        </w:rPr>
        <w:t>Aprendizajes y criterios evaluables:</w:t>
      </w:r>
      <w:r>
        <w:t xml:space="preserve"> 3042-3e + 3065-4g. TIC/representación y aplicación de color parcial.</w:t>
      </w:r>
    </w:p>
    <w:p>
      <w:pPr>
        <w:pStyle w:val="ListBullet"/>
      </w:pPr>
      <w:r>
        <w:rPr>
          <w:b/>
        </w:rPr>
        <w:t>Ayudas / pautas DUA:</w:t>
      </w:r>
      <w:r>
        <w:t xml:space="preserve"> Plantillas de cabeza, app sencilla o papel, códigos de color y ejemplo paso a paso.</w:t>
      </w:r>
    </w:p>
    <w:p>
      <w:pPr>
        <w:pStyle w:val="Heading2"/>
      </w:pPr>
      <w:r>
        <w:t>Actividad 5. Ergonomía medida</w:t>
      </w:r>
    </w:p>
    <w:p>
      <w:pPr>
        <w:pStyle w:val="ListBullet"/>
      </w:pPr>
      <w:r>
        <w:rPr>
          <w:b/>
        </w:rPr>
        <w:t>Contexto / idea motivadora:</w:t>
      </w:r>
      <w:r>
        <w:t xml:space="preserve"> Medir posturas y distancias para trabajar con seguridad.</w:t>
      </w:r>
    </w:p>
    <w:p>
      <w:pPr>
        <w:pStyle w:val="ListBullet"/>
      </w:pPr>
      <w:r>
        <w:rPr>
          <w:b/>
        </w:rPr>
        <w:t>Desarrollo:</w:t>
      </w:r>
      <w:r>
        <w:t xml:space="preserve"> Analizan altura de silla, distancia al cliente y ángulos de brazos en una práctica simulada.</w:t>
      </w:r>
    </w:p>
    <w:p>
      <w:pPr>
        <w:pStyle w:val="ListBullet"/>
      </w:pPr>
      <w:r>
        <w:rPr>
          <w:b/>
        </w:rPr>
        <w:t>Producto / evidencia:</w:t>
      </w:r>
      <w:r>
        <w:t xml:space="preserve"> Checklist ergonómico con fotos no identificativas.</w:t>
      </w:r>
    </w:p>
    <w:p>
      <w:pPr>
        <w:pStyle w:val="ListBullet"/>
      </w:pPr>
      <w:r>
        <w:rPr>
          <w:b/>
        </w:rPr>
        <w:t>Aprendizajes y criterios evaluables:</w:t>
      </w:r>
      <w:r>
        <w:t xml:space="preserve"> 3042-3a/3d + 3060-1d. Medición, equipo y prevención de riesgos.</w:t>
      </w:r>
    </w:p>
    <w:p>
      <w:pPr>
        <w:pStyle w:val="ListBullet"/>
      </w:pPr>
      <w:r>
        <w:rPr>
          <w:b/>
        </w:rPr>
        <w:t>Ayudas / pautas DUA:</w:t>
      </w:r>
      <w:r>
        <w:t xml:space="preserve"> Uso de muñeco o compañero voluntario, imágenes modelo, rúbrica simple y roles.</w:t>
      </w:r>
    </w:p>
    <w:p>
      <w:r>
        <w:br w:type="page"/>
      </w:r>
    </w:p>
    <w:p>
      <w:pPr>
        <w:pStyle w:val="Heading1"/>
      </w:pPr>
      <w:r>
        <w:t>RA4. Interpreta graficas de dos magnitudes calculando los parámetros significativos de las mismas y relacionándolo con funciones matemáticas elementales y los principales valores estadísticos.</w:t>
      </w:r>
    </w:p>
    <w:p>
      <w:r>
        <w:rPr>
          <w:b/>
        </w:rPr>
        <w:t>Justificación del bloque:</w:t>
      </w:r>
      <w:r>
        <w:t xml:space="preserve"> La interpretación de gráficos, tablas, funciones y datos permite analizar tiempos, satisfacción, tendencias, consumo, calidad del servicio y toma de decisiones basada en evidencias.</w:t>
      </w:r>
    </w:p>
    <w:p>
      <w:r>
        <w:rPr>
          <w:b/>
        </w:rPr>
        <w:t>Relaciones cubiertas:</w:t>
      </w:r>
      <w:r>
        <w:t xml:space="preserve"> 3042-4a ↔ 3060-4b; 3042-4b ↔ 3063-4e; 3042-4c ↔ 3065-4g; 3042-4d ↔ 3064-4i; 3042-4e ↔ 3005-3b; 3042-4f ↔ 3012-3b; 3042-4g ↔ 3005-3d; 3042-4h ↔ 3005-3d; 3042-4i ↔ 3005-4f; 3042-4j ↔ 3005-2g.</w:t>
      </w:r>
    </w:p>
    <w:p>
      <w:pPr>
        <w:pStyle w:val="Heading2"/>
      </w:pPr>
      <w:r>
        <w:t>Actividad 1. Dashboard de tendencias del grupo</w:t>
      </w:r>
    </w:p>
    <w:p>
      <w:pPr>
        <w:pStyle w:val="ListBullet"/>
      </w:pPr>
      <w:r>
        <w:rPr>
          <w:b/>
        </w:rPr>
        <w:t>Contexto / idea motivadora:</w:t>
      </w:r>
      <w:r>
        <w:t xml:space="preserve"> Convertir preferencias de estética en datos útiles.</w:t>
      </w:r>
    </w:p>
    <w:p>
      <w:pPr>
        <w:pStyle w:val="ListBullet"/>
      </w:pPr>
      <w:r>
        <w:rPr>
          <w:b/>
        </w:rPr>
        <w:t>Desarrollo:</w:t>
      </w:r>
      <w:r>
        <w:t xml:space="preserve"> Encuestan sobre estilos, colores, peinados o uñas; crean tablas, gráficos y conclusiones.</w:t>
      </w:r>
    </w:p>
    <w:p>
      <w:pPr>
        <w:pStyle w:val="ListBullet"/>
      </w:pPr>
      <w:r>
        <w:rPr>
          <w:b/>
        </w:rPr>
        <w:t>Producto / evidencia:</w:t>
      </w:r>
      <w:r>
        <w:t xml:space="preserve"> Panel de tendencias para un salón juvenil.</w:t>
      </w:r>
    </w:p>
    <w:p>
      <w:pPr>
        <w:pStyle w:val="ListBullet"/>
      </w:pPr>
      <w:r>
        <w:rPr>
          <w:b/>
        </w:rPr>
        <w:t>Aprendizajes y criterios evaluables:</w:t>
      </w:r>
      <w:r>
        <w:t xml:space="preserve"> 3042-4g/4h + 3005-2g. Estadística y asesoramiento al cliente.</w:t>
      </w:r>
    </w:p>
    <w:p>
      <w:pPr>
        <w:pStyle w:val="ListBullet"/>
      </w:pPr>
      <w:r>
        <w:rPr>
          <w:b/>
        </w:rPr>
        <w:t>Ayudas / pautas DUA:</w:t>
      </w:r>
      <w:r>
        <w:t xml:space="preserve"> Preguntas cerradas, gráficos automáticos, plantilla y reparto de tareas.</w:t>
      </w:r>
    </w:p>
    <w:p>
      <w:pPr>
        <w:pStyle w:val="Heading2"/>
      </w:pPr>
      <w:r>
        <w:t>Actividad 2. Gráfica tiempo-satisfacción</w:t>
      </w:r>
    </w:p>
    <w:p>
      <w:pPr>
        <w:pStyle w:val="ListBullet"/>
      </w:pPr>
      <w:r>
        <w:rPr>
          <w:b/>
        </w:rPr>
        <w:t>Contexto / idea motivadora:</w:t>
      </w:r>
      <w:r>
        <w:t xml:space="preserve"> Explorar si más tiempo de servicio siempre significa más satisfacción.</w:t>
      </w:r>
    </w:p>
    <w:p>
      <w:pPr>
        <w:pStyle w:val="ListBullet"/>
      </w:pPr>
      <w:r>
        <w:rPr>
          <w:b/>
        </w:rPr>
        <w:t>Desarrollo:</w:t>
      </w:r>
      <w:r>
        <w:t xml:space="preserve"> Usan datos simulados de servicios, hacen una nube de puntos sencilla y extraen conclusiones.</w:t>
      </w:r>
    </w:p>
    <w:p>
      <w:pPr>
        <w:pStyle w:val="ListBullet"/>
      </w:pPr>
      <w:r>
        <w:rPr>
          <w:b/>
        </w:rPr>
        <w:t>Producto / evidencia:</w:t>
      </w:r>
      <w:r>
        <w:t xml:space="preserve"> Gráfica con recomendación profesional.</w:t>
      </w:r>
    </w:p>
    <w:p>
      <w:pPr>
        <w:pStyle w:val="ListBullet"/>
      </w:pPr>
      <w:r>
        <w:rPr>
          <w:b/>
        </w:rPr>
        <w:t>Aprendizajes y criterios evaluables:</w:t>
      </w:r>
      <w:r>
        <w:t xml:space="preserve"> 3042-4e/4g + 3005-3d. Interpretación de datos y satisfacción.</w:t>
      </w:r>
    </w:p>
    <w:p>
      <w:pPr>
        <w:pStyle w:val="ListBullet"/>
      </w:pPr>
      <w:r>
        <w:rPr>
          <w:b/>
        </w:rPr>
        <w:t>Ayudas / pautas DUA:</w:t>
      </w:r>
      <w:r>
        <w:t xml:space="preserve"> Datos ya preparados, guía de lectura de gráficos y exposición breve en pareja.</w:t>
      </w:r>
    </w:p>
    <w:p>
      <w:pPr>
        <w:pStyle w:val="Heading2"/>
      </w:pPr>
      <w:r>
        <w:t>Actividad 3. Probabilidad de imprevistos</w:t>
      </w:r>
    </w:p>
    <w:p>
      <w:pPr>
        <w:pStyle w:val="ListBullet"/>
      </w:pPr>
      <w:r>
        <w:rPr>
          <w:b/>
        </w:rPr>
        <w:t>Contexto / idea motivadora:</w:t>
      </w:r>
      <w:r>
        <w:t xml:space="preserve"> Aprender a anticipar retrasos, faltas de material o cambios de cliente.</w:t>
      </w:r>
    </w:p>
    <w:p>
      <w:pPr>
        <w:pStyle w:val="ListBullet"/>
      </w:pPr>
      <w:r>
        <w:rPr>
          <w:b/>
        </w:rPr>
        <w:t>Desarrollo:</w:t>
      </w:r>
      <w:r>
        <w:t xml:space="preserve"> Con tarjetas de azar, calculan probabilidades sencillas y diseñan planes B.</w:t>
      </w:r>
    </w:p>
    <w:p>
      <w:pPr>
        <w:pStyle w:val="ListBullet"/>
      </w:pPr>
      <w:r>
        <w:rPr>
          <w:b/>
        </w:rPr>
        <w:t>Producto / evidencia:</w:t>
      </w:r>
      <w:r>
        <w:t xml:space="preserve"> Tabla de probabilidades y plan de actuación.</w:t>
      </w:r>
    </w:p>
    <w:p>
      <w:pPr>
        <w:pStyle w:val="ListBullet"/>
      </w:pPr>
      <w:r>
        <w:rPr>
          <w:b/>
        </w:rPr>
        <w:t>Aprendizajes y criterios evaluables:</w:t>
      </w:r>
      <w:r>
        <w:t xml:space="preserve"> 3042-4i/4j + 3005-4f. Probabilidad, coordinación y respuesta profesional.</w:t>
      </w:r>
    </w:p>
    <w:p>
      <w:pPr>
        <w:pStyle w:val="ListBullet"/>
      </w:pPr>
      <w:r>
        <w:rPr>
          <w:b/>
        </w:rPr>
        <w:t>Ayudas / pautas DUA:</w:t>
      </w:r>
      <w:r>
        <w:t xml:space="preserve"> Tarjetas visuales, dados, ejemplos y grupos cooperativos.</w:t>
      </w:r>
    </w:p>
    <w:p>
      <w:pPr>
        <w:pStyle w:val="Heading2"/>
      </w:pPr>
      <w:r>
        <w:t>Actividad 4. Funciones del consumo</w:t>
      </w:r>
    </w:p>
    <w:p>
      <w:pPr>
        <w:pStyle w:val="ListBullet"/>
      </w:pPr>
      <w:r>
        <w:rPr>
          <w:b/>
        </w:rPr>
        <w:t>Contexto / idea motivadora:</w:t>
      </w:r>
      <w:r>
        <w:t xml:space="preserve"> Representar cómo crece el consumo de agua o electricidad según número de clientes.</w:t>
      </w:r>
    </w:p>
    <w:p>
      <w:pPr>
        <w:pStyle w:val="ListBullet"/>
      </w:pPr>
      <w:r>
        <w:rPr>
          <w:b/>
        </w:rPr>
        <w:t>Desarrollo:</w:t>
      </w:r>
      <w:r>
        <w:t xml:space="preserve"> Construyen tablas y gráficas lineales o no lineales con datos sencillos del salón.</w:t>
      </w:r>
    </w:p>
    <w:p>
      <w:pPr>
        <w:pStyle w:val="ListBullet"/>
      </w:pPr>
      <w:r>
        <w:rPr>
          <w:b/>
        </w:rPr>
        <w:t>Producto / evidencia:</w:t>
      </w:r>
      <w:r>
        <w:t xml:space="preserve"> Gráfica de consumo con medidas de ahorro.</w:t>
      </w:r>
    </w:p>
    <w:p>
      <w:pPr>
        <w:pStyle w:val="ListBullet"/>
      </w:pPr>
      <w:r>
        <w:rPr>
          <w:b/>
        </w:rPr>
        <w:t>Aprendizajes y criterios evaluables:</w:t>
      </w:r>
      <w:r>
        <w:t xml:space="preserve"> 3042-4a/4d + 3060-2j. Funciones y sostenibilidad.</w:t>
      </w:r>
    </w:p>
    <w:p>
      <w:pPr>
        <w:pStyle w:val="ListBullet"/>
      </w:pPr>
      <w:r>
        <w:rPr>
          <w:b/>
        </w:rPr>
        <w:t>Ayudas / pautas DUA:</w:t>
      </w:r>
      <w:r>
        <w:t xml:space="preserve"> Plantilla de ejes, calculadora, colores para pendientes y preguntas guiadas.</w:t>
      </w:r>
    </w:p>
    <w:p>
      <w:pPr>
        <w:pStyle w:val="Heading2"/>
      </w:pPr>
      <w:r>
        <w:t>Actividad 5. Informe estadístico en formato Reel educativo</w:t>
      </w:r>
    </w:p>
    <w:p>
      <w:pPr>
        <w:pStyle w:val="ListBullet"/>
      </w:pPr>
      <w:r>
        <w:rPr>
          <w:b/>
        </w:rPr>
        <w:t>Contexto / idea motivadora:</w:t>
      </w:r>
      <w:r>
        <w:t xml:space="preserve"> Comunicar datos de manera breve y atractiva.</w:t>
      </w:r>
    </w:p>
    <w:p>
      <w:pPr>
        <w:pStyle w:val="ListBullet"/>
      </w:pPr>
      <w:r>
        <w:rPr>
          <w:b/>
        </w:rPr>
        <w:t>Desarrollo:</w:t>
      </w:r>
      <w:r>
        <w:t xml:space="preserve"> Preparan un guion de vídeo explicando un gráfico de forma comprensible para otros jóvenes.</w:t>
      </w:r>
    </w:p>
    <w:p>
      <w:pPr>
        <w:pStyle w:val="ListBullet"/>
      </w:pPr>
      <w:r>
        <w:rPr>
          <w:b/>
        </w:rPr>
        <w:t>Producto / evidencia:</w:t>
      </w:r>
      <w:r>
        <w:t xml:space="preserve"> Guion o vídeo interno no publicable.</w:t>
      </w:r>
    </w:p>
    <w:p>
      <w:pPr>
        <w:pStyle w:val="ListBullet"/>
      </w:pPr>
      <w:r>
        <w:rPr>
          <w:b/>
        </w:rPr>
        <w:t>Aprendizajes y criterios evaluables:</w:t>
      </w:r>
      <w:r>
        <w:t xml:space="preserve"> 3042-4f/4g + 3012-3b/3c. Vocabulario estadístico y comunicación oral.</w:t>
      </w:r>
    </w:p>
    <w:p>
      <w:pPr>
        <w:pStyle w:val="ListBullet"/>
      </w:pPr>
      <w:r>
        <w:rPr>
          <w:b/>
        </w:rPr>
        <w:t>Ayudas / pautas DUA:</w:t>
      </w:r>
      <w:r>
        <w:t xml:space="preserve"> Guion con frases iniciales, opción de audio, pictogramas y evaluación por rúbrica sencilla.</w:t>
      </w:r>
    </w:p>
    <w:p>
      <w:r>
        <w:br w:type="page"/>
      </w:r>
    </w:p>
    <w:p>
      <w:pPr>
        <w:pStyle w:val="Heading1"/>
      </w:pPr>
      <w:r>
        <w:t>RA5. Aplica técnicas físicas o químicas, utilizando el material necesario, para la realización de prácticas de laboratorio sencillas, midiendo las magnitudes implicadas.</w:t>
      </w:r>
    </w:p>
    <w:p>
      <w:r>
        <w:rPr>
          <w:b/>
        </w:rPr>
        <w:t>Justificación del bloque:</w:t>
      </w:r>
      <w:r>
        <w:t xml:space="preserve"> Las técnicas de laboratorio se relacionan con el manejo seguro de productos, magnitudes, etiquetado, observación de piel/cabello/uñas y elaboración de informes de prácticas profesionales.</w:t>
      </w:r>
    </w:p>
    <w:p>
      <w:r>
        <w:rPr>
          <w:b/>
        </w:rPr>
        <w:t>Relaciones cubiertas:</w:t>
      </w:r>
      <w:r>
        <w:t xml:space="preserve"> 3042-5a ↔ 3060-3b; 3042-5b ↔ 3065-3g; 3042-5c ↔ 3063-1h; 3042-5d ↔ 3064-1a; 3042-5e ↔ 3012-4e.</w:t>
      </w:r>
    </w:p>
    <w:p>
      <w:pPr>
        <w:pStyle w:val="Heading2"/>
      </w:pPr>
      <w:r>
        <w:t>Actividad 1. Laboratorio de magnitudes cosméticas</w:t>
      </w:r>
    </w:p>
    <w:p>
      <w:pPr>
        <w:pStyle w:val="ListBullet"/>
      </w:pPr>
      <w:r>
        <w:rPr>
          <w:b/>
        </w:rPr>
        <w:t>Contexto / idea motivadora:</w:t>
      </w:r>
      <w:r>
        <w:t xml:space="preserve"> Medir masa, volumen, temperatura y densidad con materiales seguros.</w:t>
      </w:r>
    </w:p>
    <w:p>
      <w:pPr>
        <w:pStyle w:val="ListBullet"/>
      </w:pPr>
      <w:r>
        <w:rPr>
          <w:b/>
        </w:rPr>
        <w:t>Desarrollo:</w:t>
      </w:r>
      <w:r>
        <w:t xml:space="preserve"> Rotan por estaciones de medida usando agua, gel, aceite vegetal y recipientes graduados.</w:t>
      </w:r>
    </w:p>
    <w:p>
      <w:pPr>
        <w:pStyle w:val="ListBullet"/>
      </w:pPr>
      <w:r>
        <w:rPr>
          <w:b/>
        </w:rPr>
        <w:t>Producto / evidencia:</w:t>
      </w:r>
      <w:r>
        <w:t xml:space="preserve"> Hoja de resultados e informe breve.</w:t>
      </w:r>
    </w:p>
    <w:p>
      <w:pPr>
        <w:pStyle w:val="ListBullet"/>
      </w:pPr>
      <w:r>
        <w:rPr>
          <w:b/>
        </w:rPr>
        <w:t>Aprendizajes y criterios evaluables:</w:t>
      </w:r>
      <w:r>
        <w:t xml:space="preserve"> 3042-5a/5b/5e + 3060-3b. Material, magnitudes y manipulación segura.</w:t>
      </w:r>
    </w:p>
    <w:p>
      <w:pPr>
        <w:pStyle w:val="ListBullet"/>
      </w:pPr>
      <w:r>
        <w:rPr>
          <w:b/>
        </w:rPr>
        <w:t>Ayudas / pautas DUA:</w:t>
      </w:r>
      <w:r>
        <w:t xml:space="preserve"> Estaciones con pictogramas, demostración previa, parejas y tabla con unidades ya indicadas.</w:t>
      </w:r>
    </w:p>
    <w:p>
      <w:pPr>
        <w:pStyle w:val="Heading2"/>
      </w:pPr>
      <w:r>
        <w:t>Actividad 2. Densidad: ¿qué flota y qué se mezcla?</w:t>
      </w:r>
    </w:p>
    <w:p>
      <w:pPr>
        <w:pStyle w:val="ListBullet"/>
      </w:pPr>
      <w:r>
        <w:rPr>
          <w:b/>
        </w:rPr>
        <w:t>Contexto / idea motivadora:</w:t>
      </w:r>
      <w:r>
        <w:t xml:space="preserve"> Comprender densidad con líquidos cotidianos.</w:t>
      </w:r>
    </w:p>
    <w:p>
      <w:pPr>
        <w:pStyle w:val="ListBullet"/>
      </w:pPr>
      <w:r>
        <w:rPr>
          <w:b/>
        </w:rPr>
        <w:t>Desarrollo:</w:t>
      </w:r>
      <w:r>
        <w:t xml:space="preserve"> Comparan agua, aceite, gel y mezclas coloreadas; predicen y observan resultados.</w:t>
      </w:r>
    </w:p>
    <w:p>
      <w:pPr>
        <w:pStyle w:val="ListBullet"/>
      </w:pPr>
      <w:r>
        <w:rPr>
          <w:b/>
        </w:rPr>
        <w:t>Producto / evidencia:</w:t>
      </w:r>
      <w:r>
        <w:t xml:space="preserve"> Foto del ensayo y conclusión.</w:t>
      </w:r>
    </w:p>
    <w:p>
      <w:pPr>
        <w:pStyle w:val="ListBullet"/>
      </w:pPr>
      <w:r>
        <w:rPr>
          <w:b/>
        </w:rPr>
        <w:t>Aprendizajes y criterios evaluables:</w:t>
      </w:r>
      <w:r>
        <w:t xml:space="preserve"> 3042-5b/5e + 3063-1h. Magnitudes, observación e interpretación de etiquetas/composición.</w:t>
      </w:r>
    </w:p>
    <w:p>
      <w:pPr>
        <w:pStyle w:val="ListBullet"/>
      </w:pPr>
      <w:r>
        <w:rPr>
          <w:b/>
        </w:rPr>
        <w:t>Ayudas / pautas DUA:</w:t>
      </w:r>
      <w:r>
        <w:t xml:space="preserve"> Material manipulativo, hipótesis con opciones, vocabulario visual y respuesta oral permitida.</w:t>
      </w:r>
    </w:p>
    <w:p>
      <w:pPr>
        <w:pStyle w:val="Heading2"/>
      </w:pPr>
      <w:r>
        <w:t>Actividad 3. Detectives de biomoléculas en etiquetas</w:t>
      </w:r>
    </w:p>
    <w:p>
      <w:pPr>
        <w:pStyle w:val="ListBullet"/>
      </w:pPr>
      <w:r>
        <w:rPr>
          <w:b/>
        </w:rPr>
        <w:t>Contexto / idea motivadora:</w:t>
      </w:r>
      <w:r>
        <w:t xml:space="preserve"> Relacionar biomoléculas y productos de cuidado.</w:t>
      </w:r>
    </w:p>
    <w:p>
      <w:pPr>
        <w:pStyle w:val="ListBullet"/>
      </w:pPr>
      <w:r>
        <w:rPr>
          <w:b/>
        </w:rPr>
        <w:t>Desarrollo:</w:t>
      </w:r>
      <w:r>
        <w:t xml:space="preserve"> Buscan ingredientes en etiquetas simuladas o reales: aceites, proteínas, azúcares, alcoholes.</w:t>
      </w:r>
    </w:p>
    <w:p>
      <w:pPr>
        <w:pStyle w:val="ListBullet"/>
      </w:pPr>
      <w:r>
        <w:rPr>
          <w:b/>
        </w:rPr>
        <w:t>Producto / evidencia:</w:t>
      </w:r>
      <w:r>
        <w:t xml:space="preserve"> Ficha “ingrediente y función”.</w:t>
      </w:r>
    </w:p>
    <w:p>
      <w:pPr>
        <w:pStyle w:val="ListBullet"/>
      </w:pPr>
      <w:r>
        <w:rPr>
          <w:b/>
        </w:rPr>
        <w:t>Aprendizajes y criterios evaluables:</w:t>
      </w:r>
      <w:r>
        <w:t xml:space="preserve"> 3042-5c + 3063-1h/3061-1i. Biomoléculas y cosméticos.</w:t>
      </w:r>
    </w:p>
    <w:p>
      <w:pPr>
        <w:pStyle w:val="ListBullet"/>
      </w:pPr>
      <w:r>
        <w:rPr>
          <w:b/>
        </w:rPr>
        <w:t>Ayudas / pautas DUA:</w:t>
      </w:r>
      <w:r>
        <w:t xml:space="preserve"> Etiquetas ampliadas, subrayado por colores, glosario y ejemplo resuelto.</w:t>
      </w:r>
    </w:p>
    <w:p>
      <w:pPr>
        <w:pStyle w:val="Heading2"/>
      </w:pPr>
      <w:r>
        <w:t>Actividad 4. Piel y cabello al microscopio visual</w:t>
      </w:r>
    </w:p>
    <w:p>
      <w:pPr>
        <w:pStyle w:val="ListBullet"/>
      </w:pPr>
      <w:r>
        <w:rPr>
          <w:b/>
        </w:rPr>
        <w:t>Contexto / idea motivadora:</w:t>
      </w:r>
      <w:r>
        <w:t xml:space="preserve"> Observar imágenes o preparaciones seguras de tejidos/cabello.</w:t>
      </w:r>
    </w:p>
    <w:p>
      <w:pPr>
        <w:pStyle w:val="ListBullet"/>
      </w:pPr>
      <w:r>
        <w:rPr>
          <w:b/>
        </w:rPr>
        <w:t>Desarrollo:</w:t>
      </w:r>
      <w:r>
        <w:t xml:space="preserve"> Analizan láminas, fotos aumentadas o microscopia digital para relacionar estructura y cuidado.</w:t>
      </w:r>
    </w:p>
    <w:p>
      <w:pPr>
        <w:pStyle w:val="ListBullet"/>
      </w:pPr>
      <w:r>
        <w:rPr>
          <w:b/>
        </w:rPr>
        <w:t>Producto / evidencia:</w:t>
      </w:r>
      <w:r>
        <w:t xml:space="preserve"> Dibujo rotulado o foto comentada.</w:t>
      </w:r>
    </w:p>
    <w:p>
      <w:pPr>
        <w:pStyle w:val="ListBullet"/>
      </w:pPr>
      <w:r>
        <w:rPr>
          <w:b/>
        </w:rPr>
        <w:t>Aprendizajes y criterios evaluables:</w:t>
      </w:r>
      <w:r>
        <w:t xml:space="preserve"> 3042-5d + 3064-1a/1b. Observación de tejidos, piel y cabello.</w:t>
      </w:r>
    </w:p>
    <w:p>
      <w:pPr>
        <w:pStyle w:val="ListBullet"/>
      </w:pPr>
      <w:r>
        <w:rPr>
          <w:b/>
        </w:rPr>
        <w:t>Ayudas / pautas DUA:</w:t>
      </w:r>
      <w:r>
        <w:t xml:space="preserve"> Imágenes claras, etiquetas recortables, lupa digital y plantilla de dibujo.</w:t>
      </w:r>
    </w:p>
    <w:p>
      <w:pPr>
        <w:pStyle w:val="Heading2"/>
      </w:pPr>
      <w:r>
        <w:t>Actividad 5. Informe de laboratorio en una página</w:t>
      </w:r>
    </w:p>
    <w:p>
      <w:pPr>
        <w:pStyle w:val="ListBullet"/>
      </w:pPr>
      <w:r>
        <w:rPr>
          <w:b/>
        </w:rPr>
        <w:t>Contexto / idea motivadora:</w:t>
      </w:r>
      <w:r>
        <w:t xml:space="preserve"> Aprender a escribir informes sencillos y útiles.</w:t>
      </w:r>
    </w:p>
    <w:p>
      <w:pPr>
        <w:pStyle w:val="ListBullet"/>
      </w:pPr>
      <w:r>
        <w:rPr>
          <w:b/>
        </w:rPr>
        <w:t>Desarrollo:</w:t>
      </w:r>
      <w:r>
        <w:t xml:space="preserve"> Tras una práctica, completan: objetivo, material, pasos, resultados, conclusión y mejora.</w:t>
      </w:r>
    </w:p>
    <w:p>
      <w:pPr>
        <w:pStyle w:val="ListBullet"/>
      </w:pPr>
      <w:r>
        <w:rPr>
          <w:b/>
        </w:rPr>
        <w:t>Producto / evidencia:</w:t>
      </w:r>
      <w:r>
        <w:t xml:space="preserve"> Informe de una página.</w:t>
      </w:r>
    </w:p>
    <w:p>
      <w:pPr>
        <w:pStyle w:val="ListBullet"/>
      </w:pPr>
      <w:r>
        <w:rPr>
          <w:b/>
        </w:rPr>
        <w:t>Aprendizajes y criterios evaluables:</w:t>
      </w:r>
      <w:r>
        <w:t xml:space="preserve"> 3042-5e + 3012-4e. Informe técnico y texto profesional.</w:t>
      </w:r>
    </w:p>
    <w:p>
      <w:pPr>
        <w:pStyle w:val="ListBullet"/>
      </w:pPr>
      <w:r>
        <w:rPr>
          <w:b/>
        </w:rPr>
        <w:t>Ayudas / pautas DUA:</w:t>
      </w:r>
      <w:r>
        <w:t xml:space="preserve"> Plantilla cerrada, banco de verbos, ejemplo modelo y revisión por parejas.</w:t>
      </w:r>
    </w:p>
    <w:p>
      <w:r>
        <w:br w:type="page"/>
      </w:r>
    </w:p>
    <w:p>
      <w:pPr>
        <w:pStyle w:val="Heading1"/>
      </w:pPr>
      <w:r>
        <w:t>RA6. Reconoce las reacciones químicas que se producen en los procesos biológicos y en la industria argumentando su importancia en la vida cotidiana y describiendo los cambios que se producen.</w:t>
      </w:r>
    </w:p>
    <w:p>
      <w:r>
        <w:rPr>
          <w:b/>
        </w:rPr>
        <w:t>Justificación del bloque:</w:t>
      </w:r>
      <w:r>
        <w:t xml:space="preserve"> Las reacciones químicas ayudan a comprender procesos habituales del sector: coloración, decoloración, oxidación, neutralización, actuación de cosméticos y reciclaje de residuos.</w:t>
      </w:r>
    </w:p>
    <w:p>
      <w:r>
        <w:rPr>
          <w:b/>
        </w:rPr>
        <w:t>Relaciones cubiertas:</w:t>
      </w:r>
      <w:r>
        <w:t xml:space="preserve"> 3042-6a ↔ 3065-2c; 3042-6b ↔ 3065-2b; 3042-6c ↔ 3065-3c; 3042-6d ↔ 3062-4d; 3042-6e ↔ 3065-2j; 3042-6f ↔ 3012-4e.</w:t>
      </w:r>
    </w:p>
    <w:p>
      <w:pPr>
        <w:pStyle w:val="Heading2"/>
      </w:pPr>
      <w:r>
        <w:t>Actividad 1. Oxidación y color sin riesgo</w:t>
      </w:r>
    </w:p>
    <w:p>
      <w:pPr>
        <w:pStyle w:val="ListBullet"/>
      </w:pPr>
      <w:r>
        <w:rPr>
          <w:b/>
        </w:rPr>
        <w:t>Contexto / idea motivadora:</w:t>
      </w:r>
      <w:r>
        <w:t xml:space="preserve"> Comprender la idea de oxidación con ejemplos cotidianos y relación con coloración.</w:t>
      </w:r>
    </w:p>
    <w:p>
      <w:pPr>
        <w:pStyle w:val="ListBullet"/>
      </w:pPr>
      <w:r>
        <w:rPr>
          <w:b/>
        </w:rPr>
        <w:t>Desarrollo:</w:t>
      </w:r>
      <w:r>
        <w:t xml:space="preserve"> Observan cambios en manzana, té o materiales seguros y lo comparan con procesos cosméticos explicados por el docente.</w:t>
      </w:r>
    </w:p>
    <w:p>
      <w:pPr>
        <w:pStyle w:val="ListBullet"/>
      </w:pPr>
      <w:r>
        <w:rPr>
          <w:b/>
        </w:rPr>
        <w:t>Producto / evidencia:</w:t>
      </w:r>
      <w:r>
        <w:t xml:space="preserve"> Tabla de observación y analogía profesional.</w:t>
      </w:r>
    </w:p>
    <w:p>
      <w:pPr>
        <w:pStyle w:val="ListBullet"/>
      </w:pPr>
      <w:r>
        <w:rPr>
          <w:b/>
        </w:rPr>
        <w:t>Aprendizajes y criterios evaluables:</w:t>
      </w:r>
      <w:r>
        <w:t xml:space="preserve"> 3042-6a/6b + 3065-2c/3c. Reacciones y acción de cosméticos.</w:t>
      </w:r>
    </w:p>
    <w:p>
      <w:pPr>
        <w:pStyle w:val="ListBullet"/>
      </w:pPr>
      <w:r>
        <w:rPr>
          <w:b/>
        </w:rPr>
        <w:t>Ayudas / pautas DUA:</w:t>
      </w:r>
      <w:r>
        <w:t xml:space="preserve"> Material visual, analogías, prohibición de manipular productos reales sin supervisión y resumen guiado.</w:t>
      </w:r>
    </w:p>
    <w:p>
      <w:pPr>
        <w:pStyle w:val="Heading2"/>
      </w:pPr>
      <w:r>
        <w:t>Actividad 2. pH y neutralización con indicadores naturales</w:t>
      </w:r>
    </w:p>
    <w:p>
      <w:pPr>
        <w:pStyle w:val="ListBullet"/>
      </w:pPr>
      <w:r>
        <w:rPr>
          <w:b/>
        </w:rPr>
        <w:t>Contexto / idea motivadora:</w:t>
      </w:r>
      <w:r>
        <w:t xml:space="preserve"> Usar col lombarda u otro indicador seguro para observar cambios de color.</w:t>
      </w:r>
    </w:p>
    <w:p>
      <w:pPr>
        <w:pStyle w:val="ListBullet"/>
      </w:pPr>
      <w:r>
        <w:rPr>
          <w:b/>
        </w:rPr>
        <w:t>Desarrollo:</w:t>
      </w:r>
      <w:r>
        <w:t xml:space="preserve"> Prueban sustancias domésticas seguras diluidas, clasifican ácido/básico y relacionan con cuidado de piel/cabello.</w:t>
      </w:r>
    </w:p>
    <w:p>
      <w:pPr>
        <w:pStyle w:val="ListBullet"/>
      </w:pPr>
      <w:r>
        <w:rPr>
          <w:b/>
        </w:rPr>
        <w:t>Producto / evidencia:</w:t>
      </w:r>
      <w:r>
        <w:t xml:space="preserve"> Escala de pH visual.</w:t>
      </w:r>
    </w:p>
    <w:p>
      <w:pPr>
        <w:pStyle w:val="ListBullet"/>
      </w:pPr>
      <w:r>
        <w:rPr>
          <w:b/>
        </w:rPr>
        <w:t>Aprendizajes y criterios evaluables:</w:t>
      </w:r>
      <w:r>
        <w:t xml:space="preserve"> 3042-6d/6e + 3062-4d. Neutralización y precaución en productos.</w:t>
      </w:r>
    </w:p>
    <w:p>
      <w:pPr>
        <w:pStyle w:val="ListBullet"/>
      </w:pPr>
      <w:r>
        <w:rPr>
          <w:b/>
        </w:rPr>
        <w:t>Ayudas / pautas DUA:</w:t>
      </w:r>
      <w:r>
        <w:t xml:space="preserve"> Guantes, cantidades pequeñas, tarjetas de seguridad, roles y instrucciones pictográficas.</w:t>
      </w:r>
    </w:p>
    <w:p>
      <w:pPr>
        <w:pStyle w:val="Heading2"/>
      </w:pPr>
      <w:r>
        <w:t>Actividad 3. Cocina química de cosméticos simulados</w:t>
      </w:r>
    </w:p>
    <w:p>
      <w:pPr>
        <w:pStyle w:val="ListBullet"/>
      </w:pPr>
      <w:r>
        <w:rPr>
          <w:b/>
        </w:rPr>
        <w:t>Contexto / idea motivadora:</w:t>
      </w:r>
      <w:r>
        <w:t xml:space="preserve"> Preparar una emulsión sencilla no cosmética de aula y observar fases.</w:t>
      </w:r>
    </w:p>
    <w:p>
      <w:pPr>
        <w:pStyle w:val="ListBullet"/>
      </w:pPr>
      <w:r>
        <w:rPr>
          <w:b/>
        </w:rPr>
        <w:t>Desarrollo:</w:t>
      </w:r>
      <w:r>
        <w:t xml:space="preserve"> Mezclan agua/aceite con emulsionante alimentario seguro y registran cambios.</w:t>
      </w:r>
    </w:p>
    <w:p>
      <w:pPr>
        <w:pStyle w:val="ListBullet"/>
      </w:pPr>
      <w:r>
        <w:rPr>
          <w:b/>
        </w:rPr>
        <w:t>Producto / evidencia:</w:t>
      </w:r>
      <w:r>
        <w:t xml:space="preserve"> Ficha de proceso y conclusión.</w:t>
      </w:r>
    </w:p>
    <w:p>
      <w:pPr>
        <w:pStyle w:val="ListBullet"/>
      </w:pPr>
      <w:r>
        <w:rPr>
          <w:b/>
        </w:rPr>
        <w:t>Aprendizajes y criterios evaluables:</w:t>
      </w:r>
      <w:r>
        <w:t xml:space="preserve"> 3042-6c/6e + 3063-1h. Componentes de una reacción/mezcla y composición de productos.</w:t>
      </w:r>
    </w:p>
    <w:p>
      <w:pPr>
        <w:pStyle w:val="ListBullet"/>
      </w:pPr>
      <w:r>
        <w:rPr>
          <w:b/>
        </w:rPr>
        <w:t>Ayudas / pautas DUA:</w:t>
      </w:r>
      <w:r>
        <w:t xml:space="preserve"> Vídeo modelo, pasos numerados, material medido y vocabulario adaptado.</w:t>
      </w:r>
    </w:p>
    <w:p>
      <w:pPr>
        <w:pStyle w:val="Heading2"/>
      </w:pPr>
      <w:r>
        <w:t>Actividad 4. Reciclaje cosmético: qué pasa con los residuos</w:t>
      </w:r>
    </w:p>
    <w:p>
      <w:pPr>
        <w:pStyle w:val="ListBullet"/>
      </w:pPr>
      <w:r>
        <w:rPr>
          <w:b/>
        </w:rPr>
        <w:t>Contexto / idea motivadora:</w:t>
      </w:r>
      <w:r>
        <w:t xml:space="preserve"> Investigar procesos de reciclaje vinculados a envases del sector.</w:t>
      </w:r>
    </w:p>
    <w:p>
      <w:pPr>
        <w:pStyle w:val="ListBullet"/>
      </w:pPr>
      <w:r>
        <w:rPr>
          <w:b/>
        </w:rPr>
        <w:t>Desarrollo:</w:t>
      </w:r>
      <w:r>
        <w:t xml:space="preserve"> Clasifican envases, investigan símbolos y explican qué transformación sufren los materiales.</w:t>
      </w:r>
    </w:p>
    <w:p>
      <w:pPr>
        <w:pStyle w:val="ListBullet"/>
      </w:pPr>
      <w:r>
        <w:rPr>
          <w:b/>
        </w:rPr>
        <w:t>Producto / evidencia:</w:t>
      </w:r>
      <w:r>
        <w:t xml:space="preserve"> Infografía de reciclaje.</w:t>
      </w:r>
    </w:p>
    <w:p>
      <w:pPr>
        <w:pStyle w:val="ListBullet"/>
      </w:pPr>
      <w:r>
        <w:rPr>
          <w:b/>
        </w:rPr>
        <w:t>Aprendizajes y criterios evaluables:</w:t>
      </w:r>
      <w:r>
        <w:t xml:space="preserve"> 3042-6f + 3060-2h. Informe TIC y recogida selectiva.</w:t>
      </w:r>
    </w:p>
    <w:p>
      <w:pPr>
        <w:pStyle w:val="ListBullet"/>
      </w:pPr>
      <w:r>
        <w:rPr>
          <w:b/>
        </w:rPr>
        <w:t>Ayudas / pautas DUA:</w:t>
      </w:r>
      <w:r>
        <w:t xml:space="preserve"> Iconos de contenedores, plantilla Canva/PowerPoint, fuentes dadas y lectura fácil.</w:t>
      </w:r>
    </w:p>
    <w:p>
      <w:pPr>
        <w:pStyle w:val="Heading2"/>
      </w:pPr>
      <w:r>
        <w:t>Actividad 5. Cliente curioso: explica la química fácil</w:t>
      </w:r>
    </w:p>
    <w:p>
      <w:pPr>
        <w:pStyle w:val="ListBullet"/>
      </w:pPr>
      <w:r>
        <w:rPr>
          <w:b/>
        </w:rPr>
        <w:t>Contexto / idea motivadora:</w:t>
      </w:r>
      <w:r>
        <w:t xml:space="preserve"> Role-play: un cliente pregunta por qué hay tiempo de exposición o prueba de sensibilidad.</w:t>
      </w:r>
    </w:p>
    <w:p>
      <w:pPr>
        <w:pStyle w:val="ListBullet"/>
      </w:pPr>
      <w:r>
        <w:rPr>
          <w:b/>
        </w:rPr>
        <w:t>Desarrollo:</w:t>
      </w:r>
      <w:r>
        <w:t xml:space="preserve"> Preparan una explicación sencilla, profesional y segura sin tecnicismos innecesarios.</w:t>
      </w:r>
    </w:p>
    <w:p>
      <w:pPr>
        <w:pStyle w:val="ListBullet"/>
      </w:pPr>
      <w:r>
        <w:rPr>
          <w:b/>
        </w:rPr>
        <w:t>Producto / evidencia:</w:t>
      </w:r>
      <w:r>
        <w:t xml:space="preserve"> Diálogo grabado o representado.</w:t>
      </w:r>
    </w:p>
    <w:p>
      <w:pPr>
        <w:pStyle w:val="ListBullet"/>
      </w:pPr>
      <w:r>
        <w:rPr>
          <w:b/>
        </w:rPr>
        <w:t>Aprendizajes y criterios evaluables:</w:t>
      </w:r>
      <w:r>
        <w:t xml:space="preserve"> 3042-6b/6c + 3005-1i/2f. Ciencia y comunicación al cliente.</w:t>
      </w:r>
    </w:p>
    <w:p>
      <w:pPr>
        <w:pStyle w:val="ListBullet"/>
      </w:pPr>
      <w:r>
        <w:rPr>
          <w:b/>
        </w:rPr>
        <w:t>Ayudas / pautas DUA:</w:t>
      </w:r>
      <w:r>
        <w:t xml:space="preserve"> Guion con frases, opción de parejas, tarjetas de vocabulario y ensayo previo.</w:t>
      </w:r>
    </w:p>
    <w:p>
      <w:r>
        <w:br w:type="page"/>
      </w:r>
    </w:p>
    <w:p>
      <w:pPr>
        <w:pStyle w:val="Heading1"/>
      </w:pPr>
      <w:r>
        <w:t>RA7. Identifica aspectos positivos y negativos del uso de la energía nuclear describiendo los efectos de la contaminación generada en su aplicación.</w:t>
      </w:r>
    </w:p>
    <w:p>
      <w:r>
        <w:rPr>
          <w:b/>
        </w:rPr>
        <w:t>Justificación del bloque:</w:t>
      </w:r>
      <w:r>
        <w:t xml:space="preserve"> El análisis de la energía nuclear y sus riesgos favorece el pensamiento crítico, la búsqueda de información fiable, el debate argumentado y la comparación con hábitos energéticos responsables.</w:t>
      </w:r>
    </w:p>
    <w:p>
      <w:r>
        <w:rPr>
          <w:b/>
        </w:rPr>
        <w:t>Relaciones cubiertas:</w:t>
      </w:r>
      <w:r>
        <w:t xml:space="preserve"> 3042-7a ↔ 3012-1d; 3042-7b ↔ 3012-4d; 3042-7c ↔ 3012-4b; 3042-7d ↔ 3012-3c; 3042-7e ↔ 3159-2d.</w:t>
      </w:r>
    </w:p>
    <w:p>
      <w:pPr>
        <w:pStyle w:val="Heading2"/>
      </w:pPr>
      <w:r>
        <w:t>Actividad 1. Debate: energía nuclear, sí/no/depende</w:t>
      </w:r>
    </w:p>
    <w:p>
      <w:pPr>
        <w:pStyle w:val="ListBullet"/>
      </w:pPr>
      <w:r>
        <w:rPr>
          <w:b/>
        </w:rPr>
        <w:t>Contexto / idea motivadora:</w:t>
      </w:r>
      <w:r>
        <w:t xml:space="preserve"> Analizar ventajas e inconvenientes de una fuente energética desde evidencias.</w:t>
      </w:r>
    </w:p>
    <w:p>
      <w:pPr>
        <w:pStyle w:val="ListBullet"/>
      </w:pPr>
      <w:r>
        <w:rPr>
          <w:b/>
        </w:rPr>
        <w:t>Desarrollo:</w:t>
      </w:r>
      <w:r>
        <w:t xml:space="preserve"> Equipos con roles buscan argumentos, preparan postura y debaten respetando turnos.</w:t>
      </w:r>
    </w:p>
    <w:p>
      <w:pPr>
        <w:pStyle w:val="ListBullet"/>
      </w:pPr>
      <w:r>
        <w:rPr>
          <w:b/>
        </w:rPr>
        <w:t>Producto / evidencia:</w:t>
      </w:r>
      <w:r>
        <w:t xml:space="preserve"> Tabla de argumentos y conclusión personal.</w:t>
      </w:r>
    </w:p>
    <w:p>
      <w:pPr>
        <w:pStyle w:val="ListBullet"/>
      </w:pPr>
      <w:r>
        <w:rPr>
          <w:b/>
        </w:rPr>
        <w:t>Aprendizajes y criterios evaluables:</w:t>
      </w:r>
      <w:r>
        <w:t xml:space="preserve"> 3042-7a/7d + 3012-3c. Argumentación, pensamiento crítico y comunicación oral.</w:t>
      </w:r>
    </w:p>
    <w:p>
      <w:pPr>
        <w:pStyle w:val="ListBullet"/>
      </w:pPr>
      <w:r>
        <w:rPr>
          <w:b/>
        </w:rPr>
        <w:t>Ayudas / pautas DUA:</w:t>
      </w:r>
      <w:r>
        <w:t xml:space="preserve"> Textos adaptados, roles claros, semáforo de argumentos y posibilidad de leer la intervención.</w:t>
      </w:r>
    </w:p>
    <w:p>
      <w:pPr>
        <w:pStyle w:val="Heading2"/>
      </w:pPr>
      <w:r>
        <w:t>Actividad 2. Fisión y fusión en cómic</w:t>
      </w:r>
    </w:p>
    <w:p>
      <w:pPr>
        <w:pStyle w:val="ListBullet"/>
      </w:pPr>
      <w:r>
        <w:rPr>
          <w:b/>
        </w:rPr>
        <w:t>Contexto / idea motivadora:</w:t>
      </w:r>
      <w:r>
        <w:t xml:space="preserve"> Diferenciar fisión y fusión mediante lenguaje visual.</w:t>
      </w:r>
    </w:p>
    <w:p>
      <w:pPr>
        <w:pStyle w:val="ListBullet"/>
      </w:pPr>
      <w:r>
        <w:rPr>
          <w:b/>
        </w:rPr>
        <w:t>Desarrollo:</w:t>
      </w:r>
      <w:r>
        <w:t xml:space="preserve"> Crean una viñeta o storyboard donde dos personajes explican ambos procesos de forma sencilla.</w:t>
      </w:r>
    </w:p>
    <w:p>
      <w:pPr>
        <w:pStyle w:val="ListBullet"/>
      </w:pPr>
      <w:r>
        <w:rPr>
          <w:b/>
        </w:rPr>
        <w:t>Producto / evidencia:</w:t>
      </w:r>
      <w:r>
        <w:t xml:space="preserve"> Cómic científico.</w:t>
      </w:r>
    </w:p>
    <w:p>
      <w:pPr>
        <w:pStyle w:val="ListBullet"/>
      </w:pPr>
      <w:r>
        <w:rPr>
          <w:b/>
        </w:rPr>
        <w:t>Aprendizajes y criterios evaluables:</w:t>
      </w:r>
      <w:r>
        <w:t xml:space="preserve"> 3042-7b + 3012-4d. Comprensión, resumen y representación visual.</w:t>
      </w:r>
    </w:p>
    <w:p>
      <w:pPr>
        <w:pStyle w:val="ListBullet"/>
      </w:pPr>
      <w:r>
        <w:rPr>
          <w:b/>
        </w:rPr>
        <w:t>Ayudas / pautas DUA:</w:t>
      </w:r>
      <w:r>
        <w:t xml:space="preserve"> Plantilla de cómic, banco de palabras, ejemplos y opción digital o papel.</w:t>
      </w:r>
    </w:p>
    <w:p>
      <w:pPr>
        <w:pStyle w:val="Heading2"/>
      </w:pPr>
      <w:r>
        <w:t>Actividad 3. Mapa de riesgos ambientales</w:t>
      </w:r>
    </w:p>
    <w:p>
      <w:pPr>
        <w:pStyle w:val="ListBullet"/>
      </w:pPr>
      <w:r>
        <w:rPr>
          <w:b/>
        </w:rPr>
        <w:t>Contexto / idea motivadora:</w:t>
      </w:r>
      <w:r>
        <w:t xml:space="preserve"> Investigar un caso de mala gestión o accidente y ubicar causas/consecuencias.</w:t>
      </w:r>
    </w:p>
    <w:p>
      <w:pPr>
        <w:pStyle w:val="ListBullet"/>
      </w:pPr>
      <w:r>
        <w:rPr>
          <w:b/>
        </w:rPr>
        <w:t>Desarrollo:</w:t>
      </w:r>
      <w:r>
        <w:t xml:space="preserve"> Usan fuentes guiadas para crear un mapa de problema: origen, efectos, prevención.</w:t>
      </w:r>
    </w:p>
    <w:p>
      <w:pPr>
        <w:pStyle w:val="ListBullet"/>
      </w:pPr>
      <w:r>
        <w:rPr>
          <w:b/>
        </w:rPr>
        <w:t>Producto / evidencia:</w:t>
      </w:r>
      <w:r>
        <w:t xml:space="preserve"> Mapa causal.</w:t>
      </w:r>
    </w:p>
    <w:p>
      <w:pPr>
        <w:pStyle w:val="ListBullet"/>
      </w:pPr>
      <w:r>
        <w:rPr>
          <w:b/>
        </w:rPr>
        <w:t>Aprendizajes y criterios evaluables:</w:t>
      </w:r>
      <w:r>
        <w:t xml:space="preserve"> 3042-7c + 3012-4b. Búsqueda de información e interpretación.</w:t>
      </w:r>
    </w:p>
    <w:p>
      <w:pPr>
        <w:pStyle w:val="ListBullet"/>
      </w:pPr>
      <w:r>
        <w:rPr>
          <w:b/>
        </w:rPr>
        <w:t>Ayudas / pautas DUA:</w:t>
      </w:r>
      <w:r>
        <w:t xml:space="preserve"> Fuentes seleccionadas, esquema causa-efecto y trabajo por parejas.</w:t>
      </w:r>
    </w:p>
    <w:p>
      <w:pPr>
        <w:pStyle w:val="Heading2"/>
      </w:pPr>
      <w:r>
        <w:t>Actividad 4. Comité de residuos difíciles</w:t>
      </w:r>
    </w:p>
    <w:p>
      <w:pPr>
        <w:pStyle w:val="ListBullet"/>
      </w:pPr>
      <w:r>
        <w:rPr>
          <w:b/>
        </w:rPr>
        <w:t>Contexto / idea motivadora:</w:t>
      </w:r>
      <w:r>
        <w:t xml:space="preserve"> Simular una reunión sobre qué hacer con residuos peligrosos.</w:t>
      </w:r>
    </w:p>
    <w:p>
      <w:pPr>
        <w:pStyle w:val="ListBullet"/>
      </w:pPr>
      <w:r>
        <w:rPr>
          <w:b/>
        </w:rPr>
        <w:t>Desarrollo:</w:t>
      </w:r>
      <w:r>
        <w:t xml:space="preserve"> Cada grupo representa un rol: ciudadanía, empresa, científicos, administración. Deben llegar a acuerdos.</w:t>
      </w:r>
    </w:p>
    <w:p>
      <w:pPr>
        <w:pStyle w:val="ListBullet"/>
      </w:pPr>
      <w:r>
        <w:rPr>
          <w:b/>
        </w:rPr>
        <w:t>Producto / evidencia:</w:t>
      </w:r>
      <w:r>
        <w:t xml:space="preserve"> Acta de acuerdos.</w:t>
      </w:r>
    </w:p>
    <w:p>
      <w:pPr>
        <w:pStyle w:val="ListBullet"/>
      </w:pPr>
      <w:r>
        <w:rPr>
          <w:b/>
        </w:rPr>
        <w:t>Aprendizajes y criterios evaluables:</w:t>
      </w:r>
      <w:r>
        <w:t xml:space="preserve"> 3042-7d/7e + 3159-2d/2e. Trabajo en equipo y gestión de conflictos.</w:t>
      </w:r>
    </w:p>
    <w:p>
      <w:pPr>
        <w:pStyle w:val="ListBullet"/>
      </w:pPr>
      <w:r>
        <w:rPr>
          <w:b/>
        </w:rPr>
        <w:t>Ayudas / pautas DUA:</w:t>
      </w:r>
      <w:r>
        <w:t xml:space="preserve"> Tarjetas de rol, normas de debate, frases útiles y mediador docente.</w:t>
      </w:r>
    </w:p>
    <w:p>
      <w:pPr>
        <w:pStyle w:val="Heading2"/>
      </w:pPr>
      <w:r>
        <w:t>Actividad 5. Energía responsable en mi futuro trabajo</w:t>
      </w:r>
    </w:p>
    <w:p>
      <w:pPr>
        <w:pStyle w:val="ListBullet"/>
      </w:pPr>
      <w:r>
        <w:rPr>
          <w:b/>
        </w:rPr>
        <w:t>Contexto / idea motivadora:</w:t>
      </w:r>
      <w:r>
        <w:t xml:space="preserve"> Comparar energía nuclear, renovables y consumo del salón.</w:t>
      </w:r>
    </w:p>
    <w:p>
      <w:pPr>
        <w:pStyle w:val="ListBullet"/>
      </w:pPr>
      <w:r>
        <w:rPr>
          <w:b/>
        </w:rPr>
        <w:t>Desarrollo:</w:t>
      </w:r>
      <w:r>
        <w:t xml:space="preserve"> El alumnado conecta el tema energético con decisiones cotidianas: apagar aparatos, elegir eficiencia, revisar hábitos.</w:t>
      </w:r>
    </w:p>
    <w:p>
      <w:pPr>
        <w:pStyle w:val="ListBullet"/>
      </w:pPr>
      <w:r>
        <w:rPr>
          <w:b/>
        </w:rPr>
        <w:t>Producto / evidencia:</w:t>
      </w:r>
      <w:r>
        <w:t xml:space="preserve"> Compromiso energético de aula-taller.</w:t>
      </w:r>
    </w:p>
    <w:p>
      <w:pPr>
        <w:pStyle w:val="ListBullet"/>
      </w:pPr>
      <w:r>
        <w:rPr>
          <w:b/>
        </w:rPr>
        <w:t>Aprendizajes y criterios evaluables:</w:t>
      </w:r>
      <w:r>
        <w:t xml:space="preserve"> 3042-7a/7e + 3067-6c. TIC, equipo y actitud medioambiental.</w:t>
      </w:r>
    </w:p>
    <w:p>
      <w:pPr>
        <w:pStyle w:val="ListBullet"/>
      </w:pPr>
      <w:r>
        <w:rPr>
          <w:b/>
        </w:rPr>
        <w:t>Ayudas / pautas DUA:</w:t>
      </w:r>
      <w:r>
        <w:t xml:space="preserve"> Lista de acciones simples, elección individual, apoyo visual y coevaluación positiva.</w:t>
      </w:r>
    </w:p>
    <w:p>
      <w:r>
        <w:br w:type="page"/>
      </w:r>
    </w:p>
    <w:p>
      <w:pPr>
        <w:pStyle w:val="Heading1"/>
      </w:pPr>
      <w:r>
        <w:t>RA8. Identifica los cambios que se producen en el planeta tierra argumentando sus causas y teniendo en cuenta las diferencias que existen entre relieve y paisaje.</w:t>
      </w:r>
    </w:p>
    <w:p>
      <w:r>
        <w:rPr>
          <w:b/>
        </w:rPr>
        <w:t>Justificación del bloque:</w:t>
      </w:r>
      <w:r>
        <w:t xml:space="preserve"> Los cambios del relieve y del paisaje se conectan con la lectura del entorno, la sostenibilidad, la comunicación de información ambiental y la interpretación de fenómenos naturales cercanos.</w:t>
      </w:r>
    </w:p>
    <w:p>
      <w:r>
        <w:rPr>
          <w:b/>
        </w:rPr>
        <w:t>Relaciones cubiertas:</w:t>
      </w:r>
      <w:r>
        <w:t xml:space="preserve"> 3042-8a ↔ 3011-1a; 3042-8b ↔ 3011-1a; 3042-8c ↔ 3012-4d; 3042-8d ↔ 3012-4b; 3042-8e ↔ 3012-4e.</w:t>
      </w:r>
    </w:p>
    <w:p>
      <w:pPr>
        <w:pStyle w:val="Heading2"/>
      </w:pPr>
      <w:r>
        <w:t>Actividad 1. El paisaje de Menorca como aula</w:t>
      </w:r>
    </w:p>
    <w:p>
      <w:pPr>
        <w:pStyle w:val="ListBullet"/>
      </w:pPr>
      <w:r>
        <w:rPr>
          <w:b/>
        </w:rPr>
        <w:t>Contexto / idea motivadora:</w:t>
      </w:r>
      <w:r>
        <w:t xml:space="preserve"> Relacionar erosión, transporte y sedimentación con paisajes cercanos.</w:t>
      </w:r>
    </w:p>
    <w:p>
      <w:pPr>
        <w:pStyle w:val="ListBullet"/>
      </w:pPr>
      <w:r>
        <w:rPr>
          <w:b/>
        </w:rPr>
        <w:t>Desarrollo:</w:t>
      </w:r>
      <w:r>
        <w:t xml:space="preserve"> Analizan imágenes de playas, acantilados o barrancos y señalan agentes geológicos.</w:t>
      </w:r>
    </w:p>
    <w:p>
      <w:pPr>
        <w:pStyle w:val="ListBullet"/>
      </w:pPr>
      <w:r>
        <w:rPr>
          <w:b/>
        </w:rPr>
        <w:t>Producto / evidencia:</w:t>
      </w:r>
      <w:r>
        <w:t xml:space="preserve"> Mapa visual del paisaje.</w:t>
      </w:r>
    </w:p>
    <w:p>
      <w:pPr>
        <w:pStyle w:val="ListBullet"/>
      </w:pPr>
      <w:r>
        <w:rPr>
          <w:b/>
        </w:rPr>
        <w:t>Aprendizajes y criterios evaluables:</w:t>
      </w:r>
      <w:r>
        <w:t xml:space="preserve"> 3042-8a/8c/8e + 3011-1a. Paisaje natural y lectura del entorno.</w:t>
      </w:r>
    </w:p>
    <w:p>
      <w:pPr>
        <w:pStyle w:val="ListBullet"/>
      </w:pPr>
      <w:r>
        <w:rPr>
          <w:b/>
        </w:rPr>
        <w:t>Ayudas / pautas DUA:</w:t>
      </w:r>
      <w:r>
        <w:t xml:space="preserve"> Fotos cercanas, tarjetas de agentes geológicos, mapa simple y trabajo oral.</w:t>
      </w:r>
    </w:p>
    <w:p>
      <w:pPr>
        <w:pStyle w:val="Heading2"/>
      </w:pPr>
      <w:r>
        <w:t>Actividad 2. Storymap del cambio del paisaje</w:t>
      </w:r>
    </w:p>
    <w:p>
      <w:pPr>
        <w:pStyle w:val="ListBullet"/>
      </w:pPr>
      <w:r>
        <w:rPr>
          <w:b/>
        </w:rPr>
        <w:t>Contexto / idea motivadora:</w:t>
      </w:r>
      <w:r>
        <w:t xml:space="preserve"> Crear una historia visual de cómo cambia un paisaje con el tiempo.</w:t>
      </w:r>
    </w:p>
    <w:p>
      <w:pPr>
        <w:pStyle w:val="ListBullet"/>
      </w:pPr>
      <w:r>
        <w:rPr>
          <w:b/>
        </w:rPr>
        <w:t>Desarrollo:</w:t>
      </w:r>
      <w:r>
        <w:t xml:space="preserve"> Ordenan imágenes y explican qué proceso ocurre: meteorización, erosión, transporte o sedimentación.</w:t>
      </w:r>
    </w:p>
    <w:p>
      <w:pPr>
        <w:pStyle w:val="ListBullet"/>
      </w:pPr>
      <w:r>
        <w:rPr>
          <w:b/>
        </w:rPr>
        <w:t>Producto / evidencia:</w:t>
      </w:r>
      <w:r>
        <w:t xml:space="preserve"> Línea temporal visual.</w:t>
      </w:r>
    </w:p>
    <w:p>
      <w:pPr>
        <w:pStyle w:val="ListBullet"/>
      </w:pPr>
      <w:r>
        <w:rPr>
          <w:b/>
        </w:rPr>
        <w:t>Aprendizajes y criterios evaluables:</w:t>
      </w:r>
      <w:r>
        <w:t xml:space="preserve"> 3042-8b/8d + 3012-4d. Resumen y comunicación escrita.</w:t>
      </w:r>
    </w:p>
    <w:p>
      <w:pPr>
        <w:pStyle w:val="ListBullet"/>
      </w:pPr>
      <w:r>
        <w:rPr>
          <w:b/>
        </w:rPr>
        <w:t>Ayudas / pautas DUA:</w:t>
      </w:r>
      <w:r>
        <w:t xml:space="preserve"> Secuencias recortables, frases incompletas y apoyo de pictogramas.</w:t>
      </w:r>
    </w:p>
    <w:p>
      <w:pPr>
        <w:pStyle w:val="Heading2"/>
      </w:pPr>
      <w:r>
        <w:t>Actividad 3. Beauty look inspirado en el paisaje</w:t>
      </w:r>
    </w:p>
    <w:p>
      <w:pPr>
        <w:pStyle w:val="ListBullet"/>
      </w:pPr>
      <w:r>
        <w:rPr>
          <w:b/>
        </w:rPr>
        <w:t>Contexto / idea motivadora:</w:t>
      </w:r>
      <w:r>
        <w:t xml:space="preserve"> Diseñar un maquillaje, uñas o peinado inspirado en un paisaje natural.</w:t>
      </w:r>
    </w:p>
    <w:p>
      <w:pPr>
        <w:pStyle w:val="ListBullet"/>
      </w:pPr>
      <w:r>
        <w:rPr>
          <w:b/>
        </w:rPr>
        <w:t>Desarrollo:</w:t>
      </w:r>
      <w:r>
        <w:t xml:space="preserve"> Primero analizan colores y formas del paisaje; después hacen boceto estético respetuoso.</w:t>
      </w:r>
    </w:p>
    <w:p>
      <w:pPr>
        <w:pStyle w:val="ListBullet"/>
      </w:pPr>
      <w:r>
        <w:rPr>
          <w:b/>
        </w:rPr>
        <w:t>Producto / evidencia:</w:t>
      </w:r>
      <w:r>
        <w:t xml:space="preserve"> Moodboard geoestético.</w:t>
      </w:r>
    </w:p>
    <w:p>
      <w:pPr>
        <w:pStyle w:val="ListBullet"/>
      </w:pPr>
      <w:r>
        <w:rPr>
          <w:b/>
        </w:rPr>
        <w:t>Aprendizajes y criterios evaluables:</w:t>
      </w:r>
      <w:r>
        <w:t xml:space="preserve"> 3042-8a/8b + 3063-4e/4f. Observación del relieve y armonía estética.</w:t>
      </w:r>
    </w:p>
    <w:p>
      <w:pPr>
        <w:pStyle w:val="ListBullet"/>
      </w:pPr>
      <w:r>
        <w:rPr>
          <w:b/>
        </w:rPr>
        <w:t>Ayudas / pautas DUA:</w:t>
      </w:r>
      <w:r>
        <w:t xml:space="preserve"> Opciones de producto, imágenes de inspiración, rúbrica visual y no obligatoriedad de aplicarlo en piel.</w:t>
      </w:r>
    </w:p>
    <w:p>
      <w:pPr>
        <w:pStyle w:val="Heading2"/>
      </w:pPr>
      <w:r>
        <w:t>Actividad 4. Erosión y turismo responsable</w:t>
      </w:r>
    </w:p>
    <w:p>
      <w:pPr>
        <w:pStyle w:val="ListBullet"/>
      </w:pPr>
      <w:r>
        <w:rPr>
          <w:b/>
        </w:rPr>
        <w:t>Contexto / idea motivadora:</w:t>
      </w:r>
      <w:r>
        <w:t xml:space="preserve"> Investigar cómo el uso humano afecta a playas y paisaje.</w:t>
      </w:r>
    </w:p>
    <w:p>
      <w:pPr>
        <w:pStyle w:val="ListBullet"/>
      </w:pPr>
      <w:r>
        <w:rPr>
          <w:b/>
        </w:rPr>
        <w:t>Desarrollo:</w:t>
      </w:r>
      <w:r>
        <w:t xml:space="preserve"> Elaboran una campaña breve de buenas prácticas para jóvenes.</w:t>
      </w:r>
    </w:p>
    <w:p>
      <w:pPr>
        <w:pStyle w:val="ListBullet"/>
      </w:pPr>
      <w:r>
        <w:rPr>
          <w:b/>
        </w:rPr>
        <w:t>Producto / evidencia:</w:t>
      </w:r>
      <w:r>
        <w:t xml:space="preserve"> Cartel o carrusel educativo.</w:t>
      </w:r>
    </w:p>
    <w:p>
      <w:pPr>
        <w:pStyle w:val="ListBullet"/>
      </w:pPr>
      <w:r>
        <w:rPr>
          <w:b/>
        </w:rPr>
        <w:t>Aprendizajes y criterios evaluables:</w:t>
      </w:r>
      <w:r>
        <w:t xml:space="preserve"> 3042-8c + 3012-4b/4e. Investigación y texto profesional/divulgativo.</w:t>
      </w:r>
    </w:p>
    <w:p>
      <w:pPr>
        <w:pStyle w:val="ListBullet"/>
      </w:pPr>
      <w:r>
        <w:rPr>
          <w:b/>
        </w:rPr>
        <w:t>Ayudas / pautas DUA:</w:t>
      </w:r>
      <w:r>
        <w:t xml:space="preserve"> Fuentes seleccionadas, plantilla de cartel, lectura fácil y roles.</w:t>
      </w:r>
    </w:p>
    <w:p>
      <w:pPr>
        <w:pStyle w:val="Heading2"/>
      </w:pPr>
      <w:r>
        <w:t>Actividad 5. Maqueta rápida de relieve</w:t>
      </w:r>
    </w:p>
    <w:p>
      <w:pPr>
        <w:pStyle w:val="ListBullet"/>
      </w:pPr>
      <w:r>
        <w:rPr>
          <w:b/>
        </w:rPr>
        <w:t>Contexto / idea motivadora:</w:t>
      </w:r>
      <w:r>
        <w:t xml:space="preserve"> Modelar relieve con plastilina, arena o papel y simular lluvia/arrastre de sedimentos.</w:t>
      </w:r>
    </w:p>
    <w:p>
      <w:pPr>
        <w:pStyle w:val="ListBullet"/>
      </w:pPr>
      <w:r>
        <w:rPr>
          <w:b/>
        </w:rPr>
        <w:t>Desarrollo:</w:t>
      </w:r>
      <w:r>
        <w:t xml:space="preserve"> Observan cambios y describen proceso con vocabulario básico.</w:t>
      </w:r>
    </w:p>
    <w:p>
      <w:pPr>
        <w:pStyle w:val="ListBullet"/>
      </w:pPr>
      <w:r>
        <w:rPr>
          <w:b/>
        </w:rPr>
        <w:t>Producto / evidencia:</w:t>
      </w:r>
      <w:r>
        <w:t xml:space="preserve"> Maqueta y ficha de observación.</w:t>
      </w:r>
    </w:p>
    <w:p>
      <w:pPr>
        <w:pStyle w:val="ListBullet"/>
      </w:pPr>
      <w:r>
        <w:rPr>
          <w:b/>
        </w:rPr>
        <w:t>Aprendizajes y criterios evaluables:</w:t>
      </w:r>
      <w:r>
        <w:t xml:space="preserve"> 3042-8a-8e + 3159-2d. Procesos geológicos y equipo.</w:t>
      </w:r>
    </w:p>
    <w:p>
      <w:pPr>
        <w:pStyle w:val="ListBullet"/>
      </w:pPr>
      <w:r>
        <w:rPr>
          <w:b/>
        </w:rPr>
        <w:t>Ayudas / pautas DUA:</w:t>
      </w:r>
      <w:r>
        <w:t xml:space="preserve"> Aprendizaje manipulativo, roles, vocabulario visual y evaluación por observación.</w:t>
      </w:r>
    </w:p>
    <w:p>
      <w:r>
        <w:br w:type="page"/>
      </w:r>
    </w:p>
    <w:p>
      <w:pPr>
        <w:pStyle w:val="Heading1"/>
      </w:pPr>
      <w:r>
        <w:t>RA9. Categoriza los contaminantes atmosféricos principales identificando sus orígenes y relacionándolos con los efectos que producen.</w:t>
      </w:r>
    </w:p>
    <w:p>
      <w:r>
        <w:rPr>
          <w:b/>
        </w:rPr>
        <w:t>Justificación del bloque:</w:t>
      </w:r>
      <w:r>
        <w:t xml:space="preserve"> La contaminación atmosférica se relaciona con ventilación, aerosoles, salud, seguridad ambiental en espacios profesionales y comunicación responsable de medidas preventivas.</w:t>
      </w:r>
    </w:p>
    <w:p>
      <w:r>
        <w:rPr>
          <w:b/>
        </w:rPr>
        <w:t>Relaciones cubiertas:</w:t>
      </w:r>
      <w:r>
        <w:t xml:space="preserve"> 3042-9a ↔ 3067-6c; 3042-9b ↔ 3012-4b; 3042-9c ↔ 3060-2j; 3042-9d ↔ 3063-3j.</w:t>
      </w:r>
    </w:p>
    <w:p>
      <w:pPr>
        <w:pStyle w:val="Heading2"/>
      </w:pPr>
      <w:r>
        <w:t>Actividad 1. Calidad del aire en el aula-taller</w:t>
      </w:r>
    </w:p>
    <w:p>
      <w:pPr>
        <w:pStyle w:val="ListBullet"/>
      </w:pPr>
      <w:r>
        <w:rPr>
          <w:b/>
        </w:rPr>
        <w:t>Contexto / idea motivadora:</w:t>
      </w:r>
      <w:r>
        <w:t xml:space="preserve"> Pensar cómo la ventilación afecta a salud y trabajo profesional.</w:t>
      </w:r>
    </w:p>
    <w:p>
      <w:pPr>
        <w:pStyle w:val="ListBullet"/>
      </w:pPr>
      <w:r>
        <w:rPr>
          <w:b/>
        </w:rPr>
        <w:t>Desarrollo:</w:t>
      </w:r>
      <w:r>
        <w:t xml:space="preserve"> Detectan situaciones de mala ventilación, aerosoles u olores; proponen mejoras realistas.</w:t>
      </w:r>
    </w:p>
    <w:p>
      <w:pPr>
        <w:pStyle w:val="ListBullet"/>
      </w:pPr>
      <w:r>
        <w:rPr>
          <w:b/>
        </w:rPr>
        <w:t>Producto / evidencia:</w:t>
      </w:r>
      <w:r>
        <w:t xml:space="preserve"> Checklist de aire saludable.</w:t>
      </w:r>
    </w:p>
    <w:p>
      <w:pPr>
        <w:pStyle w:val="ListBullet"/>
      </w:pPr>
      <w:r>
        <w:rPr>
          <w:b/>
        </w:rPr>
        <w:t>Aprendizajes y criterios evaluables:</w:t>
      </w:r>
      <w:r>
        <w:t xml:space="preserve"> 3042-9a + 3067-6c. Contaminación y minimización de riesgos.</w:t>
      </w:r>
    </w:p>
    <w:p>
      <w:pPr>
        <w:pStyle w:val="ListBullet"/>
      </w:pPr>
      <w:r>
        <w:rPr>
          <w:b/>
        </w:rPr>
        <w:t>Ayudas / pautas DUA:</w:t>
      </w:r>
      <w:r>
        <w:t xml:space="preserve"> Checklist con iconos, debate corto, ejemplos reales y acuerdos visibles.</w:t>
      </w:r>
    </w:p>
    <w:p>
      <w:pPr>
        <w:pStyle w:val="Heading2"/>
      </w:pPr>
      <w:r>
        <w:t>Actividad 2. Lluvia ácida en mini laboratorio seguro</w:t>
      </w:r>
    </w:p>
    <w:p>
      <w:pPr>
        <w:pStyle w:val="ListBullet"/>
      </w:pPr>
      <w:r>
        <w:rPr>
          <w:b/>
        </w:rPr>
        <w:t>Contexto / idea motivadora:</w:t>
      </w:r>
      <w:r>
        <w:t xml:space="preserve"> Simular el efecto de ácidos suaves sobre tiza o cáscara de huevo.</w:t>
      </w:r>
    </w:p>
    <w:p>
      <w:pPr>
        <w:pStyle w:val="ListBullet"/>
      </w:pPr>
      <w:r>
        <w:rPr>
          <w:b/>
        </w:rPr>
        <w:t>Desarrollo:</w:t>
      </w:r>
      <w:r>
        <w:t xml:space="preserve"> Observan cambios y relacionan con lluvia ácida y materiales del entorno.</w:t>
      </w:r>
    </w:p>
    <w:p>
      <w:pPr>
        <w:pStyle w:val="ListBullet"/>
      </w:pPr>
      <w:r>
        <w:rPr>
          <w:b/>
        </w:rPr>
        <w:t>Producto / evidencia:</w:t>
      </w:r>
      <w:r>
        <w:t xml:space="preserve"> Ficha de ensayo y conclusión.</w:t>
      </w:r>
    </w:p>
    <w:p>
      <w:pPr>
        <w:pStyle w:val="ListBullet"/>
      </w:pPr>
      <w:r>
        <w:rPr>
          <w:b/>
        </w:rPr>
        <w:t>Aprendizajes y criterios evaluables:</w:t>
      </w:r>
      <w:r>
        <w:t xml:space="preserve"> 3042-9b + 3012-4b. Investigación y consecuencias ambientales.</w:t>
      </w:r>
    </w:p>
    <w:p>
      <w:pPr>
        <w:pStyle w:val="ListBullet"/>
      </w:pPr>
      <w:r>
        <w:rPr>
          <w:b/>
        </w:rPr>
        <w:t>Ayudas / pautas DUA:</w:t>
      </w:r>
      <w:r>
        <w:t xml:space="preserve"> Material seguro, gafas si procede, pasos numerados y hipótesis con opciones.</w:t>
      </w:r>
    </w:p>
    <w:p>
      <w:pPr>
        <w:pStyle w:val="Heading2"/>
      </w:pPr>
      <w:r>
        <w:t>Actividad 3. Eco-salón contra el efecto invernadero</w:t>
      </w:r>
    </w:p>
    <w:p>
      <w:pPr>
        <w:pStyle w:val="ListBullet"/>
      </w:pPr>
      <w:r>
        <w:rPr>
          <w:b/>
        </w:rPr>
        <w:t>Contexto / idea motivadora:</w:t>
      </w:r>
      <w:r>
        <w:t xml:space="preserve"> Diseñar medidas para reducir emisiones indirectas del salón.</w:t>
      </w:r>
    </w:p>
    <w:p>
      <w:pPr>
        <w:pStyle w:val="ListBullet"/>
      </w:pPr>
      <w:r>
        <w:rPr>
          <w:b/>
        </w:rPr>
        <w:t>Desarrollo:</w:t>
      </w:r>
      <w:r>
        <w:t xml:space="preserve"> Analizan electricidad, agua caliente, transporte y residuos; priorizan tres acciones.</w:t>
      </w:r>
    </w:p>
    <w:p>
      <w:pPr>
        <w:pStyle w:val="ListBullet"/>
      </w:pPr>
      <w:r>
        <w:rPr>
          <w:b/>
        </w:rPr>
        <w:t>Producto / evidencia:</w:t>
      </w:r>
      <w:r>
        <w:t xml:space="preserve"> Plan de mejora del eco-salón.</w:t>
      </w:r>
    </w:p>
    <w:p>
      <w:pPr>
        <w:pStyle w:val="ListBullet"/>
      </w:pPr>
      <w:r>
        <w:rPr>
          <w:b/>
        </w:rPr>
        <w:t>Aprendizajes y criterios evaluables:</w:t>
      </w:r>
      <w:r>
        <w:t xml:space="preserve"> 3042-9c + 3060-2j. Efecto invernadero y medidas medioambientales.</w:t>
      </w:r>
    </w:p>
    <w:p>
      <w:pPr>
        <w:pStyle w:val="ListBullet"/>
      </w:pPr>
      <w:r>
        <w:rPr>
          <w:b/>
        </w:rPr>
        <w:t>Ayudas / pautas DUA:</w:t>
      </w:r>
      <w:r>
        <w:t xml:space="preserve"> Tarjetas de acciones, votación con gomets, plantilla de plan y trabajo en equipo.</w:t>
      </w:r>
    </w:p>
    <w:p>
      <w:pPr>
        <w:pStyle w:val="Heading2"/>
      </w:pPr>
      <w:r>
        <w:t>Actividad 4. Capa de ozono y protección de la piel</w:t>
      </w:r>
    </w:p>
    <w:p>
      <w:pPr>
        <w:pStyle w:val="ListBullet"/>
      </w:pPr>
      <w:r>
        <w:rPr>
          <w:b/>
        </w:rPr>
        <w:t>Contexto / idea motivadora:</w:t>
      </w:r>
      <w:r>
        <w:t xml:space="preserve"> Relacionar ozono, radiación y cuidado responsable de la piel.</w:t>
      </w:r>
    </w:p>
    <w:p>
      <w:pPr>
        <w:pStyle w:val="ListBullet"/>
      </w:pPr>
      <w:r>
        <w:rPr>
          <w:b/>
        </w:rPr>
        <w:t>Desarrollo:</w:t>
      </w:r>
      <w:r>
        <w:t xml:space="preserve"> Preparan recomendaciones para clientes jóvenes sobre protección solar y hábitos seguros.</w:t>
      </w:r>
    </w:p>
    <w:p>
      <w:pPr>
        <w:pStyle w:val="ListBullet"/>
      </w:pPr>
      <w:r>
        <w:rPr>
          <w:b/>
        </w:rPr>
        <w:t>Producto / evidencia:</w:t>
      </w:r>
      <w:r>
        <w:t xml:space="preserve"> Infografía de protección.</w:t>
      </w:r>
    </w:p>
    <w:p>
      <w:pPr>
        <w:pStyle w:val="ListBullet"/>
      </w:pPr>
      <w:r>
        <w:rPr>
          <w:b/>
        </w:rPr>
        <w:t>Aprendizajes y criterios evaluables:</w:t>
      </w:r>
      <w:r>
        <w:t xml:space="preserve"> 3042-9d + 3063-3j. Salud, responsabilidad profesional y zonas sensibles.</w:t>
      </w:r>
    </w:p>
    <w:p>
      <w:pPr>
        <w:pStyle w:val="ListBullet"/>
      </w:pPr>
      <w:r>
        <w:rPr>
          <w:b/>
        </w:rPr>
        <w:t>Ayudas / pautas DUA:</w:t>
      </w:r>
      <w:r>
        <w:t xml:space="preserve"> Infografías modelo, glosario, frases cortas y opción de audio explicativo.</w:t>
      </w:r>
    </w:p>
    <w:p>
      <w:pPr>
        <w:pStyle w:val="Heading2"/>
      </w:pPr>
      <w:r>
        <w:t>Actividad 5. Noticiario ambiental en 60 segundos</w:t>
      </w:r>
    </w:p>
    <w:p>
      <w:pPr>
        <w:pStyle w:val="ListBullet"/>
      </w:pPr>
      <w:r>
        <w:rPr>
          <w:b/>
        </w:rPr>
        <w:t>Contexto / idea motivadora:</w:t>
      </w:r>
      <w:r>
        <w:t xml:space="preserve"> Explicar una noticia ambiental sin alarmismo y con datos.</w:t>
      </w:r>
    </w:p>
    <w:p>
      <w:pPr>
        <w:pStyle w:val="ListBullet"/>
      </w:pPr>
      <w:r>
        <w:rPr>
          <w:b/>
        </w:rPr>
        <w:t>Desarrollo:</w:t>
      </w:r>
      <w:r>
        <w:t xml:space="preserve"> Seleccionan una noticia guiada, identifican causa, efecto y medida de prevención.</w:t>
      </w:r>
    </w:p>
    <w:p>
      <w:pPr>
        <w:pStyle w:val="ListBullet"/>
      </w:pPr>
      <w:r>
        <w:rPr>
          <w:b/>
        </w:rPr>
        <w:t>Producto / evidencia:</w:t>
      </w:r>
      <w:r>
        <w:t xml:space="preserve"> Guion de noticiario.</w:t>
      </w:r>
    </w:p>
    <w:p>
      <w:pPr>
        <w:pStyle w:val="ListBullet"/>
      </w:pPr>
      <w:r>
        <w:rPr>
          <w:b/>
        </w:rPr>
        <w:t>Aprendizajes y criterios evaluables:</w:t>
      </w:r>
      <w:r>
        <w:t xml:space="preserve"> 3042-9a/9c + 3012-3b/3c. Comunicación oral y pensamiento crítico.</w:t>
      </w:r>
    </w:p>
    <w:p>
      <w:pPr>
        <w:pStyle w:val="ListBullet"/>
      </w:pPr>
      <w:r>
        <w:rPr>
          <w:b/>
        </w:rPr>
        <w:t>Ayudas / pautas DUA:</w:t>
      </w:r>
      <w:r>
        <w:t xml:space="preserve"> Plantilla de guion, roles de presentador/técnico, ensayo y lectura permitida.</w:t>
      </w:r>
    </w:p>
    <w:p>
      <w:r>
        <w:br w:type="page"/>
      </w:r>
    </w:p>
    <w:p>
      <w:pPr>
        <w:pStyle w:val="Heading1"/>
      </w:pPr>
      <w:r>
        <w:t>RA10. Identifica los contaminantes del agua relacionando su efecto en el medio ambiente con su tratamiento de depuración.</w:t>
      </w:r>
    </w:p>
    <w:p>
      <w:r>
        <w:rPr>
          <w:b/>
        </w:rPr>
        <w:t>Justificación del bloque:</w:t>
      </w:r>
      <w:r>
        <w:t xml:space="preserve"> La contaminación y el uso responsable del agua conectan directamente con el lavado capilar, la limpieza, la gestión de residuos líquidos y la sostenibilidad del salón.</w:t>
      </w:r>
    </w:p>
    <w:p>
      <w:r>
        <w:rPr>
          <w:b/>
        </w:rPr>
        <w:t>Relaciones cubiertas:</w:t>
      </w:r>
      <w:r>
        <w:t xml:space="preserve"> 3042-10a ↔ 3060-2j; 3042-10b ↔ 3060-2h; 3042-10c ↔ 3060-2b; 3042-10d ↔ 3067-6c.</w:t>
      </w:r>
    </w:p>
    <w:p>
      <w:pPr>
        <w:pStyle w:val="Heading2"/>
      </w:pPr>
      <w:r>
        <w:t>Actividad 1. El agua que se va por el lavabo</w:t>
      </w:r>
    </w:p>
    <w:p>
      <w:pPr>
        <w:pStyle w:val="ListBullet"/>
      </w:pPr>
      <w:r>
        <w:rPr>
          <w:b/>
        </w:rPr>
        <w:t>Contexto / idea motivadora:</w:t>
      </w:r>
      <w:r>
        <w:t xml:space="preserve"> Calcular y reducir el consumo de agua en un lavado capilar simulado.</w:t>
      </w:r>
    </w:p>
    <w:p>
      <w:pPr>
        <w:pStyle w:val="ListBullet"/>
      </w:pPr>
      <w:r>
        <w:rPr>
          <w:b/>
        </w:rPr>
        <w:t>Desarrollo:</w:t>
      </w:r>
      <w:r>
        <w:t xml:space="preserve"> Miden litros por minuto, comparan tiempos y proponen protocolos de ahorro.</w:t>
      </w:r>
    </w:p>
    <w:p>
      <w:pPr>
        <w:pStyle w:val="ListBullet"/>
      </w:pPr>
      <w:r>
        <w:rPr>
          <w:b/>
        </w:rPr>
        <w:t>Producto / evidencia:</w:t>
      </w:r>
      <w:r>
        <w:t xml:space="preserve"> Tabla de consumo y decálogo de ahorro.</w:t>
      </w:r>
    </w:p>
    <w:p>
      <w:pPr>
        <w:pStyle w:val="ListBullet"/>
      </w:pPr>
      <w:r>
        <w:rPr>
          <w:b/>
        </w:rPr>
        <w:t>Aprendizajes y criterios evaluables:</w:t>
      </w:r>
      <w:r>
        <w:t xml:space="preserve"> 3042-10a/10d + 3060-2j. Valor del agua y uso responsable.</w:t>
      </w:r>
    </w:p>
    <w:p>
      <w:pPr>
        <w:pStyle w:val="ListBullet"/>
      </w:pPr>
      <w:r>
        <w:rPr>
          <w:b/>
        </w:rPr>
        <w:t>Ayudas / pautas DUA:</w:t>
      </w:r>
      <w:r>
        <w:t xml:space="preserve"> Medición con botellas, calculadora, pictogramas y actividad manipulativa.</w:t>
      </w:r>
    </w:p>
    <w:p>
      <w:pPr>
        <w:pStyle w:val="Heading2"/>
      </w:pPr>
      <w:r>
        <w:t>Actividad 2. Detectives de contaminantes del agua</w:t>
      </w:r>
    </w:p>
    <w:p>
      <w:pPr>
        <w:pStyle w:val="ListBullet"/>
      </w:pPr>
      <w:r>
        <w:rPr>
          <w:b/>
        </w:rPr>
        <w:t>Contexto / idea motivadora:</w:t>
      </w:r>
      <w:r>
        <w:t xml:space="preserve"> Identificar qué no debe ir al desagüe del salón.</w:t>
      </w:r>
    </w:p>
    <w:p>
      <w:pPr>
        <w:pStyle w:val="ListBullet"/>
      </w:pPr>
      <w:r>
        <w:rPr>
          <w:b/>
        </w:rPr>
        <w:t>Desarrollo:</w:t>
      </w:r>
      <w:r>
        <w:t xml:space="preserve"> Clasifican tarjetas de residuos: cabello, tintes, envases, papel, restos de producto; deciden gestión adecuada.</w:t>
      </w:r>
    </w:p>
    <w:p>
      <w:pPr>
        <w:pStyle w:val="ListBullet"/>
      </w:pPr>
      <w:r>
        <w:rPr>
          <w:b/>
        </w:rPr>
        <w:t>Producto / evidencia:</w:t>
      </w:r>
      <w:r>
        <w:t xml:space="preserve"> Mapa de residuos líquidos/sólidos.</w:t>
      </w:r>
    </w:p>
    <w:p>
      <w:pPr>
        <w:pStyle w:val="ListBullet"/>
      </w:pPr>
      <w:r>
        <w:rPr>
          <w:b/>
        </w:rPr>
        <w:t>Aprendizajes y criterios evaluables:</w:t>
      </w:r>
      <w:r>
        <w:t xml:space="preserve"> 3042-10b + 3060-2h. Contaminación y recogida selectiva.</w:t>
      </w:r>
    </w:p>
    <w:p>
      <w:pPr>
        <w:pStyle w:val="ListBullet"/>
      </w:pPr>
      <w:r>
        <w:rPr>
          <w:b/>
        </w:rPr>
        <w:t>Ayudas / pautas DUA:</w:t>
      </w:r>
      <w:r>
        <w:t xml:space="preserve"> Tarjetas visuales, colores de contenedor, trabajo cooperativo y lectura fácil.</w:t>
      </w:r>
    </w:p>
    <w:p>
      <w:pPr>
        <w:pStyle w:val="Heading2"/>
      </w:pPr>
      <w:r>
        <w:t>Actividad 3. Depuradora casera</w:t>
      </w:r>
    </w:p>
    <w:p>
      <w:pPr>
        <w:pStyle w:val="ListBullet"/>
      </w:pPr>
      <w:r>
        <w:rPr>
          <w:b/>
        </w:rPr>
        <w:t>Contexto / idea motivadora:</w:t>
      </w:r>
      <w:r>
        <w:t xml:space="preserve"> Construir un filtro simple con arena, grava y algodón para entender depuración.</w:t>
      </w:r>
    </w:p>
    <w:p>
      <w:pPr>
        <w:pStyle w:val="ListBullet"/>
      </w:pPr>
      <w:r>
        <w:rPr>
          <w:b/>
        </w:rPr>
        <w:t>Desarrollo:</w:t>
      </w:r>
      <w:r>
        <w:t xml:space="preserve"> Filtran agua con tierra; observan límites del proceso y hablan de contaminantes invisibles.</w:t>
      </w:r>
    </w:p>
    <w:p>
      <w:pPr>
        <w:pStyle w:val="ListBullet"/>
      </w:pPr>
      <w:r>
        <w:rPr>
          <w:b/>
        </w:rPr>
        <w:t>Producto / evidencia:</w:t>
      </w:r>
      <w:r>
        <w:t xml:space="preserve"> Foto del filtro e informe breve.</w:t>
      </w:r>
    </w:p>
    <w:p>
      <w:pPr>
        <w:pStyle w:val="ListBullet"/>
      </w:pPr>
      <w:r>
        <w:rPr>
          <w:b/>
        </w:rPr>
        <w:t>Aprendizajes y criterios evaluables:</w:t>
      </w:r>
      <w:r>
        <w:t xml:space="preserve"> 3042-10c + 3012-4e. Ensayo y texto técnico.</w:t>
      </w:r>
    </w:p>
    <w:p>
      <w:pPr>
        <w:pStyle w:val="ListBullet"/>
      </w:pPr>
      <w:r>
        <w:rPr>
          <w:b/>
        </w:rPr>
        <w:t>Ayudas / pautas DUA:</w:t>
      </w:r>
      <w:r>
        <w:t xml:space="preserve"> Pasos con imágenes, materiales preparados, equipos pequeños y conclusión guiada.</w:t>
      </w:r>
    </w:p>
    <w:p>
      <w:pPr>
        <w:pStyle w:val="Heading2"/>
      </w:pPr>
      <w:r>
        <w:t>Actividad 4. Campaña “un lavado, menos agua”</w:t>
      </w:r>
    </w:p>
    <w:p>
      <w:pPr>
        <w:pStyle w:val="ListBullet"/>
      </w:pPr>
      <w:r>
        <w:rPr>
          <w:b/>
        </w:rPr>
        <w:t>Contexto / idea motivadora:</w:t>
      </w:r>
      <w:r>
        <w:t xml:space="preserve"> Crear una campaña interna para ahorrar agua en prácticas.</w:t>
      </w:r>
    </w:p>
    <w:p>
      <w:pPr>
        <w:pStyle w:val="ListBullet"/>
      </w:pPr>
      <w:r>
        <w:rPr>
          <w:b/>
        </w:rPr>
        <w:t>Desarrollo:</w:t>
      </w:r>
      <w:r>
        <w:t xml:space="preserve"> Diseñan mensajes claros para lavabo, taller o redes internas del centro.</w:t>
      </w:r>
    </w:p>
    <w:p>
      <w:pPr>
        <w:pStyle w:val="ListBullet"/>
      </w:pPr>
      <w:r>
        <w:rPr>
          <w:b/>
        </w:rPr>
        <w:t>Producto / evidencia:</w:t>
      </w:r>
      <w:r>
        <w:t xml:space="preserve"> Carteles o códigos QR con consejos.</w:t>
      </w:r>
    </w:p>
    <w:p>
      <w:pPr>
        <w:pStyle w:val="ListBullet"/>
      </w:pPr>
      <w:r>
        <w:rPr>
          <w:b/>
        </w:rPr>
        <w:t>Aprendizajes y criterios evaluables:</w:t>
      </w:r>
      <w:r>
        <w:t xml:space="preserve"> 3042-10d + 3005-1i. Comunicación clara y responsabilidad ambiental.</w:t>
      </w:r>
    </w:p>
    <w:p>
      <w:pPr>
        <w:pStyle w:val="ListBullet"/>
      </w:pPr>
      <w:r>
        <w:rPr>
          <w:b/>
        </w:rPr>
        <w:t>Ayudas / pautas DUA:</w:t>
      </w:r>
      <w:r>
        <w:t xml:space="preserve"> Plantillas, frases cortas, iconos y opción de hacer cartel visual sin mucho texto.</w:t>
      </w:r>
    </w:p>
    <w:p>
      <w:pPr>
        <w:pStyle w:val="Heading2"/>
      </w:pPr>
      <w:r>
        <w:t>Actividad 5. Comparativa de hábitos de agua</w:t>
      </w:r>
    </w:p>
    <w:p>
      <w:pPr>
        <w:pStyle w:val="ListBullet"/>
      </w:pPr>
      <w:r>
        <w:rPr>
          <w:b/>
        </w:rPr>
        <w:t>Contexto / idea motivadora:</w:t>
      </w:r>
      <w:r>
        <w:t xml:space="preserve"> Analizar hábitos antes/después de aplicar una medida de ahorro.</w:t>
      </w:r>
    </w:p>
    <w:p>
      <w:pPr>
        <w:pStyle w:val="ListBullet"/>
      </w:pPr>
      <w:r>
        <w:rPr>
          <w:b/>
        </w:rPr>
        <w:t>Desarrollo:</w:t>
      </w:r>
      <w:r>
        <w:t xml:space="preserve"> Registran consumo estimado durante una semana simulada y comparan resultados.</w:t>
      </w:r>
    </w:p>
    <w:p>
      <w:pPr>
        <w:pStyle w:val="ListBullet"/>
      </w:pPr>
      <w:r>
        <w:rPr>
          <w:b/>
        </w:rPr>
        <w:t>Producto / evidencia:</w:t>
      </w:r>
      <w:r>
        <w:t xml:space="preserve"> Gráfico antes/después.</w:t>
      </w:r>
    </w:p>
    <w:p>
      <w:pPr>
        <w:pStyle w:val="ListBullet"/>
      </w:pPr>
      <w:r>
        <w:rPr>
          <w:b/>
        </w:rPr>
        <w:t>Aprendizajes y criterios evaluables:</w:t>
      </w:r>
      <w:r>
        <w:t xml:space="preserve"> 3042-10a/10d + 3042-4g + 3067-6c. Datos, agua y riesgos ambientales.</w:t>
      </w:r>
    </w:p>
    <w:p>
      <w:pPr>
        <w:pStyle w:val="ListBullet"/>
      </w:pPr>
      <w:r>
        <w:rPr>
          <w:b/>
        </w:rPr>
        <w:t>Ayudas / pautas DUA:</w:t>
      </w:r>
      <w:r>
        <w:t xml:space="preserve"> Tabla sencilla, datos ficticios si hace falta, apoyo matemático y roles.</w:t>
      </w:r>
    </w:p>
    <w:p>
      <w:r>
        <w:br w:type="page"/>
      </w:r>
    </w:p>
    <w:p>
      <w:pPr>
        <w:pStyle w:val="Heading1"/>
      </w:pPr>
      <w:r>
        <w:t>RA11. Contribuye al equilibrio medioambientaI analizando y argumentando las líneas básicas sobre el desarrollo sostenible y proponiendo acciones para su mejora y conservación.</w:t>
      </w:r>
    </w:p>
    <w:p>
      <w:r>
        <w:rPr>
          <w:b/>
        </w:rPr>
        <w:t>Justificación del bloque:</w:t>
      </w:r>
      <w:r>
        <w:t xml:space="preserve"> El desarrollo sostenible se vincula con prácticas profesionales responsables: reducción de residuos, consumo eficiente, selección de productos, trabajo en equipo y mejora del entorno.</w:t>
      </w:r>
    </w:p>
    <w:p>
      <w:r>
        <w:rPr>
          <w:b/>
        </w:rPr>
        <w:t>Relaciones cubiertas:</w:t>
      </w:r>
      <w:r>
        <w:t xml:space="preserve"> 3042-11a ↔ 3067-6c; 3042-11b ↔ 3060-2h; 3042-11c ↔ 3060-2j; 3042-11d ↔ 3159-2d.</w:t>
      </w:r>
    </w:p>
    <w:p>
      <w:pPr>
        <w:pStyle w:val="Heading2"/>
      </w:pPr>
      <w:r>
        <w:t>Actividad 1. Eco-salón FPB</w:t>
      </w:r>
    </w:p>
    <w:p>
      <w:pPr>
        <w:pStyle w:val="ListBullet"/>
      </w:pPr>
      <w:r>
        <w:rPr>
          <w:b/>
        </w:rPr>
        <w:t>Contexto / idea motivadora:</w:t>
      </w:r>
      <w:r>
        <w:t xml:space="preserve"> Diseñar un salón de peluquería y estética sostenible e inclusivo.</w:t>
      </w:r>
    </w:p>
    <w:p>
      <w:pPr>
        <w:pStyle w:val="ListBullet"/>
      </w:pPr>
      <w:r>
        <w:rPr>
          <w:b/>
        </w:rPr>
        <w:t>Desarrollo:</w:t>
      </w:r>
      <w:r>
        <w:t xml:space="preserve"> Equipos crean nombre, normas de consumo, gestión de residuos, productos responsables y atención al cliente.</w:t>
      </w:r>
    </w:p>
    <w:p>
      <w:pPr>
        <w:pStyle w:val="ListBullet"/>
      </w:pPr>
      <w:r>
        <w:rPr>
          <w:b/>
        </w:rPr>
        <w:t>Producto / evidencia:</w:t>
      </w:r>
      <w:r>
        <w:t xml:space="preserve"> Panel o maqueta de eco-salón.</w:t>
      </w:r>
    </w:p>
    <w:p>
      <w:pPr>
        <w:pStyle w:val="ListBullet"/>
      </w:pPr>
      <w:r>
        <w:rPr>
          <w:b/>
        </w:rPr>
        <w:t>Aprendizajes y criterios evaluables:</w:t>
      </w:r>
      <w:r>
        <w:t xml:space="preserve"> 3042-11a-11d + 3060-2h/2j. Desarrollo sostenible y medidas profesionales.</w:t>
      </w:r>
    </w:p>
    <w:p>
      <w:pPr>
        <w:pStyle w:val="ListBullet"/>
      </w:pPr>
      <w:r>
        <w:rPr>
          <w:b/>
        </w:rPr>
        <w:t>Ayudas / pautas DUA:</w:t>
      </w:r>
      <w:r>
        <w:t xml:space="preserve"> Roles, plantillas visuales, reparto de tareas por nivel y elección de formato final.</w:t>
      </w:r>
    </w:p>
    <w:p>
      <w:pPr>
        <w:pStyle w:val="Heading2"/>
      </w:pPr>
      <w:r>
        <w:t>Actividad 2. Auditoría verde del aula-taller</w:t>
      </w:r>
    </w:p>
    <w:p>
      <w:pPr>
        <w:pStyle w:val="ListBullet"/>
      </w:pPr>
      <w:r>
        <w:rPr>
          <w:b/>
        </w:rPr>
        <w:t>Contexto / idea motivadora:</w:t>
      </w:r>
      <w:r>
        <w:t xml:space="preserve"> Observar puntos de mejora ambiental del espacio de trabajo.</w:t>
      </w:r>
    </w:p>
    <w:p>
      <w:pPr>
        <w:pStyle w:val="ListBullet"/>
      </w:pPr>
      <w:r>
        <w:rPr>
          <w:b/>
        </w:rPr>
        <w:t>Desarrollo:</w:t>
      </w:r>
      <w:r>
        <w:t xml:space="preserve"> Con checklist, revisan luces, agua, residuos, orden y materiales de un solo uso.</w:t>
      </w:r>
    </w:p>
    <w:p>
      <w:pPr>
        <w:pStyle w:val="ListBullet"/>
      </w:pPr>
      <w:r>
        <w:rPr>
          <w:b/>
        </w:rPr>
        <w:t>Producto / evidencia:</w:t>
      </w:r>
      <w:r>
        <w:t xml:space="preserve"> Informe con tres mejoras priorizadas.</w:t>
      </w:r>
    </w:p>
    <w:p>
      <w:pPr>
        <w:pStyle w:val="ListBullet"/>
      </w:pPr>
      <w:r>
        <w:rPr>
          <w:b/>
        </w:rPr>
        <w:t>Aprendizajes y criterios evaluables:</w:t>
      </w:r>
      <w:r>
        <w:t xml:space="preserve"> 3042-11b/11c + 3067-6c. Estrategias de mejora y actitud ambiental.</w:t>
      </w:r>
    </w:p>
    <w:p>
      <w:pPr>
        <w:pStyle w:val="ListBullet"/>
      </w:pPr>
      <w:r>
        <w:rPr>
          <w:b/>
        </w:rPr>
        <w:t>Ayudas / pautas DUA:</w:t>
      </w:r>
      <w:r>
        <w:t xml:space="preserve"> Checklist con iconos, recorrido por estaciones y votación para priorizar.</w:t>
      </w:r>
    </w:p>
    <w:p>
      <w:pPr>
        <w:pStyle w:val="Heading2"/>
      </w:pPr>
      <w:r>
        <w:t>Actividad 3. Reto cero derroche</w:t>
      </w:r>
    </w:p>
    <w:p>
      <w:pPr>
        <w:pStyle w:val="ListBullet"/>
      </w:pPr>
      <w:r>
        <w:rPr>
          <w:b/>
        </w:rPr>
        <w:t>Contexto / idea motivadora:</w:t>
      </w:r>
      <w:r>
        <w:t xml:space="preserve"> Reducir desperdicio en una práctica simulada.</w:t>
      </w:r>
    </w:p>
    <w:p>
      <w:pPr>
        <w:pStyle w:val="ListBullet"/>
      </w:pPr>
      <w:r>
        <w:rPr>
          <w:b/>
        </w:rPr>
        <w:t>Desarrollo:</w:t>
      </w:r>
      <w:r>
        <w:t xml:space="preserve"> Calculan material necesario, preparan sólo lo justo y registran sobrantes.</w:t>
      </w:r>
    </w:p>
    <w:p>
      <w:pPr>
        <w:pStyle w:val="ListBullet"/>
      </w:pPr>
      <w:r>
        <w:rPr>
          <w:b/>
        </w:rPr>
        <w:t>Producto / evidencia:</w:t>
      </w:r>
      <w:r>
        <w:t xml:space="preserve"> Registro de reducción de residuos.</w:t>
      </w:r>
    </w:p>
    <w:p>
      <w:pPr>
        <w:pStyle w:val="ListBullet"/>
      </w:pPr>
      <w:r>
        <w:rPr>
          <w:b/>
        </w:rPr>
        <w:t>Aprendizajes y criterios evaluables:</w:t>
      </w:r>
      <w:r>
        <w:t xml:space="preserve"> 3042-11b + 3060-3j. Sostenibilidad y stock óptimo.</w:t>
      </w:r>
    </w:p>
    <w:p>
      <w:pPr>
        <w:pStyle w:val="ListBullet"/>
      </w:pPr>
      <w:r>
        <w:rPr>
          <w:b/>
        </w:rPr>
        <w:t>Ayudas / pautas DUA:</w:t>
      </w:r>
      <w:r>
        <w:t xml:space="preserve"> Recipientes medidores, tabla simple, parejas y feedback inmediato.</w:t>
      </w:r>
    </w:p>
    <w:p>
      <w:pPr>
        <w:pStyle w:val="Heading2"/>
      </w:pPr>
      <w:r>
        <w:t>Actividad 4. Compra responsable</w:t>
      </w:r>
    </w:p>
    <w:p>
      <w:pPr>
        <w:pStyle w:val="ListBullet"/>
      </w:pPr>
      <w:r>
        <w:rPr>
          <w:b/>
        </w:rPr>
        <w:t>Contexto / idea motivadora:</w:t>
      </w:r>
      <w:r>
        <w:t xml:space="preserve"> Comparar productos por precio, duración, envase, seguridad y sostenibilidad.</w:t>
      </w:r>
    </w:p>
    <w:p>
      <w:pPr>
        <w:pStyle w:val="ListBullet"/>
      </w:pPr>
      <w:r>
        <w:rPr>
          <w:b/>
        </w:rPr>
        <w:t>Desarrollo:</w:t>
      </w:r>
      <w:r>
        <w:t xml:space="preserve"> Analizan fichas ficticias de productos y deciden cuál comprarían para el salón.</w:t>
      </w:r>
    </w:p>
    <w:p>
      <w:pPr>
        <w:pStyle w:val="ListBullet"/>
      </w:pPr>
      <w:r>
        <w:rPr>
          <w:b/>
        </w:rPr>
        <w:t>Producto / evidencia:</w:t>
      </w:r>
      <w:r>
        <w:t xml:space="preserve"> Matriz de decisión.</w:t>
      </w:r>
    </w:p>
    <w:p>
      <w:pPr>
        <w:pStyle w:val="ListBullet"/>
      </w:pPr>
      <w:r>
        <w:rPr>
          <w:b/>
        </w:rPr>
        <w:t>Aprendizajes y criterios evaluables:</w:t>
      </w:r>
      <w:r>
        <w:t xml:space="preserve"> 3042-11a/11c + 3005-2g. Decisión razonada y asesoramiento.</w:t>
      </w:r>
    </w:p>
    <w:p>
      <w:pPr>
        <w:pStyle w:val="ListBullet"/>
      </w:pPr>
      <w:r>
        <w:rPr>
          <w:b/>
        </w:rPr>
        <w:t>Ayudas / pautas DUA:</w:t>
      </w:r>
      <w:r>
        <w:t xml:space="preserve"> Fichas con pictogramas, escala de valoración, ejemplo y trabajo en equipo.</w:t>
      </w:r>
    </w:p>
    <w:p>
      <w:pPr>
        <w:pStyle w:val="Heading2"/>
      </w:pPr>
      <w:r>
        <w:t>Actividad 5. Manifiesto sostenible de grupo</w:t>
      </w:r>
    </w:p>
    <w:p>
      <w:pPr>
        <w:pStyle w:val="ListBullet"/>
      </w:pPr>
      <w:r>
        <w:rPr>
          <w:b/>
        </w:rPr>
        <w:t>Contexto / idea motivadora:</w:t>
      </w:r>
      <w:r>
        <w:t xml:space="preserve"> Crear compromisos realistas para el taller.</w:t>
      </w:r>
    </w:p>
    <w:p>
      <w:pPr>
        <w:pStyle w:val="ListBullet"/>
      </w:pPr>
      <w:r>
        <w:rPr>
          <w:b/>
        </w:rPr>
        <w:t>Desarrollo:</w:t>
      </w:r>
      <w:r>
        <w:t xml:space="preserve"> Cada equipo propone una norma sostenible; se debate y se acuerda un manifiesto común.</w:t>
      </w:r>
    </w:p>
    <w:p>
      <w:pPr>
        <w:pStyle w:val="ListBullet"/>
      </w:pPr>
      <w:r>
        <w:rPr>
          <w:b/>
        </w:rPr>
        <w:t>Producto / evidencia:</w:t>
      </w:r>
      <w:r>
        <w:t xml:space="preserve"> Manifiesto visible del aula.</w:t>
      </w:r>
    </w:p>
    <w:p>
      <w:pPr>
        <w:pStyle w:val="ListBullet"/>
      </w:pPr>
      <w:r>
        <w:rPr>
          <w:b/>
        </w:rPr>
        <w:t>Aprendizajes y criterios evaluables:</w:t>
      </w:r>
      <w:r>
        <w:t xml:space="preserve"> 3042-11d + 3159-2d. Trabajo en equipo y objetivos ambientales.</w:t>
      </w:r>
    </w:p>
    <w:p>
      <w:pPr>
        <w:pStyle w:val="ListBullet"/>
      </w:pPr>
      <w:r>
        <w:rPr>
          <w:b/>
        </w:rPr>
        <w:t>Ayudas / pautas DUA:</w:t>
      </w:r>
      <w:r>
        <w:t xml:space="preserve"> Dinámica de votación, frases iniciadoras, roles y acuerdo por consenso.</w:t>
      </w:r>
    </w:p>
    <w:p>
      <w:r>
        <w:br w:type="page"/>
      </w:r>
    </w:p>
    <w:p>
      <w:pPr>
        <w:pStyle w:val="Heading1"/>
      </w:pPr>
      <w:r>
        <w:t>RA12. Relaciona las fuerzas que aparecen en situaciones habituales con los efectos producidos teniendo en cuenta su contribución al movimiento o reposo de los objetos y las magnitudes puestas en juego.</w:t>
      </w:r>
    </w:p>
    <w:p>
      <w:r>
        <w:rPr>
          <w:b/>
        </w:rPr>
        <w:t>Justificación del bloque:</w:t>
      </w:r>
      <w:r>
        <w:t xml:space="preserve"> Las fuerzas y movimientos permiten comprender ergonomía, postura, desplazamiento de útiles, secado, masaje, manejo de carros y prevención de riesgos laborales.</w:t>
      </w:r>
    </w:p>
    <w:p>
      <w:r>
        <w:rPr>
          <w:b/>
        </w:rPr>
        <w:t>Relaciones cubiertas:</w:t>
      </w:r>
      <w:r>
        <w:t xml:space="preserve"> 3042-12a ↔ 3064-4b; 3042-12b ↔ 3064-4i; 3042-12c ↔ 3061-3g; 3042-12d ↔ 3064-4i; 3042-12e ↔ 3067-6b; 3042-12f ↔ 3060-1d; 3042-12g ↔ 3060-1d.</w:t>
      </w:r>
    </w:p>
    <w:p>
      <w:pPr>
        <w:pStyle w:val="Heading2"/>
      </w:pPr>
      <w:r>
        <w:t>Actividad 1. Ergonomía y fuerzas invisibles</w:t>
      </w:r>
    </w:p>
    <w:p>
      <w:pPr>
        <w:pStyle w:val="ListBullet"/>
      </w:pPr>
      <w:r>
        <w:rPr>
          <w:b/>
        </w:rPr>
        <w:t>Contexto / idea motivadora:</w:t>
      </w:r>
      <w:r>
        <w:t xml:space="preserve"> Entender cómo postura y fuerza afectan al cuerpo profesional.</w:t>
      </w:r>
    </w:p>
    <w:p>
      <w:pPr>
        <w:pStyle w:val="ListBullet"/>
      </w:pPr>
      <w:r>
        <w:rPr>
          <w:b/>
        </w:rPr>
        <w:t>Desarrollo:</w:t>
      </w:r>
      <w:r>
        <w:t xml:space="preserve"> Simulan posiciones de trabajo y analizan qué fuerzas o movimientos pueden causar fatiga.</w:t>
      </w:r>
    </w:p>
    <w:p>
      <w:pPr>
        <w:pStyle w:val="ListBullet"/>
      </w:pPr>
      <w:r>
        <w:rPr>
          <w:b/>
        </w:rPr>
        <w:t>Producto / evidencia:</w:t>
      </w:r>
      <w:r>
        <w:t xml:space="preserve"> Checklist de postura segura.</w:t>
      </w:r>
    </w:p>
    <w:p>
      <w:pPr>
        <w:pStyle w:val="ListBullet"/>
      </w:pPr>
      <w:r>
        <w:rPr>
          <w:b/>
        </w:rPr>
        <w:t>Aprendizajes y criterios evaluables:</w:t>
      </w:r>
      <w:r>
        <w:t xml:space="preserve"> 3042-12f/12g + 3060-1d. Fuerzas y prevención de problemas físicos.</w:t>
      </w:r>
    </w:p>
    <w:p>
      <w:pPr>
        <w:pStyle w:val="ListBullet"/>
      </w:pPr>
      <w:r>
        <w:rPr>
          <w:b/>
        </w:rPr>
        <w:t>Ayudas / pautas DUA:</w:t>
      </w:r>
      <w:r>
        <w:t xml:space="preserve"> Fotos modelo, voluntariado, no ridiculizar posturas, rúbrica visual.</w:t>
      </w:r>
    </w:p>
    <w:p>
      <w:pPr>
        <w:pStyle w:val="Heading2"/>
      </w:pPr>
      <w:r>
        <w:t>Actividad 2. Secador en movimiento</w:t>
      </w:r>
    </w:p>
    <w:p>
      <w:pPr>
        <w:pStyle w:val="ListBullet"/>
      </w:pPr>
      <w:r>
        <w:rPr>
          <w:b/>
        </w:rPr>
        <w:t>Contexto / idea motivadora:</w:t>
      </w:r>
      <w:r>
        <w:t xml:space="preserve"> Relacionar distancia, tiempo, velocidad y resultado del secado.</w:t>
      </w:r>
    </w:p>
    <w:p>
      <w:pPr>
        <w:pStyle w:val="ListBullet"/>
      </w:pPr>
      <w:r>
        <w:rPr>
          <w:b/>
        </w:rPr>
        <w:t>Desarrollo:</w:t>
      </w:r>
      <w:r>
        <w:t xml:space="preserve"> Miden desplazamientos del secador sobre un mechón de práctica y comparan tiempos.</w:t>
      </w:r>
    </w:p>
    <w:p>
      <w:pPr>
        <w:pStyle w:val="ListBullet"/>
      </w:pPr>
      <w:r>
        <w:rPr>
          <w:b/>
        </w:rPr>
        <w:t>Producto / evidencia:</w:t>
      </w:r>
      <w:r>
        <w:t xml:space="preserve"> Tabla y recomendación técnica.</w:t>
      </w:r>
    </w:p>
    <w:p>
      <w:pPr>
        <w:pStyle w:val="ListBullet"/>
      </w:pPr>
      <w:r>
        <w:rPr>
          <w:b/>
        </w:rPr>
        <w:t>Aprendizajes y criterios evaluables:</w:t>
      </w:r>
      <w:r>
        <w:t xml:space="preserve"> 3042-12b/12d + 3064-4i. Movimiento y control de exposición.</w:t>
      </w:r>
    </w:p>
    <w:p>
      <w:pPr>
        <w:pStyle w:val="ListBullet"/>
      </w:pPr>
      <w:r>
        <w:rPr>
          <w:b/>
        </w:rPr>
        <w:t>Ayudas / pautas DUA:</w:t>
      </w:r>
      <w:r>
        <w:t xml:space="preserve"> Cronómetro, mechones de práctica, roles y datos simples.</w:t>
      </w:r>
    </w:p>
    <w:p>
      <w:pPr>
        <w:pStyle w:val="Heading2"/>
      </w:pPr>
      <w:r>
        <w:t>Actividad 3. Masaje con vectores</w:t>
      </w:r>
    </w:p>
    <w:p>
      <w:pPr>
        <w:pStyle w:val="ListBullet"/>
      </w:pPr>
      <w:r>
        <w:rPr>
          <w:b/>
        </w:rPr>
        <w:t>Contexto / idea motivadora:</w:t>
      </w:r>
      <w:r>
        <w:t xml:space="preserve"> Representar dirección e intensidad de maniobras de masaje.</w:t>
      </w:r>
    </w:p>
    <w:p>
      <w:pPr>
        <w:pStyle w:val="ListBullet"/>
      </w:pPr>
      <w:r>
        <w:rPr>
          <w:b/>
        </w:rPr>
        <w:t>Desarrollo:</w:t>
      </w:r>
      <w:r>
        <w:t xml:space="preserve"> Dibujan flechas sobre plantillas de manos/pies para indicar dirección y presión segura.</w:t>
      </w:r>
    </w:p>
    <w:p>
      <w:pPr>
        <w:pStyle w:val="ListBullet"/>
      </w:pPr>
      <w:r>
        <w:rPr>
          <w:b/>
        </w:rPr>
        <w:t>Producto / evidencia:</w:t>
      </w:r>
      <w:r>
        <w:t xml:space="preserve"> Mapa vectorial de masaje.</w:t>
      </w:r>
    </w:p>
    <w:p>
      <w:pPr>
        <w:pStyle w:val="ListBullet"/>
      </w:pPr>
      <w:r>
        <w:rPr>
          <w:b/>
        </w:rPr>
        <w:t>Aprendizajes y criterios evaluables:</w:t>
      </w:r>
      <w:r>
        <w:t xml:space="preserve"> 3042-12c + 3061-3g/4h. Vectores y maniobras.</w:t>
      </w:r>
    </w:p>
    <w:p>
      <w:pPr>
        <w:pStyle w:val="ListBullet"/>
      </w:pPr>
      <w:r>
        <w:rPr>
          <w:b/>
        </w:rPr>
        <w:t>Ayudas / pautas DUA:</w:t>
      </w:r>
      <w:r>
        <w:t xml:space="preserve"> Plantillas grandes, flechas adhesivas, demostración y lenguaje sencillo.</w:t>
      </w:r>
    </w:p>
    <w:p>
      <w:pPr>
        <w:pStyle w:val="Heading2"/>
      </w:pPr>
      <w:r>
        <w:t>Actividad 4. Carrito seguro</w:t>
      </w:r>
    </w:p>
    <w:p>
      <w:pPr>
        <w:pStyle w:val="ListBullet"/>
      </w:pPr>
      <w:r>
        <w:rPr>
          <w:b/>
        </w:rPr>
        <w:t>Contexto / idea motivadora:</w:t>
      </w:r>
      <w:r>
        <w:t xml:space="preserve"> Analizar empuje, frenado y transporte de material.</w:t>
      </w:r>
    </w:p>
    <w:p>
      <w:pPr>
        <w:pStyle w:val="ListBullet"/>
      </w:pPr>
      <w:r>
        <w:rPr>
          <w:b/>
        </w:rPr>
        <w:t>Desarrollo:</w:t>
      </w:r>
      <w:r>
        <w:t xml:space="preserve"> Simulan desplazamiento de carrito o bandeja y proponen normas para evitar accidentes.</w:t>
      </w:r>
    </w:p>
    <w:p>
      <w:pPr>
        <w:pStyle w:val="ListBullet"/>
      </w:pPr>
      <w:r>
        <w:rPr>
          <w:b/>
        </w:rPr>
        <w:t>Producto / evidencia:</w:t>
      </w:r>
      <w:r>
        <w:t xml:space="preserve"> Protocolo de transporte seguro.</w:t>
      </w:r>
    </w:p>
    <w:p>
      <w:pPr>
        <w:pStyle w:val="ListBullet"/>
      </w:pPr>
      <w:r>
        <w:rPr>
          <w:b/>
        </w:rPr>
        <w:t>Aprendizajes y criterios evaluables:</w:t>
      </w:r>
      <w:r>
        <w:t xml:space="preserve"> 3042-12a/12e + 3067-6b. Movimiento, velocidad y riesgos.</w:t>
      </w:r>
    </w:p>
    <w:p>
      <w:pPr>
        <w:pStyle w:val="ListBullet"/>
      </w:pPr>
      <w:r>
        <w:rPr>
          <w:b/>
        </w:rPr>
        <w:t>Ayudas / pautas DUA:</w:t>
      </w:r>
      <w:r>
        <w:t xml:space="preserve"> Espacio controlado, roles, observación con checklist y actividad práctica.</w:t>
      </w:r>
    </w:p>
    <w:p>
      <w:pPr>
        <w:pStyle w:val="Heading2"/>
      </w:pPr>
      <w:r>
        <w:t>Actividad 5. Rulos, tensión y forma</w:t>
      </w:r>
    </w:p>
    <w:p>
      <w:pPr>
        <w:pStyle w:val="ListBullet"/>
      </w:pPr>
      <w:r>
        <w:rPr>
          <w:b/>
        </w:rPr>
        <w:t>Contexto / idea motivadora:</w:t>
      </w:r>
      <w:r>
        <w:t xml:space="preserve"> Comprender cómo la tensión y la dirección influyen en cambios de forma.</w:t>
      </w:r>
    </w:p>
    <w:p>
      <w:pPr>
        <w:pStyle w:val="ListBullet"/>
      </w:pPr>
      <w:r>
        <w:rPr>
          <w:b/>
        </w:rPr>
        <w:t>Desarrollo:</w:t>
      </w:r>
      <w:r>
        <w:t xml:space="preserve"> Sobre maniquí, comparan enrollado suave/firme y dirección de moldes, registrando efecto esperado.</w:t>
      </w:r>
    </w:p>
    <w:p>
      <w:pPr>
        <w:pStyle w:val="ListBullet"/>
      </w:pPr>
      <w:r>
        <w:rPr>
          <w:b/>
        </w:rPr>
        <w:t>Producto / evidencia:</w:t>
      </w:r>
      <w:r>
        <w:t xml:space="preserve"> Ficha técnica de tensión y dirección.</w:t>
      </w:r>
    </w:p>
    <w:p>
      <w:pPr>
        <w:pStyle w:val="ListBullet"/>
      </w:pPr>
      <w:r>
        <w:rPr>
          <w:b/>
        </w:rPr>
        <w:t>Aprendizajes y criterios evaluables:</w:t>
      </w:r>
      <w:r>
        <w:t xml:space="preserve"> 3042-12f + 3064-4b. Causa-efecto y procedimiento físico.</w:t>
      </w:r>
    </w:p>
    <w:p>
      <w:pPr>
        <w:pStyle w:val="ListBullet"/>
      </w:pPr>
      <w:r>
        <w:rPr>
          <w:b/>
        </w:rPr>
        <w:t>Ayudas / pautas DUA:</w:t>
      </w:r>
      <w:r>
        <w:t xml:space="preserve"> Maniquíes, pasos visuales, apoyo del docente y evaluación del proceso, no sólo resultado.</w:t>
      </w:r>
    </w:p>
    <w:p>
      <w:r>
        <w:br w:type="page"/>
      </w:r>
    </w:p>
    <w:p>
      <w:pPr>
        <w:pStyle w:val="Heading1"/>
      </w:pPr>
      <w:r>
        <w:t>RA13. Identifica los aspectos básicos de la producción, transporte y utilización de la energía eléctrica y los factores que intervienen en su consumo, describiendo los cambios producidos y las magnitudes y valores característicos.</w:t>
      </w:r>
    </w:p>
    <w:p>
      <w:r>
        <w:rPr>
          <w:b/>
        </w:rPr>
        <w:t>Justificación del bloque:</w:t>
      </w:r>
      <w:r>
        <w:t xml:space="preserve"> La energía eléctrica se relaciona con aparatos de peluquería y estética, consumo responsable, mantenimiento, seguridad, ahorro energético y comparación de fuentes de energía.</w:t>
      </w:r>
    </w:p>
    <w:p>
      <w:r>
        <w:rPr>
          <w:b/>
        </w:rPr>
        <w:t>Relaciones cubiertas:</w:t>
      </w:r>
      <w:r>
        <w:t xml:space="preserve"> 3042-13a ↔ 3065-1c; 3042-13b ↔ 3060-2j; 3042-13c ↔ 3012-4b; 3042-13d ↔ 3012-3c; 3042-13e ↔ 3012-4d; 3042-13f ↔ 3159-2d.</w:t>
      </w:r>
    </w:p>
    <w:p>
      <w:pPr>
        <w:pStyle w:val="Heading2"/>
      </w:pPr>
      <w:r>
        <w:t>Actividad 1. Auditoría eléctrica del salón</w:t>
      </w:r>
    </w:p>
    <w:p>
      <w:pPr>
        <w:pStyle w:val="ListBullet"/>
      </w:pPr>
      <w:r>
        <w:rPr>
          <w:b/>
        </w:rPr>
        <w:t>Contexto / idea motivadora:</w:t>
      </w:r>
      <w:r>
        <w:t xml:space="preserve"> Identificar aparatos, potencia y hábitos de consumo.</w:t>
      </w:r>
    </w:p>
    <w:p>
      <w:pPr>
        <w:pStyle w:val="ListBullet"/>
      </w:pPr>
      <w:r>
        <w:rPr>
          <w:b/>
        </w:rPr>
        <w:t>Desarrollo:</w:t>
      </w:r>
      <w:r>
        <w:t xml:space="preserve"> Listan secadores, planchas, luces y cargadores; calculan uso aproximado y proponen ahorro.</w:t>
      </w:r>
    </w:p>
    <w:p>
      <w:pPr>
        <w:pStyle w:val="ListBullet"/>
      </w:pPr>
      <w:r>
        <w:rPr>
          <w:b/>
        </w:rPr>
        <w:t>Producto / evidencia:</w:t>
      </w:r>
      <w:r>
        <w:t xml:space="preserve"> Plan de ahorro eléctrico.</w:t>
      </w:r>
    </w:p>
    <w:p>
      <w:pPr>
        <w:pStyle w:val="ListBullet"/>
      </w:pPr>
      <w:r>
        <w:rPr>
          <w:b/>
        </w:rPr>
        <w:t>Aprendizajes y criterios evaluables:</w:t>
      </w:r>
      <w:r>
        <w:t xml:space="preserve"> 3042-13a/13b + 3065-1c. Magnitudes y uso/mantenimiento de aparatos.</w:t>
      </w:r>
    </w:p>
    <w:p>
      <w:pPr>
        <w:pStyle w:val="ListBullet"/>
      </w:pPr>
      <w:r>
        <w:rPr>
          <w:b/>
        </w:rPr>
        <w:t>Ayudas / pautas DUA:</w:t>
      </w:r>
      <w:r>
        <w:t xml:space="preserve"> Etiquetas ampliadas, calculadora, tabla semicompletada y equipos.</w:t>
      </w:r>
    </w:p>
    <w:p>
      <w:pPr>
        <w:pStyle w:val="Heading2"/>
      </w:pPr>
      <w:r>
        <w:t>Actividad 2. Ruta de la electricidad hasta el secador</w:t>
      </w:r>
    </w:p>
    <w:p>
      <w:pPr>
        <w:pStyle w:val="ListBullet"/>
      </w:pPr>
      <w:r>
        <w:rPr>
          <w:b/>
        </w:rPr>
        <w:t>Contexto / idea motivadora:</w:t>
      </w:r>
      <w:r>
        <w:t xml:space="preserve"> Representar producción, transporte y uso de la energía.</w:t>
      </w:r>
    </w:p>
    <w:p>
      <w:pPr>
        <w:pStyle w:val="ListBullet"/>
      </w:pPr>
      <w:r>
        <w:rPr>
          <w:b/>
        </w:rPr>
        <w:t>Desarrollo:</w:t>
      </w:r>
      <w:r>
        <w:t xml:space="preserve"> Crean un mapa desde central eléctrica hasta enchufe del aula-taller.</w:t>
      </w:r>
    </w:p>
    <w:p>
      <w:pPr>
        <w:pStyle w:val="ListBullet"/>
      </w:pPr>
      <w:r>
        <w:rPr>
          <w:b/>
        </w:rPr>
        <w:t>Producto / evidencia:</w:t>
      </w:r>
      <w:r>
        <w:t xml:space="preserve"> Infografía de la ruta energética.</w:t>
      </w:r>
    </w:p>
    <w:p>
      <w:pPr>
        <w:pStyle w:val="ListBullet"/>
      </w:pPr>
      <w:r>
        <w:rPr>
          <w:b/>
        </w:rPr>
        <w:t>Aprendizajes y criterios evaluables:</w:t>
      </w:r>
      <w:r>
        <w:t xml:space="preserve"> 3042-13c/13e + 3012-4d. Transformación, distribución y resumen.</w:t>
      </w:r>
    </w:p>
    <w:p>
      <w:pPr>
        <w:pStyle w:val="ListBullet"/>
      </w:pPr>
      <w:r>
        <w:rPr>
          <w:b/>
        </w:rPr>
        <w:t>Ayudas / pautas DUA:</w:t>
      </w:r>
      <w:r>
        <w:t xml:space="preserve"> Plantilla de mapa, iconos, fuentes seleccionadas y lectura fácil.</w:t>
      </w:r>
    </w:p>
    <w:p>
      <w:pPr>
        <w:pStyle w:val="Heading2"/>
      </w:pPr>
      <w:r>
        <w:t>Actividad 3. Comparador de centrales eléctricas</w:t>
      </w:r>
    </w:p>
    <w:p>
      <w:pPr>
        <w:pStyle w:val="ListBullet"/>
      </w:pPr>
      <w:r>
        <w:rPr>
          <w:b/>
        </w:rPr>
        <w:t>Contexto / idea motivadora:</w:t>
      </w:r>
      <w:r>
        <w:t xml:space="preserve"> Analizar ventajas e inconvenientes de distintas centrales.</w:t>
      </w:r>
    </w:p>
    <w:p>
      <w:pPr>
        <w:pStyle w:val="ListBullet"/>
      </w:pPr>
      <w:r>
        <w:rPr>
          <w:b/>
        </w:rPr>
        <w:t>Desarrollo:</w:t>
      </w:r>
      <w:r>
        <w:t xml:space="preserve"> Cada equipo investiga una fuente y presenta beneficios, límites y relación con sostenibilidad.</w:t>
      </w:r>
    </w:p>
    <w:p>
      <w:pPr>
        <w:pStyle w:val="ListBullet"/>
      </w:pPr>
      <w:r>
        <w:rPr>
          <w:b/>
        </w:rPr>
        <w:t>Producto / evidencia:</w:t>
      </w:r>
      <w:r>
        <w:t xml:space="preserve"> Tabla comparativa.</w:t>
      </w:r>
    </w:p>
    <w:p>
      <w:pPr>
        <w:pStyle w:val="ListBullet"/>
      </w:pPr>
      <w:r>
        <w:rPr>
          <w:b/>
        </w:rPr>
        <w:t>Aprendizajes y criterios evaluables:</w:t>
      </w:r>
      <w:r>
        <w:t xml:space="preserve"> 3042-13d/13f + 3012-3c. Argumentación y trabajo en equipo.</w:t>
      </w:r>
    </w:p>
    <w:p>
      <w:pPr>
        <w:pStyle w:val="ListBullet"/>
      </w:pPr>
      <w:r>
        <w:rPr>
          <w:b/>
        </w:rPr>
        <w:t>Ayudas / pautas DUA:</w:t>
      </w:r>
      <w:r>
        <w:t xml:space="preserve"> Textos adaptados, roles, semáforo de ventajas/inconvenientes y presentación breve.</w:t>
      </w:r>
    </w:p>
    <w:p>
      <w:pPr>
        <w:pStyle w:val="Heading2"/>
      </w:pPr>
      <w:r>
        <w:t>Actividad 4. Etiqueta energética para jóvenes</w:t>
      </w:r>
    </w:p>
    <w:p>
      <w:pPr>
        <w:pStyle w:val="ListBullet"/>
      </w:pPr>
      <w:r>
        <w:rPr>
          <w:b/>
        </w:rPr>
        <w:t>Contexto / idea motivadora:</w:t>
      </w:r>
      <w:r>
        <w:t xml:space="preserve"> Aprender a leer etiquetas de eficiencia.</w:t>
      </w:r>
    </w:p>
    <w:p>
      <w:pPr>
        <w:pStyle w:val="ListBullet"/>
      </w:pPr>
      <w:r>
        <w:rPr>
          <w:b/>
        </w:rPr>
        <w:t>Desarrollo:</w:t>
      </w:r>
      <w:r>
        <w:t xml:space="preserve"> Interpretan etiquetas ficticias de aparatos de salón y deciden cuál comprar.</w:t>
      </w:r>
    </w:p>
    <w:p>
      <w:pPr>
        <w:pStyle w:val="ListBullet"/>
      </w:pPr>
      <w:r>
        <w:rPr>
          <w:b/>
        </w:rPr>
        <w:t>Producto / evidencia:</w:t>
      </w:r>
      <w:r>
        <w:t xml:space="preserve"> Recomendación de compra responsable.</w:t>
      </w:r>
    </w:p>
    <w:p>
      <w:pPr>
        <w:pStyle w:val="ListBullet"/>
      </w:pPr>
      <w:r>
        <w:rPr>
          <w:b/>
        </w:rPr>
        <w:t>Aprendizajes y criterios evaluables:</w:t>
      </w:r>
      <w:r>
        <w:t xml:space="preserve"> 3042-13a/13b + 3005-2g. Consumo y asesoramiento.</w:t>
      </w:r>
    </w:p>
    <w:p>
      <w:pPr>
        <w:pStyle w:val="ListBullet"/>
      </w:pPr>
      <w:r>
        <w:rPr>
          <w:b/>
        </w:rPr>
        <w:t>Ayudas / pautas DUA:</w:t>
      </w:r>
      <w:r>
        <w:t xml:space="preserve"> Etiquetas simplificadas, pictogramas, comparación por colores y decisión en pareja.</w:t>
      </w:r>
    </w:p>
    <w:p>
      <w:pPr>
        <w:pStyle w:val="Heading2"/>
      </w:pPr>
      <w:r>
        <w:t>Actividad 5. Apaga y gana</w:t>
      </w:r>
    </w:p>
    <w:p>
      <w:pPr>
        <w:pStyle w:val="ListBullet"/>
      </w:pPr>
      <w:r>
        <w:rPr>
          <w:b/>
        </w:rPr>
        <w:t>Contexto / idea motivadora:</w:t>
      </w:r>
      <w:r>
        <w:t xml:space="preserve"> Gamificar hábitos de ahorro energético.</w:t>
      </w:r>
    </w:p>
    <w:p>
      <w:pPr>
        <w:pStyle w:val="ListBullet"/>
      </w:pPr>
      <w:r>
        <w:rPr>
          <w:b/>
        </w:rPr>
        <w:t>Desarrollo:</w:t>
      </w:r>
      <w:r>
        <w:t xml:space="preserve"> Durante una semana, equipos registran acciones: apagar luces, desenchufar, agrupar usos.</w:t>
      </w:r>
    </w:p>
    <w:p>
      <w:pPr>
        <w:pStyle w:val="ListBullet"/>
      </w:pPr>
      <w:r>
        <w:rPr>
          <w:b/>
        </w:rPr>
        <w:t>Producto / evidencia:</w:t>
      </w:r>
      <w:r>
        <w:t xml:space="preserve"> Marcador de hábitos sostenibles.</w:t>
      </w:r>
    </w:p>
    <w:p>
      <w:pPr>
        <w:pStyle w:val="ListBullet"/>
      </w:pPr>
      <w:r>
        <w:rPr>
          <w:b/>
        </w:rPr>
        <w:t>Aprendizajes y criterios evaluables:</w:t>
      </w:r>
      <w:r>
        <w:t xml:space="preserve"> 3042-13b + 3067-6c. Ahorro y actitud medioambiental.</w:t>
      </w:r>
    </w:p>
    <w:p>
      <w:pPr>
        <w:pStyle w:val="ListBullet"/>
      </w:pPr>
      <w:r>
        <w:rPr>
          <w:b/>
        </w:rPr>
        <w:t>Ayudas / pautas DUA:</w:t>
      </w:r>
      <w:r>
        <w:t xml:space="preserve"> Registro visual, metas pequeñas, refuerzo positivo y no competitividad excesiva.</w:t>
      </w:r>
    </w:p>
    <w:p>
      <w:r>
        <w:br w:type="page"/>
      </w:r>
    </w:p>
    <w:p>
      <w:pPr>
        <w:pStyle w:val="Heading1"/>
      </w:pPr>
      <w:r>
        <w:t>RA14. Previene la posibilidad de aparición de enfermedades básicas, utilizando técnicas de mantenimiento y desinfección de los utensilios y aparatos utilizados en las actuaciones derivadas de su profesión.</w:t>
      </w:r>
    </w:p>
    <w:p>
      <w:r>
        <w:rPr>
          <w:b/>
        </w:rPr>
        <w:t>Justificación del bloque:</w:t>
      </w:r>
      <w:r>
        <w:t xml:space="preserve"> La prevención de enfermedades conecta de forma directa con higiene, desinfección, esterilización, lavado de manos, uso de materiales, protección del cliente y seguridad profesional.</w:t>
      </w:r>
    </w:p>
    <w:p>
      <w:r>
        <w:rPr>
          <w:b/>
        </w:rPr>
        <w:t>Relaciones cubiertas:</w:t>
      </w:r>
      <w:r>
        <w:t xml:space="preserve"> 3042-14a ↔ 3064-1d; 3042-14b ↔ 3060-2b; 3042-14c ↔ 3063-1b; 3042-14d ↔ 3060-2g; 3042-14e ↔ 3063-1h; 3042-14f ↔ 3060-2g; 3042-14g ↔ 3060-2c; 3042-14h ↔ 3061-1e.</w:t>
      </w:r>
    </w:p>
    <w:p>
      <w:pPr>
        <w:pStyle w:val="Heading2"/>
      </w:pPr>
      <w:r>
        <w:t>Actividad 1. Cadena de higiene del servicio</w:t>
      </w:r>
    </w:p>
    <w:p>
      <w:pPr>
        <w:pStyle w:val="ListBullet"/>
      </w:pPr>
      <w:r>
        <w:rPr>
          <w:b/>
        </w:rPr>
        <w:t>Contexto / idea motivadora:</w:t>
      </w:r>
      <w:r>
        <w:t xml:space="preserve"> Comprender cómo se evita la transmisión de infecciones.</w:t>
      </w:r>
    </w:p>
    <w:p>
      <w:pPr>
        <w:pStyle w:val="ListBullet"/>
      </w:pPr>
      <w:r>
        <w:rPr>
          <w:b/>
        </w:rPr>
        <w:t>Desarrollo:</w:t>
      </w:r>
      <w:r>
        <w:t xml:space="preserve"> Ordenan tarjetas desde recepción del cliente hasta limpieza final: manos, EPI, útiles, superficies, residuos.</w:t>
      </w:r>
    </w:p>
    <w:p>
      <w:pPr>
        <w:pStyle w:val="ListBullet"/>
      </w:pPr>
      <w:r>
        <w:rPr>
          <w:b/>
        </w:rPr>
        <w:t>Producto / evidencia:</w:t>
      </w:r>
      <w:r>
        <w:t xml:space="preserve"> Protocolo visual de higiene.</w:t>
      </w:r>
    </w:p>
    <w:p>
      <w:pPr>
        <w:pStyle w:val="ListBullet"/>
      </w:pPr>
      <w:r>
        <w:rPr>
          <w:b/>
        </w:rPr>
        <w:t>Aprendizajes y criterios evaluables:</w:t>
      </w:r>
      <w:r>
        <w:t xml:space="preserve"> 3042-14a-14d + 3060-2b/2g. Microorganismos, infección y prevención.</w:t>
      </w:r>
    </w:p>
    <w:p>
      <w:pPr>
        <w:pStyle w:val="ListBullet"/>
      </w:pPr>
      <w:r>
        <w:rPr>
          <w:b/>
        </w:rPr>
        <w:t>Ayudas / pautas DUA:</w:t>
      </w:r>
      <w:r>
        <w:t xml:space="preserve"> Tarjetas con dibujos, secuencia manipulativa, vocabulario clave y roles.</w:t>
      </w:r>
    </w:p>
    <w:p>
      <w:pPr>
        <w:pStyle w:val="Heading2"/>
      </w:pPr>
      <w:r>
        <w:t>Actividad 2. Lavado de manos con luz negra</w:t>
      </w:r>
    </w:p>
    <w:p>
      <w:pPr>
        <w:pStyle w:val="ListBullet"/>
      </w:pPr>
      <w:r>
        <w:rPr>
          <w:b/>
        </w:rPr>
        <w:t>Contexto / idea motivadora:</w:t>
      </w:r>
      <w:r>
        <w:t xml:space="preserve"> Comprobar de forma visual la importancia del lavado correcto.</w:t>
      </w:r>
    </w:p>
    <w:p>
      <w:pPr>
        <w:pStyle w:val="ListBullet"/>
      </w:pPr>
      <w:r>
        <w:rPr>
          <w:b/>
        </w:rPr>
        <w:t>Desarrollo:</w:t>
      </w:r>
      <w:r>
        <w:t xml:space="preserve"> Con gel fluorescente seguro, practican lavado, observan zonas olvidadas y corrigen técnica.</w:t>
      </w:r>
    </w:p>
    <w:p>
      <w:pPr>
        <w:pStyle w:val="ListBullet"/>
      </w:pPr>
      <w:r>
        <w:rPr>
          <w:b/>
        </w:rPr>
        <w:t>Producto / evidencia:</w:t>
      </w:r>
      <w:r>
        <w:t xml:space="preserve"> Checklist de lavado de manos.</w:t>
      </w:r>
    </w:p>
    <w:p>
      <w:pPr>
        <w:pStyle w:val="ListBullet"/>
      </w:pPr>
      <w:r>
        <w:rPr>
          <w:b/>
        </w:rPr>
        <w:t>Aprendizajes y criterios evaluables:</w:t>
      </w:r>
      <w:r>
        <w:t xml:space="preserve"> 3042-14f + 3060-2g. Protocolo de manos y seguridad.</w:t>
      </w:r>
    </w:p>
    <w:p>
      <w:pPr>
        <w:pStyle w:val="ListBullet"/>
      </w:pPr>
      <w:r>
        <w:rPr>
          <w:b/>
        </w:rPr>
        <w:t>Ayudas / pautas DUA:</w:t>
      </w:r>
      <w:r>
        <w:t xml:space="preserve"> Demostración, pasos en pictogramas, práctica individual no evaluada de forma punitiva.</w:t>
      </w:r>
    </w:p>
    <w:p>
      <w:pPr>
        <w:pStyle w:val="Heading2"/>
      </w:pPr>
      <w:r>
        <w:t>Actividad 3. Desinfectante correcto para cada útil</w:t>
      </w:r>
    </w:p>
    <w:p>
      <w:pPr>
        <w:pStyle w:val="ListBullet"/>
      </w:pPr>
      <w:r>
        <w:rPr>
          <w:b/>
        </w:rPr>
        <w:t>Contexto / idea motivadora:</w:t>
      </w:r>
      <w:r>
        <w:t xml:space="preserve"> Elegir método de limpieza/desinfección según material.</w:t>
      </w:r>
    </w:p>
    <w:p>
      <w:pPr>
        <w:pStyle w:val="ListBullet"/>
      </w:pPr>
      <w:r>
        <w:rPr>
          <w:b/>
        </w:rPr>
        <w:t>Desarrollo:</w:t>
      </w:r>
      <w:r>
        <w:t xml:space="preserve"> Clasifican útiles de maquillaje, uñas, depilación o cabello y seleccionan método adecuado.</w:t>
      </w:r>
    </w:p>
    <w:p>
      <w:pPr>
        <w:pStyle w:val="ListBullet"/>
      </w:pPr>
      <w:r>
        <w:rPr>
          <w:b/>
        </w:rPr>
        <w:t>Producto / evidencia:</w:t>
      </w:r>
      <w:r>
        <w:t xml:space="preserve"> Tabla útil-método-tiempo.</w:t>
      </w:r>
    </w:p>
    <w:p>
      <w:pPr>
        <w:pStyle w:val="ListBullet"/>
      </w:pPr>
      <w:r>
        <w:rPr>
          <w:b/>
        </w:rPr>
        <w:t>Aprendizajes y criterios evaluables:</w:t>
      </w:r>
      <w:r>
        <w:t xml:space="preserve"> 3042-14g/14h + 3061-1d/1e. Desinfectantes y esterilización.</w:t>
      </w:r>
    </w:p>
    <w:p>
      <w:pPr>
        <w:pStyle w:val="ListBullet"/>
      </w:pPr>
      <w:r>
        <w:rPr>
          <w:b/>
        </w:rPr>
        <w:t>Ayudas / pautas DUA:</w:t>
      </w:r>
      <w:r>
        <w:t xml:space="preserve"> Fotos de útiles, etiquetas de colores, tabla modelo y consulta al docente.</w:t>
      </w:r>
    </w:p>
    <w:p>
      <w:pPr>
        <w:pStyle w:val="Heading2"/>
      </w:pPr>
      <w:r>
        <w:t>Actividad 4. Caso simulado: “algo no va bien en la piel”</w:t>
      </w:r>
    </w:p>
    <w:p>
      <w:pPr>
        <w:pStyle w:val="ListBullet"/>
      </w:pPr>
      <w:r>
        <w:rPr>
          <w:b/>
        </w:rPr>
        <w:t>Contexto / idea motivadora:</w:t>
      </w:r>
      <w:r>
        <w:t xml:space="preserve"> Aprender a detectar señales y derivar al técnico responsable.</w:t>
      </w:r>
    </w:p>
    <w:p>
      <w:pPr>
        <w:pStyle w:val="ListBullet"/>
      </w:pPr>
      <w:r>
        <w:rPr>
          <w:b/>
        </w:rPr>
        <w:t>Desarrollo:</w:t>
      </w:r>
      <w:r>
        <w:t xml:space="preserve"> Analizan casos ficticios con imágenes no sensibles y deciden si se puede realizar el servicio o no.</w:t>
      </w:r>
    </w:p>
    <w:p>
      <w:pPr>
        <w:pStyle w:val="ListBullet"/>
      </w:pPr>
      <w:r>
        <w:rPr>
          <w:b/>
        </w:rPr>
        <w:t>Producto / evidencia:</w:t>
      </w:r>
      <w:r>
        <w:t xml:space="preserve"> Ficha de decisión segura.</w:t>
      </w:r>
    </w:p>
    <w:p>
      <w:pPr>
        <w:pStyle w:val="ListBullet"/>
      </w:pPr>
      <w:r>
        <w:rPr>
          <w:b/>
        </w:rPr>
        <w:t>Aprendizajes y criterios evaluables:</w:t>
      </w:r>
      <w:r>
        <w:t xml:space="preserve"> 3042-14c/14d + 3063-1b/3061-2c. Alteraciones, prevención y derivación.</w:t>
      </w:r>
    </w:p>
    <w:p>
      <w:pPr>
        <w:pStyle w:val="ListBullet"/>
      </w:pPr>
      <w:r>
        <w:rPr>
          <w:b/>
        </w:rPr>
        <w:t>Ayudas / pautas DUA:</w:t>
      </w:r>
      <w:r>
        <w:t xml:space="preserve"> Casos graduados, lenguaje respetuoso, no usar imágenes impactantes y decisión en grupo.</w:t>
      </w:r>
    </w:p>
    <w:p>
      <w:pPr>
        <w:pStyle w:val="Heading2"/>
      </w:pPr>
      <w:r>
        <w:t>Actividad 5. Kit higiene para FCT</w:t>
      </w:r>
    </w:p>
    <w:p>
      <w:pPr>
        <w:pStyle w:val="ListBullet"/>
      </w:pPr>
      <w:r>
        <w:rPr>
          <w:b/>
        </w:rPr>
        <w:t>Contexto / idea motivadora:</w:t>
      </w:r>
      <w:r>
        <w:t xml:space="preserve"> Preparar un kit y una explicación para prácticas en empresa.</w:t>
      </w:r>
    </w:p>
    <w:p>
      <w:pPr>
        <w:pStyle w:val="ListBullet"/>
      </w:pPr>
      <w:r>
        <w:rPr>
          <w:b/>
        </w:rPr>
        <w:t>Desarrollo:</w:t>
      </w:r>
      <w:r>
        <w:t xml:space="preserve"> Diseñan lista de materiales, normas y justificación de higiene para el primer día de FCT.</w:t>
      </w:r>
    </w:p>
    <w:p>
      <w:pPr>
        <w:pStyle w:val="ListBullet"/>
      </w:pPr>
      <w:r>
        <w:rPr>
          <w:b/>
        </w:rPr>
        <w:t>Producto / evidencia:</w:t>
      </w:r>
      <w:r>
        <w:t xml:space="preserve"> Kit visual o infografía.</w:t>
      </w:r>
    </w:p>
    <w:p>
      <w:pPr>
        <w:pStyle w:val="ListBullet"/>
      </w:pPr>
      <w:r>
        <w:rPr>
          <w:b/>
        </w:rPr>
        <w:t>Aprendizajes y criterios evaluables:</w:t>
      </w:r>
      <w:r>
        <w:t xml:space="preserve"> 3042-14f/14g + 3067-2a/6f. Higiene, prevención y actuación en empresa.</w:t>
      </w:r>
    </w:p>
    <w:p>
      <w:pPr>
        <w:pStyle w:val="ListBullet"/>
      </w:pPr>
      <w:r>
        <w:rPr>
          <w:b/>
        </w:rPr>
        <w:t>Ayudas / pautas DUA:</w:t>
      </w:r>
      <w:r>
        <w:t xml:space="preserve"> Plantilla de kit, checklist, apoyo visual y presentación opcional en pareja.</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Mapa intermodular · 3042 Ciencias aplicadas II · FPB Peluquería y Estética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