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DBB" w:rsidRPr="00E13DBB" w:rsidRDefault="00E13DBB" w:rsidP="00E13DBB">
      <w:pPr>
        <w:autoSpaceDE w:val="0"/>
        <w:autoSpaceDN w:val="0"/>
        <w:adjustRightInd w:val="0"/>
        <w:spacing w:after="0" w:line="240" w:lineRule="auto"/>
        <w:rPr>
          <w:rFonts w:cs="AdvPSMy-R"/>
          <w:lang w:val="en-US"/>
        </w:rPr>
      </w:pPr>
      <w:bookmarkStart w:id="0" w:name="_GoBack"/>
      <w:r w:rsidRPr="00E13DBB">
        <w:rPr>
          <w:rFonts w:cs="AdvPSMy-R"/>
          <w:lang w:val="en-US"/>
        </w:rPr>
        <w:t>13. Participants:</w:t>
      </w:r>
    </w:p>
    <w:p w:rsidR="00E13DBB" w:rsidRPr="00E13DBB" w:rsidRDefault="00E13DBB" w:rsidP="00E13DBB">
      <w:pPr>
        <w:autoSpaceDE w:val="0"/>
        <w:autoSpaceDN w:val="0"/>
        <w:adjustRightInd w:val="0"/>
        <w:spacing w:after="0" w:line="240" w:lineRule="auto"/>
        <w:rPr>
          <w:rFonts w:cs="AdvPSMy-R"/>
          <w:lang w:val="en-US"/>
        </w:rPr>
      </w:pPr>
      <w:r w:rsidRPr="00E13DBB">
        <w:rPr>
          <w:rFonts w:cs="AdvPSMy-R"/>
          <w:lang w:val="en-US"/>
        </w:rPr>
        <w:t xml:space="preserve">13 (a). Report the numbers </w:t>
      </w:r>
      <w:r w:rsidRPr="00E13DBB">
        <w:rPr>
          <w:rFonts w:cs="AdvPSMy-R"/>
          <w:lang w:val="en-US"/>
        </w:rPr>
        <w:t xml:space="preserve">of individuals at each stage of </w:t>
      </w:r>
      <w:r w:rsidRPr="00E13DBB">
        <w:rPr>
          <w:rFonts w:cs="AdvPSMy-R"/>
          <w:lang w:val="en-US"/>
        </w:rPr>
        <w:t>the study—e.g., numbers</w:t>
      </w:r>
      <w:r w:rsidRPr="00E13DBB">
        <w:rPr>
          <w:rFonts w:cs="AdvPSMy-R"/>
          <w:lang w:val="en-US"/>
        </w:rPr>
        <w:t xml:space="preserve"> potentially eligible, examined </w:t>
      </w:r>
      <w:r w:rsidRPr="00E13DBB">
        <w:rPr>
          <w:rFonts w:cs="AdvPSMy-R"/>
          <w:lang w:val="en-US"/>
        </w:rPr>
        <w:t>for eligibility, confirmed eligible, included in</w:t>
      </w:r>
      <w:r w:rsidRPr="00E13DBB">
        <w:rPr>
          <w:rFonts w:cs="AdvPSMy-R"/>
          <w:lang w:val="en-US"/>
        </w:rPr>
        <w:t xml:space="preserve"> the study, </w:t>
      </w:r>
      <w:r w:rsidRPr="00E13DBB">
        <w:rPr>
          <w:rFonts w:cs="AdvPSMy-R"/>
          <w:lang w:val="en-US"/>
        </w:rPr>
        <w:t xml:space="preserve">completing follow-up, and </w:t>
      </w:r>
      <w:proofErr w:type="spellStart"/>
      <w:r w:rsidRPr="00E13DBB">
        <w:rPr>
          <w:rFonts w:cs="AdvPSMy-R"/>
          <w:lang w:val="en-US"/>
        </w:rPr>
        <w:t>analysed</w:t>
      </w:r>
      <w:proofErr w:type="spellEnd"/>
      <w:r w:rsidRPr="00E13DBB">
        <w:rPr>
          <w:rFonts w:cs="AdvPSMy-R"/>
          <w:lang w:val="en-US"/>
        </w:rPr>
        <w:t>.</w:t>
      </w:r>
    </w:p>
    <w:p w:rsidR="00E13DBB" w:rsidRPr="00E13DBB" w:rsidRDefault="00E13DBB" w:rsidP="00E13DBB">
      <w:pPr>
        <w:autoSpaceDE w:val="0"/>
        <w:autoSpaceDN w:val="0"/>
        <w:adjustRightInd w:val="0"/>
        <w:spacing w:after="0" w:line="240" w:lineRule="auto"/>
        <w:rPr>
          <w:rFonts w:cs="AdvPSMy-R"/>
          <w:lang w:val="en-US"/>
        </w:rPr>
      </w:pPr>
    </w:p>
    <w:p w:rsidR="004B0F5A" w:rsidRPr="00E13DBB" w:rsidRDefault="004B0F5A" w:rsidP="00E13DBB">
      <w:pPr>
        <w:autoSpaceDE w:val="0"/>
        <w:autoSpaceDN w:val="0"/>
        <w:adjustRightInd w:val="0"/>
        <w:spacing w:after="0" w:line="240" w:lineRule="auto"/>
        <w:rPr>
          <w:rFonts w:cs="AdvPSMy-R"/>
          <w:lang w:val="en-US"/>
        </w:rPr>
      </w:pPr>
      <w:r w:rsidRPr="00E13DBB">
        <w:rPr>
          <w:lang w:val="en-US"/>
        </w:rPr>
        <w:t xml:space="preserve">Example </w:t>
      </w:r>
    </w:p>
    <w:p w:rsidR="004B0F5A" w:rsidRDefault="004B0F5A">
      <w:pPr>
        <w:rPr>
          <w:lang w:val="en-US"/>
        </w:rPr>
      </w:pPr>
      <w:r w:rsidRPr="00E13DBB">
        <w:rPr>
          <w:lang w:val="en-US"/>
        </w:rPr>
        <w:t>‘‘Of the 105 freestanding</w:t>
      </w:r>
      <w:r w:rsidRPr="004B0F5A">
        <w:rPr>
          <w:lang w:val="en-US"/>
        </w:rPr>
        <w:t xml:space="preserve"> </w:t>
      </w:r>
      <w:bookmarkEnd w:id="0"/>
      <w:r w:rsidRPr="004B0F5A">
        <w:rPr>
          <w:lang w:val="en-US"/>
        </w:rPr>
        <w:t>bars and taverns sampled, 13 establishments were no longer in business and 9 were located in restaurants, leaving 83 eligible businesses. In 22 cases, the owner could not be reached by telephone despite 6 or more attempts. The owners of 36 bars declined study participation. (...) The 25 participating bars and taverns employed 124 bartenders, with 67 bartenders working at least 1 weekly daytime shift. Fifty-four of the daytime bartenders (81%) completed baseline interviews and spirometry; 53 of these subj</w:t>
      </w:r>
      <w:r>
        <w:rPr>
          <w:lang w:val="en-US"/>
        </w:rPr>
        <w:t>ects (98%) completed follow-up”</w:t>
      </w:r>
    </w:p>
    <w:p w:rsidR="004B0F5A" w:rsidRDefault="004B0F5A">
      <w:pPr>
        <w:rPr>
          <w:lang w:val="en-US"/>
        </w:rPr>
      </w:pPr>
      <w:r w:rsidRPr="004B0F5A">
        <w:rPr>
          <w:lang w:val="en-US"/>
        </w:rPr>
        <w:t xml:space="preserve">Explanation </w:t>
      </w:r>
    </w:p>
    <w:p w:rsidR="004B0F5A" w:rsidRDefault="004B0F5A">
      <w:pPr>
        <w:rPr>
          <w:lang w:val="en-US"/>
        </w:rPr>
      </w:pPr>
      <w:r w:rsidRPr="004B0F5A">
        <w:rPr>
          <w:lang w:val="en-US"/>
        </w:rPr>
        <w:t xml:space="preserve">Detailed information on the process of recruiting study participants is important for several reasons. Those included in a study often differ in relevant ways from the target population to which results are applied. This may result in estimates of prevalence or incidence that do not reflect the experience of the target population. For example, people who agreed to participate in a postal survey of sexual </w:t>
      </w:r>
      <w:proofErr w:type="spellStart"/>
      <w:r w:rsidRPr="004B0F5A">
        <w:rPr>
          <w:lang w:val="en-US"/>
        </w:rPr>
        <w:t>behaviour</w:t>
      </w:r>
      <w:proofErr w:type="spellEnd"/>
      <w:r w:rsidRPr="004B0F5A">
        <w:rPr>
          <w:lang w:val="en-US"/>
        </w:rPr>
        <w:t xml:space="preserve"> attended church less often, had less conservative sexual attitudes and earlier age at first sexual intercourse, and were more likely to smoke cigarettes and drink alcohol than people who refused. These differences suggest that postal surveys may overestimate sexual liberalism and activity in the population. Such response bias (see Box 3) can distort exposure-disease associations if associations differ between those eligible for the study and those included in the study. As another example, the association between young maternal age and </w:t>
      </w:r>
      <w:proofErr w:type="spellStart"/>
      <w:r w:rsidRPr="004B0F5A">
        <w:rPr>
          <w:lang w:val="en-US"/>
        </w:rPr>
        <w:t>leukaemia</w:t>
      </w:r>
      <w:proofErr w:type="spellEnd"/>
      <w:r w:rsidRPr="004B0F5A">
        <w:rPr>
          <w:lang w:val="en-US"/>
        </w:rPr>
        <w:t xml:space="preserve"> in offspring, which has been observed in some case-control studies, was explained by differential participation of young women in case and control groups. Young women with healthy children were less likely to participate than those with unhealthy children. Although low participation does not necessarily compromise the validity of a study, transparent information on participation and reasons for non-participation is essential. Also, as there are no universally agreed definitions for participation, response or follow-up rates, readers need to understand how authors calculated such proportions. Ideally, investigators should give an account of the numbers of individuals considered at each stage of recruiting study participants, from the choice of a target population to the inclusion of participants’ data in the analysis. Depending on the type of study, this may include the number of individuals considered to be potentially eligible, the number assessed for eligibility, the number found to be eligible, the number included in the study, the number examined, the number followed up and the number included in the analysis. Information on different sampling units may be required, if sampling of study participants is carried out in two or more stages as in the example above (multistage sampling). In case</w:t>
      </w:r>
      <w:r>
        <w:rPr>
          <w:lang w:val="en-US"/>
        </w:rPr>
        <w:t xml:space="preserve"> </w:t>
      </w:r>
      <w:r w:rsidRPr="004B0F5A">
        <w:rPr>
          <w:lang w:val="en-US"/>
        </w:rPr>
        <w:t xml:space="preserve">control studies, we advise that authors describe the flow of participants separately for case and control groups. Controls can sometimes be selected from several sources, including, for example, </w:t>
      </w:r>
      <w:proofErr w:type="spellStart"/>
      <w:r w:rsidRPr="004B0F5A">
        <w:rPr>
          <w:lang w:val="en-US"/>
        </w:rPr>
        <w:t>hospitalised</w:t>
      </w:r>
      <w:proofErr w:type="spellEnd"/>
      <w:r w:rsidRPr="004B0F5A">
        <w:rPr>
          <w:lang w:val="en-US"/>
        </w:rPr>
        <w:t xml:space="preserve"> patients and community dwellers. In this case, we recommend a separate account of the numbers of participants for each type of control group. Olson and colleagues proposed useful reporting guidelines for controls recruited through random-digit </w:t>
      </w:r>
      <w:proofErr w:type="spellStart"/>
      <w:r>
        <w:rPr>
          <w:lang w:val="en-US"/>
        </w:rPr>
        <w:t>dialling</w:t>
      </w:r>
      <w:proofErr w:type="spellEnd"/>
      <w:r>
        <w:rPr>
          <w:lang w:val="en-US"/>
        </w:rPr>
        <w:t xml:space="preserve"> and other methods </w:t>
      </w:r>
      <w:r w:rsidRPr="004B0F5A">
        <w:rPr>
          <w:lang w:val="en-US"/>
        </w:rPr>
        <w:t xml:space="preserve">. A recent survey of epidemiological studies published in 10 general epidemiology, public health and medical journals found that some information regarding participation was provided in 47 of 107 case-control studies (59%), 49 of 154 cohort studies (32%), </w:t>
      </w:r>
      <w:r w:rsidRPr="004B0F5A">
        <w:rPr>
          <w:lang w:val="en-US"/>
        </w:rPr>
        <w:lastRenderedPageBreak/>
        <w:t>and 51 of 86 cross-sectional studies (59%). Incomplete or absent reporting of participation and non-participation in epidemiological studies was also documented in two other</w:t>
      </w:r>
      <w:r>
        <w:rPr>
          <w:lang w:val="en-US"/>
        </w:rPr>
        <w:t xml:space="preserve"> surveys of the </w:t>
      </w:r>
      <w:proofErr w:type="spellStart"/>
      <w:r>
        <w:rPr>
          <w:lang w:val="en-US"/>
        </w:rPr>
        <w:t>literatur</w:t>
      </w:r>
      <w:proofErr w:type="spellEnd"/>
      <w:r w:rsidRPr="004B0F5A">
        <w:rPr>
          <w:lang w:val="en-US"/>
        </w:rPr>
        <w:t xml:space="preserve">. Finally, there is evidence that participation in epidemiological studies may </w:t>
      </w:r>
      <w:r>
        <w:rPr>
          <w:lang w:val="en-US"/>
        </w:rPr>
        <w:t xml:space="preserve">have declined in recent decades, </w:t>
      </w:r>
      <w:r w:rsidRPr="004B0F5A">
        <w:rPr>
          <w:lang w:val="en-US"/>
        </w:rPr>
        <w:t xml:space="preserve">which underscores the need for transparent reporting. </w:t>
      </w:r>
    </w:p>
    <w:p w:rsidR="004B0F5A" w:rsidRDefault="004B0F5A">
      <w:pPr>
        <w:rPr>
          <w:lang w:val="en-US"/>
        </w:rPr>
      </w:pPr>
      <w:r w:rsidRPr="004B0F5A">
        <w:rPr>
          <w:lang w:val="en-US"/>
        </w:rPr>
        <w:t xml:space="preserve">(b). Give reasons for non-participation at each stage. </w:t>
      </w:r>
    </w:p>
    <w:p w:rsidR="004B0F5A" w:rsidRDefault="004B0F5A">
      <w:pPr>
        <w:rPr>
          <w:lang w:val="en-US"/>
        </w:rPr>
      </w:pPr>
      <w:r w:rsidRPr="004B0F5A">
        <w:rPr>
          <w:lang w:val="en-US"/>
        </w:rPr>
        <w:t xml:space="preserve">Example </w:t>
      </w:r>
    </w:p>
    <w:p w:rsidR="004B0F5A" w:rsidRDefault="004B0F5A">
      <w:pPr>
        <w:rPr>
          <w:lang w:val="en-US"/>
        </w:rPr>
      </w:pPr>
      <w:r w:rsidRPr="004B0F5A">
        <w:rPr>
          <w:lang w:val="en-US"/>
        </w:rPr>
        <w:t xml:space="preserve">‘‘The main reasons for non-participation were the participant was too ill or had died before interview (cases 30%, controls , 1%), nonresponse (cases 2%, controls 21%), refusal (cases 10%, controls 29%), and other reasons (refusal by consultant or general practitioner, non-English speaking, mental impairment) (cases 7%, controls 5%)’’ </w:t>
      </w:r>
    </w:p>
    <w:p w:rsidR="004B0F5A" w:rsidRDefault="004B0F5A">
      <w:pPr>
        <w:rPr>
          <w:lang w:val="en-US"/>
        </w:rPr>
      </w:pPr>
      <w:r w:rsidRPr="004B0F5A">
        <w:rPr>
          <w:lang w:val="en-US"/>
        </w:rPr>
        <w:t xml:space="preserve">Explanation </w:t>
      </w:r>
    </w:p>
    <w:p w:rsidR="008A6089" w:rsidRPr="004B0F5A" w:rsidRDefault="004B0F5A">
      <w:pPr>
        <w:rPr>
          <w:lang w:val="en-US"/>
        </w:rPr>
      </w:pPr>
      <w:r w:rsidRPr="004B0F5A">
        <w:rPr>
          <w:lang w:val="en-US"/>
        </w:rPr>
        <w:t>Explaining the reasons why people no longer participated in a study or why they were excluded from statistical analyses helps readers judge whether the study population was representative of the target population and whether bias was possibly introduced. For example, in a cross-sectional health survey, non-participation due to reasons unlikely to be related to health status (for example, the letter of invitation was not delivered because of an incorrect address) will affect the precision of estimates but will probably not introduce bias. Conversely, if many individuals opt out of the survey because of illness, or perceived good health, results may underestimate or overestimate the prevalence of ill health in the population.</w:t>
      </w:r>
    </w:p>
    <w:p w:rsidR="004B0F5A" w:rsidRDefault="004B0F5A">
      <w:pPr>
        <w:rPr>
          <w:lang w:val="en-US"/>
        </w:rPr>
      </w:pPr>
      <w:r w:rsidRPr="004B0F5A">
        <w:rPr>
          <w:lang w:val="en-US"/>
        </w:rPr>
        <w:t>(c). Consider use of a flow diagram</w:t>
      </w:r>
    </w:p>
    <w:p w:rsidR="004B0F5A" w:rsidRDefault="004B0F5A">
      <w:pPr>
        <w:rPr>
          <w:lang w:val="en-US"/>
        </w:rPr>
      </w:pPr>
      <w:r w:rsidRPr="004B0F5A">
        <w:rPr>
          <w:lang w:val="en-US"/>
        </w:rPr>
        <w:t xml:space="preserve">Explanation </w:t>
      </w:r>
    </w:p>
    <w:p w:rsidR="00C058DB" w:rsidRPr="004B0F5A" w:rsidRDefault="004B0F5A">
      <w:pPr>
        <w:rPr>
          <w:lang w:val="en-US"/>
        </w:rPr>
      </w:pPr>
      <w:r w:rsidRPr="004B0F5A">
        <w:rPr>
          <w:lang w:val="en-US"/>
        </w:rPr>
        <w:t>An informative and well-structured flow diagram can readily and transparently convey information that might otherwise require a lengthy description [142], as in the example above. The diagram may usefully include the main results, such as the number of events for the primary outcome. While we recommend the use of a flow diagram, particularly for complex observational studies, we do not propose a specific format for the diagram.</w:t>
      </w:r>
    </w:p>
    <w:sectPr w:rsidR="00C058DB" w:rsidRPr="004B0F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PSMy-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089"/>
    <w:rsid w:val="004B0F5A"/>
    <w:rsid w:val="008A6089"/>
    <w:rsid w:val="00B03335"/>
    <w:rsid w:val="00C058DB"/>
    <w:rsid w:val="00CE7A7C"/>
    <w:rsid w:val="00E13DB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897</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5823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4</cp:revision>
  <dcterms:created xsi:type="dcterms:W3CDTF">2017-11-24T09:15:00Z</dcterms:created>
  <dcterms:modified xsi:type="dcterms:W3CDTF">2018-03-08T10:47:00Z</dcterms:modified>
</cp:coreProperties>
</file>