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多维信息可视化系统综合设计与实现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（一）能够独立完成从原始数据处理（数据到数据转换）到最终视觉呈现的全流程。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（二）针对不同卷面主题（A卷：生活类，B卷：商业专业类），展现准确的情感表达与数据洞察。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（三）灵活运用不限工具（包含代码、设计软件或手绘），突破工具限制完成可视化创作。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硬件：个人计算机或手绘工具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软件/工具：不限（可使用 D3.js、RAWGraphs、Figma、PS、AI、或马克笔、水彩等传统手绘工具）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明确卷面主题（生活类 vs 商业类），进行目标数据搜集或模拟。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执行"数据到数据转换"：完成数据的聚合、过滤、重计算或结构映射。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制定视觉隐喻与通道映射策略。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使用自选工具（数字或手绘）完成最终可视化产出。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5. 提交作品并撰写综合报告。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