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第五次课教案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第5章  数据情绪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5.1 无形之境：网络拓扑、地缘隐喻与力导向生成艺术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11 周，周日7-11节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14 周，周五2-5节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※ 游戏班本周实际4节（180分钟），以下教学设计按5节编排，授课时等比压缩。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5学时（理论2，实践3）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列举网络拓扑、空间数据与交互操作的可视化原理及其差异，比较 Scrollytelling 叙事架构的设计方法论与传统展示方式的适用场景。支撑课程知识目标（3），对应毕业要求2。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能够通过自然语言概念驱动，灵活指挥 AI 引擎运用 D3.js 框架进行复杂交互叙事的生成与视觉定制。支撑课程能力目标（1），对应毕业要求4。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能运用矢量精修工具与生成艺术技法，将抽象数据转化为具有视觉冲击力与人文深度的数据艺术作品。支撑课程能力目标（3），对应毕业要求4。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5. 能以数据艺术作品关照文化保护与社会公平等议题，在项目展示与互评中体现专业诚信与社会责任意识。支撑课程素质目标（3），对应毕业要求6。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知识目标：理解空间数据与网络结构的拓扑可视化原理，掌握力导向图等生成艺术形态的创作方法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能力目标：能将抽象情感数据映射为视觉作品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素质目标：探讨数据艺术的社会责任，结合中国社会网络研究案例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重点：力导向图 (Force-directed) 等具有生成艺术属性的可视化形态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难点：如何将抽象的情感数据与粒子系统、动态链接有机结合以实现艺术表达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《信息可视化设计》第五章 信息可视化设计课堂作业的实现与完成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Munzner Ch8/Ch9 空间数据排布；网络与树的排布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Scott Ch7/Ch8/Ch13/Ch14 Scales；Axes；Layouts；Geomapping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理论讲授、生成艺术案例赏析、D3 力导向实操、创意表达实验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【教学组织】【上次课知识回顾】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回顾 W04 概念驱动 D3 创作的核心经验，引出超越表格数据的复杂结构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检查学生对前置知识的掌握情况，建立新旧知识的逻辑桥梁。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【教学组织】【课程情境导入】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从社交网络的'看不见的关系'引入网络拓扑与空间数据的概念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明确本节课核心聚焦点：力导向图 (Force-directed) 等具有生成艺术属性的可视化形态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激发学生学习动机与探索兴趣。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【教学组织】【核心理论与技能解析】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授课主线：网络拓扑权衡（Node-Link vs 邻接矩阵）、力导向物理引擎、地理空间编码与面积偏见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知识点拆解：5.1 无形之境：网络拓扑、地缘隐喻与力导向生成艺术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重难点突破：针对“如何将抽象的情感数据与粒子系统、动态链接有机结合以实现艺术表达”，采用案例剖析策略。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支撑目标：[知识1/素质3] 探索《信息可视化设计》第五章提及的区域与事件地图的艺术表达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【时间安排】约65分钟（1.5理论学时）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【课程思政融入点】结合中国社会网络与文化传播研究案例，探讨数据艺术的社会责任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【教学组织】【课堂实践与操作训练】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实践任务指导：D3 力导向底层崩溃复现 + 原路报红抗压训练 (Bug-driven Prompting) + 生命体极致演化大作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核心任务目标：基于自拟情感议题，使用 D3 力导向引擎构建'数据生命体'作品，截取 3 帧极致美感瞬间并撰写寓意说明。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教师巡回指导，及时发现并纠正学生实践中的认知偏差。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【时间安排】约120分钟（2.7实践学时）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【教学组织】【知识凝练与教学反思】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归纳梳理：总结生成艺术与传统图表的分野，预告滚动叙事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强化记忆：系统性总结本节课核心知识点与技能框架。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基于自拟情感议题，使用 D3 力导向引擎构建'数据生命体'作品，截取 3 帧极致美感瞬间并撰写寓意说明。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