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D2130" w:rsidRPr="00A84FA5" w:rsidRDefault="00000000">
      <w:pPr>
        <w:jc w:val="center"/>
        <w:rPr>
          <w:rFonts w:ascii="Songti TC" w:eastAsia="Songti TC" w:hAnsi="Songti TC" w:cs="Microsoft YaHei"/>
          <w:bCs/>
          <w:spacing w:val="20"/>
          <w:sz w:val="36"/>
        </w:rPr>
      </w:pPr>
      <w:r w:rsidRPr="00A84FA5">
        <w:rPr>
          <w:rFonts w:ascii="Songti TC" w:eastAsia="Songti TC" w:hAnsi="Songti TC" w:cs="Microsoft YaHei" w:hint="eastAsia"/>
          <w:bCs/>
          <w:spacing w:val="20"/>
          <w:sz w:val="36"/>
        </w:rPr>
        <w:t xml:space="preserve">第三次课教案</w:t>
      </w:r>
    </w:p>
    <w:tbl>
      <w:tblPr>
        <w:tblW w:w="8950" w:type="dxa"/>
        <w:tblInd w:w="-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1246"/>
        <w:gridCol w:w="3894"/>
        <w:gridCol w:w="3810"/>
      </w:tblGrid>
      <w:tr w:rsidR="005D2130">
        <w:trPr>
          <w:trHeight w:val="567"/>
        </w:trPr>
        <w:tc>
          <w:tcPr>
            <w:tcW w:w="124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>授课章节</w:t>
            </w:r>
          </w:p>
        </w:tc>
        <w:tc>
          <w:tcPr>
            <w:tcW w:w="7704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 xml:space="preserve">第三章 产品洞察与痛点切入</w:t>
            </w:r>
          </w:p>
        </w:tc>
      </w:tr>
      <w:tr w:rsidR="005D2130">
        <w:trPr>
          <w:trHeight w:val="567"/>
        </w:trPr>
        <w:tc>
          <w:tcPr>
            <w:tcW w:w="124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>授课内容</w:t>
            </w:r>
          </w:p>
        </w:tc>
        <w:tc>
          <w:tcPr>
            <w:tcW w:w="7704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 xml:space="preserve">3.1 定性调研原则；敏捷业务痛点发掘</w:t>
            </w:r>
          </w:p>
          <w:p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 xml:space="preserve">3.2 启动 实验1(Exp1)，拟定 JTBD 微调研方案</w:t>
            </w:r>
          </w:p>
        </w:tc>
      </w:tr>
      <w:tr w:rsidR="005D2130">
        <w:trPr>
          <w:trHeight w:val="951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授课</w:t>
            </w: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时间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 xml:space="preserve">2023级数字媒体艺术影视班：第 3 周，周三2-5节</w:t>
            </w:r>
          </w:p>
        </w:tc>
      </w:tr>
      <w:tr w:rsidR="005D2130">
        <w:trPr>
          <w:trHeight w:val="565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学时数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 xml:space="preserve">4学时（理论2，实践2）</w:t>
            </w:r>
          </w:p>
        </w:tc>
      </w:tr>
      <w:tr w:rsidR="005D2130">
        <w:trPr>
          <w:trHeight w:val="2422"/>
        </w:trPr>
        <w:tc>
          <w:tcPr>
            <w:tcW w:w="124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支撑课程目标</w:t>
            </w:r>
          </w:p>
        </w:tc>
        <w:tc>
          <w:tcPr>
            <w:tcW w:w="7704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1. 描述交互产品从用户痛点洞察、MVP 假设驱动、状态机架构到 AI 辅助原型生成与可用性验证的完整创作流程，并演示各阶段的关键产出物。支撑课程知识目标（1），对应毕业要求2（观测点2.3 全流程创作能力）。</w:t>
            </w:r>
          </w:p>
        </w:tc>
      </w:tr>
      <w:tr w:rsidR="005D2130">
        <w:trPr>
          <w:trHeight w:val="2422"/>
        </w:trPr>
        <w:tc>
          <w:tcPr>
            <w:tcW w:w="124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教学目标</w:t>
            </w:r>
          </w:p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与要求</w:t>
            </w:r>
          </w:p>
        </w:tc>
        <w:tc>
          <w:tcPr>
            <w:tcW w:w="7704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 xml:space="preserve">知识目标：掌握精益用户体验研究中的定性调研方法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 xml:space="preserve">能力目标：能敏锐挖掘用户痛点与业务机会</w:t>
            </w:r>
          </w:p>
        </w:tc>
      </w:tr>
      <w:tr w:rsidR="005D2130">
        <w:trPr>
          <w:trHeight w:val="90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教学重点</w:t>
            </w:r>
          </w:p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与难点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color w:val="333333"/>
                <w:kern w:val="0"/>
                <w:sz w:val="24"/>
              </w:rPr>
              <w:t xml:space="preserve">重点：聚焦真正痛点而非表面现象的定性调研原则与 JTBD 方法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color w:val="333333"/>
                <w:kern w:val="0"/>
                <w:sz w:val="24"/>
              </w:rPr>
              <w:t xml:space="preserve">难点：跳出现有解决方案的框架，通过深度访谈准确捕获用户待办目标(JTBD)</w:t>
            </w:r>
          </w:p>
        </w:tc>
      </w:tr>
      <w:tr w:rsidR="005D2130">
        <w:trPr>
          <w:trHeight w:val="205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学生课前阅读材料与其他准备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" w:eastAsia="FangSong" w:hAnsi="FangSong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" w:eastAsia="FangSong" w:hAnsi="FangSong" w:cs="FangSong_GB2312" w:hint="eastAsia"/>
                <w:bCs/>
                <w:color w:val="333333"/>
                <w:kern w:val="0"/>
                <w:sz w:val="24"/>
              </w:rPr>
              <w:t xml:space="preserve">必读书目：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" w:eastAsia="FangSong" w:hAnsi="FangSong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" w:eastAsia="FangSong" w:hAnsi="FangSong" w:cs="FangSong_GB2312" w:hint="eastAsia"/>
                <w:bCs/>
                <w:color w:val="333333"/>
                <w:kern w:val="0"/>
                <w:sz w:val="24"/>
              </w:rPr>
              <w:t xml:space="preserve">Yvonne Rogers, Helen Sharp, Jennifer Preece 著；刘晓晖 等译：交互设计：超越人机交互（原书第5版）[M]. 机械工业出版社, 2020.</w:t>
            </w:r>
          </w:p>
        </w:tc>
      </w:tr>
      <w:tr w:rsidR="005D2130">
        <w:trPr>
          <w:trHeight w:val="162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教学方法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Chars="50" w:left="105" w:rightChars="50" w:right="105"/>
              <w:jc w:val="center"/>
              <w:rPr>
                <w:rFonts w:ascii="FangSong_GB2312" w:eastAsia="FangSong_GB2312" w:hAnsi="FangSong_GB2312" w:cs="FangSong_GB2312"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理论讲授、访谈技巧示范、微调研方案设计实录</w:t>
            </w:r>
          </w:p>
        </w:tc>
      </w:tr>
      <w:tr w:rsidR="005D2130">
        <w:trPr>
          <w:trHeight w:val="648"/>
        </w:trPr>
        <w:tc>
          <w:tcPr>
            <w:tcW w:w="1246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ind w:left="57"/>
              <w:jc w:val="center"/>
              <w:rPr>
                <w:rFonts w:ascii="FangSong_GB2312" w:eastAsia="FangSong_GB2312" w:hAnsi="FangSong_GB2312" w:cs="FangSong_GB2312"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lastRenderedPageBreak/>
              <w:t>主要教学环节设计</w:t>
            </w:r>
          </w:p>
          <w:p w:rsidR="005D2130" w:rsidRDefault="005D2130">
            <w:pPr>
              <w:pStyle w:val="BodyText"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课堂教学进程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课堂教学设计</w:t>
            </w:r>
          </w:p>
        </w:tc>
      </w:tr>
      <w:tr w:rsidR="005D2130">
        <w:trPr>
          <w:trHeight w:val="139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上次课复习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【教学组织】回顾 W02 认知摩擦，引出用调研发现真实痛点的必要性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【教学方法】理论讲授、访谈技巧示范、微调研方案设计实录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【时间安排】约10分钟（0.2理论学时）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</w:tc>
      </w:tr>
      <w:tr w:rsidR="005D2130">
        <w:trPr>
          <w:trHeight w:val="139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课程导入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【教学组织】展示一款'设计师觉得完美但用户频繁弃用'的产品，引出真实痛点挖掘的重要性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【教学方法】理论讲授、访谈技巧示范、微调研方案设计实录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【时间安排】约10分钟（0.2理论学时）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</w:tc>
      </w:tr>
      <w:tr w:rsidR="005D2130">
        <w:trPr>
          <w:trHeight w:val="150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新课讲授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【教学组织】Lean UX 定性调研原则、JTBD 方法论、深度访谈技巧（5 Why / 开放式提问）、痛点分级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【教学方法】理论讲授、访谈技巧示范、微调研方案设计实录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【时间安排】约70分钟（1.6理论学时）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【课程思政融入点】强调同理心在数字时代的重要性，以社会真实问题为设计出发点</w:t>
            </w:r>
          </w:p>
        </w:tc>
      </w:tr>
      <w:tr w:rsidR="005D2130">
        <w:trPr>
          <w:trHeight w:val="1503"/>
        </w:trPr>
        <w:tc>
          <w:tcPr>
            <w:tcW w:w="1246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color w:val="FF0000"/>
                <w:kern w:val="0"/>
                <w:sz w:val="24"/>
              </w:rPr>
              <w:t>实践训练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【教学组织】启动 实验1(Exp1)——组内拟定 JTBD 微调研方案，现场演练访谈技巧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【教学方法】理论讲授、访谈技巧示范、微调研方案设计实录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【时间安排】约80分钟（1.8实践学时）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</w:tc>
      </w:tr>
      <w:tr w:rsidR="005D2130">
        <w:trPr>
          <w:trHeight w:val="1503"/>
        </w:trPr>
        <w:tc>
          <w:tcPr>
            <w:tcW w:w="1246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color w:val="FF0000"/>
                <w:kern w:val="0"/>
                <w:sz w:val="24"/>
              </w:rPr>
              <w:t>课程小结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【教学组织】点评各组调研方案，布置课后完成 5 人次访谈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【时间安排】约10分钟（0.2实践学时）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【课程回顾与反思】</w:t>
            </w:r>
          </w:p>
        </w:tc>
      </w:tr>
      <w:tr w:rsidR="005D2130">
        <w:trPr>
          <w:trHeight w:val="293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课后作业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5D2130" w:rsidRDefault="00000000">
            <w:pPr>
              <w:widowControl/>
              <w:ind w:left="57"/>
              <w:rPr>
                <w:rFonts w:ascii="FangSong_GB2312" w:eastAsia="FangSong_GB2312" w:hAnsi="FangSong_GB2312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 xml:space="preserve">以小组为单位完成 5 人次 JTBD 微访谈，输出痛点洞察报告，包含访谈记录摘要、痛点归纳与机会点排序。</w:t>
            </w:r>
          </w:p>
        </w:tc>
      </w:tr>
    </w:tbl>
    <w:p w:rsidR="0022292F" w:rsidRDefault="0022292F"/>
    <w:sectPr w:rsidR="0022292F">
      <w:pgSz w:w="11906" w:h="16838"/>
      <w:pgMar w:top="1134" w:right="1587" w:bottom="1134" w:left="158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ongti TC">
    <w:panose1 w:val="02010600040101010101"/>
    <w:charset w:val="88"/>
    <w:family w:val="auto"/>
    <w:pitch w:val="variable"/>
    <w:sig w:usb0="00000287" w:usb1="080F0000" w:usb2="00000010" w:usb3="00000000" w:csb0="0014009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FangSong_GB2312"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lvl w:ilvl="0">
      <w:start w:val="3"/>
      <w:numFmt w:val="decimal"/>
      <w:lvlText w:val="%1."/>
      <w:lvlJc w:val="left"/>
      <w:pPr>
        <w:tabs>
          <w:tab w:val="num" w:pos="312"/>
        </w:tabs>
      </w:pPr>
    </w:lvl>
  </w:abstractNum>
  <w:num w:numId="1" w16cid:durableId="187911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76B33"/>
    <w:rsid w:val="00172A27"/>
    <w:rsid w:val="0022292F"/>
    <w:rsid w:val="002F2727"/>
    <w:rsid w:val="003D2ECA"/>
    <w:rsid w:val="004735D8"/>
    <w:rsid w:val="005D2130"/>
    <w:rsid w:val="00814DB5"/>
    <w:rsid w:val="00847CC0"/>
    <w:rsid w:val="009E03DC"/>
    <w:rsid w:val="00A84FA5"/>
    <w:rsid w:val="00AB4CE7"/>
    <w:rsid w:val="00C171A4"/>
    <w:rsid w:val="00C6637F"/>
    <w:rsid w:val="00CF1651"/>
    <w:rsid w:val="00E319C8"/>
    <w:rsid w:val="00F45D96"/>
    <w:rsid w:val="00F46C66"/>
    <w:rsid w:val="02587777"/>
    <w:rsid w:val="02C646E1"/>
    <w:rsid w:val="037A5CAB"/>
    <w:rsid w:val="03FC0C54"/>
    <w:rsid w:val="05557F9E"/>
    <w:rsid w:val="05FE0636"/>
    <w:rsid w:val="083D5445"/>
    <w:rsid w:val="08517143"/>
    <w:rsid w:val="094F50BC"/>
    <w:rsid w:val="09575B61"/>
    <w:rsid w:val="09604DC0"/>
    <w:rsid w:val="097F1E15"/>
    <w:rsid w:val="0A453385"/>
    <w:rsid w:val="0C0E7282"/>
    <w:rsid w:val="0C9B098C"/>
    <w:rsid w:val="0EE52B02"/>
    <w:rsid w:val="0F9C5147"/>
    <w:rsid w:val="10AD5132"/>
    <w:rsid w:val="10F468BD"/>
    <w:rsid w:val="11867E5D"/>
    <w:rsid w:val="1811244B"/>
    <w:rsid w:val="18C5680A"/>
    <w:rsid w:val="195A572B"/>
    <w:rsid w:val="198C750A"/>
    <w:rsid w:val="1A566262"/>
    <w:rsid w:val="1ACC7E31"/>
    <w:rsid w:val="1AD324E0"/>
    <w:rsid w:val="1BB6337D"/>
    <w:rsid w:val="1CBE5E6C"/>
    <w:rsid w:val="1FBC0019"/>
    <w:rsid w:val="22761828"/>
    <w:rsid w:val="27E234BC"/>
    <w:rsid w:val="28577E77"/>
    <w:rsid w:val="28BE1833"/>
    <w:rsid w:val="28C34FD4"/>
    <w:rsid w:val="29F00112"/>
    <w:rsid w:val="2A5A37DD"/>
    <w:rsid w:val="2C4B162F"/>
    <w:rsid w:val="2C5C731D"/>
    <w:rsid w:val="2DEF06E0"/>
    <w:rsid w:val="2EA11556"/>
    <w:rsid w:val="2EBF4557"/>
    <w:rsid w:val="2EEA5617"/>
    <w:rsid w:val="312E383F"/>
    <w:rsid w:val="31975317"/>
    <w:rsid w:val="32607DFF"/>
    <w:rsid w:val="33631954"/>
    <w:rsid w:val="37BC1633"/>
    <w:rsid w:val="391C6A91"/>
    <w:rsid w:val="39276F80"/>
    <w:rsid w:val="3C85293C"/>
    <w:rsid w:val="3C89266C"/>
    <w:rsid w:val="3DF022AF"/>
    <w:rsid w:val="4002774D"/>
    <w:rsid w:val="40F40090"/>
    <w:rsid w:val="42246753"/>
    <w:rsid w:val="426E3E72"/>
    <w:rsid w:val="42C50CCB"/>
    <w:rsid w:val="44BD4C3D"/>
    <w:rsid w:val="479341CD"/>
    <w:rsid w:val="48843EED"/>
    <w:rsid w:val="4D587BF8"/>
    <w:rsid w:val="4D844549"/>
    <w:rsid w:val="50610B72"/>
    <w:rsid w:val="54286685"/>
    <w:rsid w:val="576A20E7"/>
    <w:rsid w:val="597A115C"/>
    <w:rsid w:val="5C830F32"/>
    <w:rsid w:val="5E174F66"/>
    <w:rsid w:val="5E721356"/>
    <w:rsid w:val="5E7D3406"/>
    <w:rsid w:val="60F17CF0"/>
    <w:rsid w:val="61887CAF"/>
    <w:rsid w:val="61907397"/>
    <w:rsid w:val="627806C9"/>
    <w:rsid w:val="62F4054A"/>
    <w:rsid w:val="64087E32"/>
    <w:rsid w:val="645E744B"/>
    <w:rsid w:val="64801B8A"/>
    <w:rsid w:val="66D25ECE"/>
    <w:rsid w:val="67073DC9"/>
    <w:rsid w:val="69020CEC"/>
    <w:rsid w:val="6A8F4802"/>
    <w:rsid w:val="6A9470D2"/>
    <w:rsid w:val="6AA87672"/>
    <w:rsid w:val="6B178652"/>
    <w:rsid w:val="6B99520C"/>
    <w:rsid w:val="6E0A547D"/>
    <w:rsid w:val="6E330619"/>
    <w:rsid w:val="6FF53DC9"/>
    <w:rsid w:val="71F7189C"/>
    <w:rsid w:val="73795BF4"/>
    <w:rsid w:val="73EB05CF"/>
    <w:rsid w:val="73ED70EA"/>
    <w:rsid w:val="75766869"/>
    <w:rsid w:val="75ABDBFE"/>
    <w:rsid w:val="760049E6"/>
    <w:rsid w:val="765A4A48"/>
    <w:rsid w:val="775C1463"/>
    <w:rsid w:val="785C7CED"/>
    <w:rsid w:val="78747540"/>
    <w:rsid w:val="78FB568C"/>
    <w:rsid w:val="7A831494"/>
    <w:rsid w:val="7B004EF5"/>
    <w:rsid w:val="7D7E70D0"/>
    <w:rsid w:val="7DB303AF"/>
    <w:rsid w:val="7EFF414E"/>
    <w:rsid w:val="7FD91C23"/>
    <w:rsid w:val="A5D36F2F"/>
    <w:rsid w:val="ABFB8CB0"/>
    <w:rsid w:val="BFFD5A39"/>
    <w:rsid w:val="D7FFAE7F"/>
    <w:rsid w:val="F7EBC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69FCC2"/>
  <w15:chartTrackingRefBased/>
  <w15:docId w15:val="{A5FEE207-FAD9-DB46-8B42-A5A4F4D60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next w:val="BodyText"/>
    <w:qFormat/>
    <w:pPr>
      <w:widowControl w:val="0"/>
      <w:jc w:val="both"/>
    </w:pPr>
    <w:rPr>
      <w:kern w:val="2"/>
      <w:sz w:val="21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adjustRightInd w:val="0"/>
      <w:snapToGrid w:val="0"/>
      <w:spacing w:line="500" w:lineRule="atLeast"/>
    </w:pPr>
    <w:rPr>
      <w:rFonts w:ascii="SimSun"/>
      <w:bCs/>
      <w:sz w:val="28"/>
    </w:rPr>
  </w:style>
  <w:style w:type="paragraph" w:styleId="CommentText">
    <w:name w:val="annotation text"/>
    <w:basedOn w:val="Normal"/>
    <w:pPr>
      <w:jc w:val="left"/>
    </w:pPr>
  </w:style>
  <w:style w:type="paragraph" w:styleId="BodyText3">
    <w:name w:val="Body Text 3"/>
    <w:basedOn w:val="Normal"/>
    <w:rPr>
      <w:sz w:val="22"/>
      <w:szCs w:val="22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rPr>
      <w:sz w:val="24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rPr>
      <w:rFonts w:ascii="Times New Roman" w:eastAsia="SimSun" w:hAnsi="Times New Roman" w:cs="Times New Roman"/>
      <w:sz w:val="21"/>
      <w:szCs w:val="21"/>
    </w:rPr>
  </w:style>
  <w:style w:type="paragraph" w:styleId="NoSpacing">
    <w:name w:val="No Spacing"/>
    <w:qFormat/>
    <w:rPr>
      <w:rFonts w:ascii="Calibri" w:hAnsi="Calibri"/>
      <w:sz w:val="22"/>
      <w:szCs w:val="22"/>
      <w:lang w:val="en-US"/>
    </w:rPr>
  </w:style>
  <w:style w:type="character" w:customStyle="1" w:styleId="15">
    <w:name w:val="15"/>
    <w:rPr>
      <w:rFonts w:ascii="Times New Roman" w:eastAsia="SimSu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</Words>
  <Characters>195</Characters>
  <Application>Microsoft Office Word</Application>
  <DocSecurity>0</DocSecurity>
  <PresentationFormat/>
  <Lines>1</Lines>
  <Paragraphs>1</Paragraphs>
  <ScaleCrop>false</ScaleCrop>
  <Manager/>
  <Company>jujumao</Company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安徽大学本科教学课程教案</dc:title>
  <dc:subject/>
  <dc:creator>user</dc:creator>
  <cp:keywords/>
  <dc:description/>
  <cp:lastModifiedBy>林昕</cp:lastModifiedBy>
  <cp:revision>7</cp:revision>
  <dcterms:created xsi:type="dcterms:W3CDTF">2026-02-22T17:43:00Z</dcterms:created>
  <dcterms:modified xsi:type="dcterms:W3CDTF">2026-02-26T06:38:00Z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2052-12.9.0.25288</vt:lpwstr>
  </property>
  <property fmtid="{D5CDD505-2E9C-101B-9397-08002B2CF9AE}" pid="3" name="ICV">
    <vt:lpwstr>9FC81D4023DD1D445FF88A69D8088385_43</vt:lpwstr>
  </property>
  <property fmtid="{D5CDD505-2E9C-101B-9397-08002B2CF9AE}" pid="4" name="KSOTemplateDocerSaveRecord">
    <vt:lpwstr>eyJoZGlkIjoiZWRlYjNmNTQ1MzZkMTYyOWVmOTkwZmFjYjg5ZTRlZDgiLCJ1c2VySWQiOiIyODMwOTY2NDYifQ==</vt:lpwstr>
  </property>
</Properties>
</file>