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第七次课教案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第七章 视觉重构：层级与色彩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7.1 利用基础排版字重与空间感建立层级；HSL系统解析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7.2 为干瘪骨架填入视觉系统标签 (Tokens)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2023级数字媒体艺术影视班：第 7 周，周三2-5节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4学时（理论2，实践2）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描述交互产品从用户痛点洞察、MVP 假设驱动、状态机架构到 AI 辅助原型生成与可用性验证的完整创作流程，并演示各阶段的关键产出物。支撑课程知识目标（1），对应毕业要求2（观测点2.3 全流程创作能力）。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能够运用目标导向设计思路与 Vibe Coding 范式，独立完成具有创新性与原创性的交互体验原型设计。支撑课程能力目标（1），对应毕业要求3（观测点3.2 独立创意思考与原创设计）。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能将容器化工程思维与 Design Token 体系系统化地应用于项目实践，实现从设计稿到前端组件的高保真映射。支撑课程能力目标（2），对应毕业要求4（观测点4.1 专业技术实现能力）。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知识目标：掌握无需依赖图形装饰、仅靠空间留白和字重构建信息层级的方法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能力目标：熟练建立科学的色彩 Token 系统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重点：重构级视觉架构：排版/留白控制以及基于 HSL 系统的层级分配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难点：克制过度设计的冲动，精准配置 Design Tokens 以实现系统的视觉一致性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Yvonne Rogers, Helen Sharp, Jennifer Preece 著；刘晓晖 等译：交互设计：超越人机交互（原书第5版）[M]. 机械工业出版社, 2020.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理论讲授、重构对比赏析、视觉 Token 系统推演实践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W06 容器框架，引出骨架还需视觉血肉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【教学组织】对比一个'五彩斑斓'的杂乱界面与经过视觉层级重构后的清爽版本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【教学组织】Refactoring UI 核心法则、排版字重层级、HSL 色彩系统、Design Token 体系构建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【时间安排】约70分钟（1.6理论学时）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【课程思政融入点】提倡简洁、高信息密度的设计美学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【教学组织】为干瘪骨架填入视觉 Token——Typography/Color/Spacing 三维系统搭建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【教学方法】理论讲授、重构对比赏析、视觉 Token 系统推演实践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【时间安排】约80分钟（1.8实践学时）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【教学组织】互评 Token 系统的一致性与可扩展性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为项目原型建立完整的 Design Token 体系（Typography × 4 级、Color × HSL 语义色、Spacing × 4 级），以 Figma Style Guide 形式输出。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