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静态图表设计</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运用视觉编码理论（Munzner Marks &amp; Channels）为真实数据选择合理图表类型，完成具有视觉隐喻意图的静态可视化作品。</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