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196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附件</w:t>
      </w:r>
      <w:r>
        <w:rPr>
          <w:rFonts w:hint="eastAsia"/>
          <w:lang w:val="en-US" w:eastAsia="zh-CN"/>
        </w:rPr>
        <w:t>5</w:t>
      </w:r>
      <w:r>
        <w:rPr>
          <w:rFonts w:hint="eastAsia" w:eastAsiaTheme="minorEastAsia"/>
          <w:lang w:eastAsia="zh-CN"/>
        </w:rPr>
        <w:t>：设计学院突发事件报告流程</w:t>
      </w:r>
    </w:p>
    <w:p w14:paraId="23363486">
      <w:pPr>
        <w:rPr>
          <w:rFonts w:hint="eastAsia" w:eastAsiaTheme="minorEastAsia"/>
          <w:lang w:eastAsia="zh-CN"/>
        </w:rPr>
      </w:pPr>
    </w:p>
    <w:p w14:paraId="49D5D721">
      <w:pPr>
        <w:rPr>
          <w:rFonts w:hint="eastAsia" w:eastAsiaTheme="minorEastAsia"/>
          <w:lang w:eastAsia="zh-CN"/>
        </w:rPr>
      </w:pPr>
    </w:p>
    <w:p w14:paraId="05F9E35F"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设计学院突发事件报告流程</w:t>
      </w:r>
    </w:p>
    <w:p w14:paraId="3B29252A">
      <w:pPr>
        <w:rPr>
          <w:rFonts w:hint="eastAsia" w:eastAsiaTheme="minorEastAsia"/>
          <w:lang w:eastAsia="zh-CN"/>
        </w:rPr>
      </w:pPr>
    </w:p>
    <w:p w14:paraId="339280ED">
      <w:pPr>
        <w:rPr>
          <w:rFonts w:hint="eastAsia" w:eastAsiaTheme="minorEastAsia"/>
          <w:lang w:eastAsia="zh-CN"/>
        </w:rPr>
      </w:pPr>
    </w:p>
    <w:p w14:paraId="0A367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一、基本原则</w:t>
      </w:r>
    </w:p>
    <w:p w14:paraId="1478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 w:eastAsiaTheme="minorEastAsia"/>
          <w:sz w:val="24"/>
          <w:szCs w:val="24"/>
          <w:lang w:eastAsia="zh-CN"/>
        </w:rPr>
        <w:t>发生突发事件必须立即上报，不得迟报、瞒报、漏报</w:t>
      </w:r>
      <w:r>
        <w:rPr>
          <w:rFonts w:hint="eastAsia"/>
          <w:sz w:val="24"/>
          <w:szCs w:val="24"/>
          <w:lang w:eastAsia="zh-CN"/>
        </w:rPr>
        <w:t>；</w:t>
      </w:r>
    </w:p>
    <w:p w14:paraId="5BB69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 w:eastAsiaTheme="minorEastAsia"/>
          <w:sz w:val="24"/>
          <w:szCs w:val="24"/>
          <w:lang w:eastAsia="zh-CN"/>
        </w:rPr>
        <w:t>优先保障师生生命安全，立即采取必要救护措施</w:t>
      </w:r>
      <w:r>
        <w:rPr>
          <w:rFonts w:hint="eastAsia"/>
          <w:sz w:val="24"/>
          <w:szCs w:val="24"/>
          <w:lang w:eastAsia="zh-CN"/>
        </w:rPr>
        <w:t>；</w:t>
      </w:r>
    </w:p>
    <w:p w14:paraId="5AF15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 w:eastAsiaTheme="minorEastAsia"/>
          <w:sz w:val="24"/>
          <w:szCs w:val="24"/>
          <w:lang w:eastAsia="zh-CN"/>
        </w:rPr>
        <w:t>按照事件严重程度启动相应层级的应急响应</w:t>
      </w:r>
      <w:r>
        <w:rPr>
          <w:rFonts w:hint="eastAsia"/>
          <w:sz w:val="24"/>
          <w:szCs w:val="24"/>
          <w:lang w:eastAsia="zh-CN"/>
        </w:rPr>
        <w:t>；</w:t>
      </w:r>
    </w:p>
    <w:p w14:paraId="47084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 w:eastAsiaTheme="minorEastAsia"/>
          <w:sz w:val="24"/>
          <w:szCs w:val="24"/>
          <w:lang w:eastAsia="zh-CN"/>
        </w:rPr>
        <w:t>全程做好事件记录，保留相关证据</w:t>
      </w:r>
      <w:r>
        <w:rPr>
          <w:rFonts w:hint="eastAsia"/>
          <w:sz w:val="24"/>
          <w:szCs w:val="24"/>
          <w:lang w:eastAsia="zh-CN"/>
        </w:rPr>
        <w:t>。</w:t>
      </w:r>
    </w:p>
    <w:p w14:paraId="2B515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二、突发事件分类</w:t>
      </w:r>
    </w:p>
    <w:p w14:paraId="09B7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 w:eastAsiaTheme="minorEastAsia"/>
          <w:sz w:val="24"/>
          <w:szCs w:val="24"/>
          <w:lang w:eastAsia="zh-CN"/>
        </w:rPr>
        <w:t>火灾、触电、设备伤害、化学品泄漏、交通事故等</w:t>
      </w:r>
      <w:r>
        <w:rPr>
          <w:rFonts w:hint="eastAsia"/>
          <w:sz w:val="24"/>
          <w:szCs w:val="24"/>
          <w:lang w:eastAsia="zh-CN"/>
        </w:rPr>
        <w:t>；</w:t>
      </w:r>
    </w:p>
    <w:p w14:paraId="28E37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 w:eastAsiaTheme="minorEastAsia"/>
          <w:sz w:val="24"/>
          <w:szCs w:val="24"/>
          <w:lang w:eastAsia="zh-CN"/>
        </w:rPr>
        <w:t>突发疾病、食物中毒、传染病疫情等</w:t>
      </w:r>
      <w:r>
        <w:rPr>
          <w:rFonts w:hint="eastAsia"/>
          <w:sz w:val="24"/>
          <w:szCs w:val="24"/>
          <w:lang w:eastAsia="zh-CN"/>
        </w:rPr>
        <w:t>；</w:t>
      </w:r>
    </w:p>
    <w:p w14:paraId="3169B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 w:eastAsiaTheme="minorEastAsia"/>
          <w:sz w:val="24"/>
          <w:szCs w:val="24"/>
          <w:lang w:eastAsia="zh-CN"/>
        </w:rPr>
        <w:t>盗窃、打架斗殴、骚扰、非法侵入等</w:t>
      </w:r>
      <w:r>
        <w:rPr>
          <w:rFonts w:hint="eastAsia"/>
          <w:sz w:val="24"/>
          <w:szCs w:val="24"/>
          <w:lang w:eastAsia="zh-CN"/>
        </w:rPr>
        <w:t>；</w:t>
      </w:r>
    </w:p>
    <w:p w14:paraId="5E8B0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 w:eastAsiaTheme="minorEastAsia"/>
          <w:sz w:val="24"/>
          <w:szCs w:val="24"/>
          <w:lang w:eastAsia="zh-CN"/>
        </w:rPr>
        <w:t>地震、暴雨、台风等</w:t>
      </w:r>
      <w:r>
        <w:rPr>
          <w:rFonts w:hint="eastAsia"/>
          <w:sz w:val="24"/>
          <w:szCs w:val="24"/>
          <w:lang w:eastAsia="zh-CN"/>
        </w:rPr>
        <w:t>；</w:t>
      </w:r>
    </w:p>
    <w:p w14:paraId="539A2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 w:eastAsiaTheme="minorEastAsia"/>
          <w:sz w:val="24"/>
          <w:szCs w:val="24"/>
          <w:lang w:eastAsia="zh-CN"/>
        </w:rPr>
        <w:t>实习纠纷、心理危机、舆情事件等</w:t>
      </w:r>
      <w:r>
        <w:rPr>
          <w:rFonts w:hint="eastAsia"/>
          <w:sz w:val="24"/>
          <w:szCs w:val="24"/>
          <w:lang w:eastAsia="zh-CN"/>
        </w:rPr>
        <w:t>。</w:t>
      </w:r>
    </w:p>
    <w:p w14:paraId="19B79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三、报告流程</w:t>
      </w:r>
    </w:p>
    <w:p w14:paraId="20051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第一环节：现场初步处置与报告</w:t>
      </w:r>
    </w:p>
    <w:p w14:paraId="3334DD7C">
      <w:pPr>
        <w:rPr>
          <w:rFonts w:hint="eastAsia" w:eastAsiaTheme="minorEastAsia"/>
          <w:lang w:eastAsia="zh-CN"/>
        </w:rPr>
      </w:pPr>
    </w:p>
    <w:p w14:paraId="127454CB">
      <w:pPr>
        <w:rPr>
          <w:rFonts w:hint="eastAsia" w:eastAsiaTheme="minorEastAsia"/>
          <w:lang w:eastAsia="zh-CN"/>
        </w:rPr>
      </w:pPr>
    </w:p>
    <w:p w14:paraId="3DFBFD80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0935" cy="4969510"/>
            <wp:effectExtent l="0" t="0" r="12065" b="8890"/>
            <wp:docPr id="1" name="图片 1" descr="{AE8383AC-2F7B-4EFB-BE60-829448C538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AE8383AC-2F7B-4EFB-BE60-829448C5384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A322">
      <w:pPr>
        <w:jc w:val="center"/>
        <w:rPr>
          <w:rFonts w:hint="eastAsia" w:eastAsiaTheme="minorEastAsia"/>
          <w:lang w:eastAsia="zh-CN"/>
        </w:rPr>
      </w:pPr>
    </w:p>
    <w:p w14:paraId="484DACEE">
      <w:pPr>
        <w:jc w:val="left"/>
        <w:rPr>
          <w:rFonts w:hint="eastAsia" w:eastAsiaTheme="minorEastAsia"/>
          <w:lang w:eastAsia="zh-CN"/>
        </w:rPr>
      </w:pPr>
    </w:p>
    <w:p w14:paraId="585BA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第二环节：学院应急响应</w:t>
      </w:r>
    </w:p>
    <w:p w14:paraId="23E6E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指导教师接报后，10分钟内向系主任/专业负责人报告；持续了解事件详情，指导现场处置；保持与学生及实习单位的联系。</w:t>
      </w:r>
    </w:p>
    <w:p w14:paraId="53139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系主任/专业负责人立即向分管副院长报告。根据事件性质启动应急预案，安排人员赶赴现场（如必要）。</w:t>
      </w:r>
    </w:p>
    <w:p w14:paraId="4A87E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学院应急工作组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30分钟内召开紧急会议。确定响应等级（Ⅰ级重大/Ⅱ级较大/Ⅲ级一般），成立专项处置小组。</w:t>
      </w:r>
    </w:p>
    <w:p w14:paraId="7E18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66BD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4CE60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4B101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7ED01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四、报告时限要求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1972"/>
        <w:gridCol w:w="2157"/>
        <w:gridCol w:w="1688"/>
      </w:tblGrid>
      <w:tr w14:paraId="00FB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</w:tcPr>
          <w:p w14:paraId="390F1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事件等级</w:t>
            </w:r>
          </w:p>
        </w:tc>
        <w:tc>
          <w:tcPr>
            <w:tcW w:w="1972" w:type="dxa"/>
          </w:tcPr>
          <w:p w14:paraId="69DE1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报告时限</w:t>
            </w:r>
          </w:p>
        </w:tc>
        <w:tc>
          <w:tcPr>
            <w:tcW w:w="2157" w:type="dxa"/>
          </w:tcPr>
          <w:p w14:paraId="78E35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报告对象</w:t>
            </w:r>
          </w:p>
        </w:tc>
        <w:tc>
          <w:tcPr>
            <w:tcW w:w="1688" w:type="dxa"/>
          </w:tcPr>
          <w:p w14:paraId="166EF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书面报告提交</w:t>
            </w:r>
          </w:p>
        </w:tc>
      </w:tr>
      <w:tr w14:paraId="6FEF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</w:tcPr>
          <w:p w14:paraId="4DC00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Ⅰ级重大事件</w:t>
            </w:r>
          </w:p>
          <w:p w14:paraId="0416F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（伤亡、重大财产损失）</w:t>
            </w:r>
          </w:p>
        </w:tc>
        <w:tc>
          <w:tcPr>
            <w:tcW w:w="1972" w:type="dxa"/>
          </w:tcPr>
          <w:p w14:paraId="2D9FB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15分钟内口头报告</w:t>
            </w:r>
          </w:p>
        </w:tc>
        <w:tc>
          <w:tcPr>
            <w:tcW w:w="2157" w:type="dxa"/>
          </w:tcPr>
          <w:p w14:paraId="7D723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学校保卫处、教务处、校领导</w:t>
            </w:r>
          </w:p>
        </w:tc>
        <w:tc>
          <w:tcPr>
            <w:tcW w:w="1688" w:type="dxa"/>
          </w:tcPr>
          <w:p w14:paraId="7E23F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2小时内</w:t>
            </w:r>
          </w:p>
        </w:tc>
      </w:tr>
      <w:tr w14:paraId="1FE5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</w:tcPr>
          <w:p w14:paraId="148A8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Ⅱ级较大事件</w:t>
            </w:r>
          </w:p>
          <w:p w14:paraId="1BC5C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（需就医、较大影响）</w:t>
            </w:r>
          </w:p>
        </w:tc>
        <w:tc>
          <w:tcPr>
            <w:tcW w:w="1972" w:type="dxa"/>
          </w:tcPr>
          <w:p w14:paraId="017AB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30分钟内口头报告</w:t>
            </w:r>
          </w:p>
        </w:tc>
        <w:tc>
          <w:tcPr>
            <w:tcW w:w="2157" w:type="dxa"/>
          </w:tcPr>
          <w:p w14:paraId="7E98F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学院领导、学校相关部门</w:t>
            </w:r>
          </w:p>
        </w:tc>
        <w:tc>
          <w:tcPr>
            <w:tcW w:w="1688" w:type="dxa"/>
          </w:tcPr>
          <w:p w14:paraId="3AB3F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24小时内</w:t>
            </w:r>
          </w:p>
        </w:tc>
      </w:tr>
      <w:tr w14:paraId="1E79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</w:tcPr>
          <w:p w14:paraId="657B0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Ⅲ级一般事件</w:t>
            </w:r>
          </w:p>
          <w:p w14:paraId="08F23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（轻微伤害、一般纠纷）</w:t>
            </w:r>
          </w:p>
        </w:tc>
        <w:tc>
          <w:tcPr>
            <w:tcW w:w="1972" w:type="dxa"/>
          </w:tcPr>
          <w:p w14:paraId="166A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2小时内报告</w:t>
            </w:r>
          </w:p>
        </w:tc>
        <w:tc>
          <w:tcPr>
            <w:tcW w:w="2157" w:type="dxa"/>
          </w:tcPr>
          <w:p w14:paraId="2795E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系主任、学工办</w:t>
            </w:r>
          </w:p>
        </w:tc>
        <w:tc>
          <w:tcPr>
            <w:tcW w:w="1688" w:type="dxa"/>
          </w:tcPr>
          <w:p w14:paraId="69D31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3个工作日内</w:t>
            </w:r>
          </w:p>
        </w:tc>
      </w:tr>
    </w:tbl>
    <w:p w14:paraId="0E5A5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2880E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五、报告内容要求</w:t>
      </w:r>
    </w:p>
    <w:p w14:paraId="08C33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时间、地点、涉及人员；</w:t>
      </w:r>
    </w:p>
    <w:p w14:paraId="2389E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发生经过、现状、已采取措施；</w:t>
      </w:r>
    </w:p>
    <w:p w14:paraId="4E4F2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人员伤亡、财产损失；</w:t>
      </w:r>
    </w:p>
    <w:p w14:paraId="74A4A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需要支援的类型和数量；</w:t>
      </w:r>
    </w:p>
    <w:p w14:paraId="633C4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现场负责人及联系电话。</w:t>
      </w:r>
    </w:p>
    <w:p w14:paraId="2996E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六、后续处理流程</w:t>
      </w:r>
    </w:p>
    <w:p w14:paraId="572CA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应急小组赶赴现场协调处置；</w:t>
      </w:r>
    </w:p>
    <w:p w14:paraId="7C394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按规定向学校及上级部门报送；</w:t>
      </w:r>
    </w:p>
    <w:p w14:paraId="05A73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涉及学生伤亡时启动家属联络机制；</w:t>
      </w:r>
    </w:p>
    <w:p w14:paraId="78DFB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统一信息发布口径；</w:t>
      </w:r>
    </w:p>
    <w:p w14:paraId="5DC2E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保险理赔、心理疏导、责任认定；</w:t>
      </w:r>
    </w:p>
    <w:p w14:paraId="470B5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事件分析、制度修订、预防措施。</w:t>
      </w:r>
    </w:p>
    <w:p w14:paraId="49A2F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七、报告联系方式</w:t>
      </w:r>
    </w:p>
    <w:p w14:paraId="0D162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教学办公室：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highlight w:val="none"/>
          <w:u w:val="single"/>
          <w:lang w:val="en-US" w:eastAsia="zh-CN"/>
        </w:rPr>
        <w:t xml:space="preserve">卢老师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电话：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02061787811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29ABD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学生工作办公室：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汪老师 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电话：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020-61787128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 w14:paraId="48A74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学校保卫处：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陈老师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电话：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13924076110</w:t>
      </w:r>
    </w:p>
    <w:p w14:paraId="1A438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医疗急救：120 / 火警：119 / 报警：110</w:t>
      </w:r>
    </w:p>
    <w:p w14:paraId="77A51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八、责任追究</w:t>
      </w:r>
      <w:bookmarkStart w:id="0" w:name="_GoBack"/>
      <w:bookmarkEnd w:id="0"/>
    </w:p>
    <w:p w14:paraId="3524E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对以下行为将严肃处理：</w:t>
      </w:r>
    </w:p>
    <w:p w14:paraId="18C7F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迟报、漏报、瞒报突发事件</w:t>
      </w:r>
    </w:p>
    <w:p w14:paraId="7E9AA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应急处置不力造成损失扩大</w:t>
      </w:r>
    </w:p>
    <w:p w14:paraId="7633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不服从应急指挥调度</w:t>
      </w:r>
    </w:p>
    <w:p w14:paraId="44AF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散布不实信息造成不良影响</w:t>
      </w:r>
    </w:p>
    <w:p w14:paraId="394D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本流程自发布之日起执行，所有实习师生必须熟知并严格遵守。</w:t>
      </w:r>
    </w:p>
    <w:p w14:paraId="1D8D5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CE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设计学院安全工作领导小组</w:t>
      </w:r>
    </w:p>
    <w:p w14:paraId="78590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5681B"/>
    <w:rsid w:val="241C3A04"/>
    <w:rsid w:val="5C0276AD"/>
    <w:rsid w:val="5C803676"/>
    <w:rsid w:val="6CBB0881"/>
    <w:rsid w:val="6F3911E0"/>
    <w:rsid w:val="7E9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910</Words>
  <Characters>986</Characters>
  <Lines>0</Lines>
  <Paragraphs>0</Paragraphs>
  <TotalTime>16</TotalTime>
  <ScaleCrop>false</ScaleCrop>
  <LinksUpToDate>false</LinksUpToDate>
  <CharactersWithSpaces>1050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2026-01-25T13:17:00Z</dcterms:created>
  <dc:creator>21100</dc:creator>
  <cp:lastModifiedBy>夏莉娜-c君</cp:lastModifiedBy>
  <dcterms:modified xsi:type="dcterms:W3CDTF">2026-02-04T09:29:28Z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eyJoZGlkIjoiOTZiOGQzYTQ2NjA3M2U4NmUzMmQ2YWEyYmMzMTJiYjMiLCJ1c2VySWQiOiIyNTY2MzQ0MTYifQ==</vt:lpwstr>
  </property>
  <property fmtid="{D5CDD505-2E9C-101B-9397-08002B2CF9AE}" pid="4" name="ICV">
    <vt:lpwstr>D6F415CE7B07483D9D8B05A2849A6AF1_12</vt:lpwstr>
  </property>
</Properties>
</file>