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第十次课教案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第10章  前沿动效组件融入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10.1 前端交互特效融合机制与实操；微观反馈的理论支撑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10.2 AI代码助手驱动实现跟随/粒子等基础创意动效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18 周，周四2-5节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能够运用目标导向设计思路与 Vibe Coding 范式，独立完成具有创新性与原创性的交互体验原型设计。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具备面对 AI 生成代码不确定性时的工程韧性与自主排错意识，不盲从技术输出，坚持以人为本的设计价值观。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知识目标：认知微动效在提供反馈与情感化设计中的重要作用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能力目标：掌握通过 AI 辅助植入创意前端动效的协作流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重点：微交互反馈的作用机制与创意动效代码的组件级融合方法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难点：在保证核心主线流畅的前提下，以无缝不违和的方式接入外部复杂特效组件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《交互设计精髓 (About Face 4)》第十一章 编排与心流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项目导引、优秀动效组件赏析、AI 驱动特效接入实拍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【教学组织】上次课知识回顾: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W09 AI 壳层生成成果，引出视觉增强需求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检查学生对前置知识的掌握情况，建立新旧知识的逻辑桥梁。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【教学方法】项目导引、优秀动效组件赏析、AI 驱动特效接入实拍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【教学组织】课程情境导入: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播放同一应用的无动效版与精雕动效版录屏对比，感受微交互的生命力差异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明确本节课核心聚焦点：微交互反馈的作用机制与创意动效代码的组件级融合方法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激发学生学习动机与探索兴趣。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【教学方法】项目导引、优秀动效组件赏析、AI 驱动特效接入实拍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【教学组织】核心方法与实操解析: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实训主线：微交互反馈理论（Saffer 模型）、动效组件融合机制、AI 动效代码协作流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实践要点拆解：10.1 前端交互特效融合机制与实操；微观反馈的理论支撑 10.2 AI代码助手驱动实现跟随/粒子等基础创意动效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重难点突破：针对“在保证核心主线流畅的前提下，以无缝不违和的方式接入外部复杂特效组件”，采用案例剖析策略。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支撑目标：认知微动效在反馈与情感化设计中的作用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【教学方法】项目导引、优秀动效组件赏析、AI 驱动特效接入实拍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【时间安排】约70分钟（1.6实践学时）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【课堂思考】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【课程思政融入点】融入创新意识，展现审美创造力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【教学组织】课堂实践与操作训练: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实践任务指导：AI 驱动植入跟随/粒子/转场等创意动效组件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核心任务目标：为项目原型植入至少 2 个创意微动效（如跟手粒子/页面转场/hover 反馈），提交动效演示录屏与 AI 协作对话截图。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教师巡回指导，及时发现并纠正学生实践中的认知偏差。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【教学方法】项目导引、优秀动效组件赏析、AI 驱动特效接入实拍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【时间安排】约80分钟（1.8实践学时）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【课堂思考】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【教学组织】知识凝练与教学反思: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归纳梳理：动效演示互评，预告排障与兜底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强化记忆：系统性总结本节课核心知识点与技能框架。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【时间安排】约10分钟（0.2实践学时）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【课程回顾与反思】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为项目原型植入至少 2 个创意微动效（如跟手粒子/页面转场/hover 反馈），提交动效演示录屏与 AI 协作对话截图。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