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第5章  目标导向路径与架构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5.1 心流机制；前端页面状态流式拆解与编排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5.2 启动 实验2(Exp2)，起草应用状态流转白板图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13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知识目标：理解心流状态的触发条件，掌握前端页面状态机的流式拆解手法与逻辑编排能力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重点：目标导向的流式架构图设计与界面状态机的完整闭环设计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难点：抛弃静态页面思维，全面梳理考虑各种临界和中间状态的动态跳转逻辑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4)》第四章 设定愿景：场景与设计需求；第五章 设计产品：框架与精炼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项目导引、系统蓝图拆解、状态机白板绘图实操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W04 MVP 清单，引出需要逻辑架构支撑功能落地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演示一个看似完整但用户频繁迷路的应用流程，暴露缺乏状态机规划的混乱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明确本节课核心聚焦点：目标导向的流式架构图设计与界面状态机的完整闭环设计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实训主线：心流机制与沉浸设计实战、目标导向设计方法论实操、状态机拆解（正常流/异常流/空状态）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实践要点拆解：5.1 心流机制；前端页面状态流式拆解与编排 5.2 启动 实验2(Exp2)，起草应用状态流转白板图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重难点突破：针对“抛弃静态页面思维，全面梳理考虑各种临界和中间状态的动态跳转逻辑”，采用案例剖析策略。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支撑目标：理解心流状态的触发条件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【课程思政融入点】培养系统观念与全局视野，强调严谨逻辑推理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实验2(Exp2)——白板绘制应用状态流转架构图，互查异常分支完备性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核心任务目标：将 MVP 清单转化为完整的页面状态流转架构图（含正常流 + 至少 3 个异常分支），以白板图或 FigJam 形式提交。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归纳梳理：点评典型架构图，预告视觉系统构建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将 MVP 清单转化为完整的页面状态流转架构图（含正常流 + 至少 3 个异常分支），以白板图或 FigJam 形式提交。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