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9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Ch2 What：数据抽象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Ch3 Why：任务抽象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明确本节课核心聚焦点：数据类型抽象与 Tidy Data 规范化建模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知识点拆解：3.1 看不见的冰山：从数据抽象到重塑 (Data Abstraction &amp;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重难点突破：针对“如何将非结构化的现实世界数据转化为面向大模型的规范化自然语言描述”，采用案例剖析策略。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支撑目标：深入理解 Munzner 框架的 What（数据抽象）与 Why（任务抽象）核心体系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实践任务指导：自然语言结构化 Prompt 驱动 AI 清洗灾难级宽表为 Tidy Data</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核心任务目标：从公开数据源获取一份原始宽表数据，利用 LLM Prompt 清洗为 Tidy CSV，并撰写约500字的数据抽象分析（Item/Attribute/Derive 策略）。</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归纳梳理：总结数据抽象到整洁化的全链路，预告 D3/ECharts 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从公开数据源获取一份原始宽表数据，利用 LLM Prompt 清洗为 Tidy CSV，并撰写约500字的数据抽象分析（Item/Attribute/Derive 策略）。</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