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AI Agents 驱动的个人作品集网站实现</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16</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采用文档驱动开发流程，跟随教师实践演示，在 IDE 环境中结合大模型驱动虚拟敏捷开发团队，跑通生成包含四个页面的演示作品集网站的完整流程。</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