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第1章  交互体系概论基础</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模块涵盖交互体系概论基础。模块1通过分析数字系统失败导致的“认知摩擦”及其四宗罪，揭示产品体验坍塌的组织级根因；模块2界定交互设计的历史演变与概念、物理、界面、交互四大垂直维度，并厘清七大可用性底线与感性体验目标的关系；模块3深度解析工程实施模型、表现模型与用户心理模型之间的错位、背叛与平衡策略；模块4讲授可见性、反馈、约束、一致性及示能等防止摩擦的五大设计原则，并剖析暗黑模式与无障碍设计的内涵；模块5引入精益设计（Lean UX）与MVP理念，指导学生通过定性访谈进行痛点诊断，并以极低成本进行敏捷验证。</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7 周，周三8-11节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知识目标：理解交互设计与用户体验的区别与联系，掌握核心可用性原则</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重点：建立以用户心理模型为中心的设计哲学，打破以机器逻辑或视觉表象主导的固有认知。核心在于掌握工程、表现、心理三大心智模型，并应用可用性七大红线及防摩擦五大原则。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难点：准确识别和区分三大认知模型，理解如何通过巧妙的“表现模型”有效弥合底层冰冷代码与人类直觉预期之间的鸿沟；在实操中能够准确使用预防式约束和多模态反馈来消除数字体验的认知摩擦。</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《交互设计：超越人机交互（原书第5版）》第一章 什么是交互设计；第二章 交互设计过程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4)》第一章 数字产品的设计过程；第二章 理解问题：设计研究</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项目导引、案例分析、产品逆向体验拆解小组实战</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教学组织剖析机器系统的四宗罪及产品失败的四大组织根因</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教学组织解析认知摩擦概念、Therac-25血案以及数字鸿沟问题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教学组织回顾交互设计的历史事件及四大维度的结构解剖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教学组织七大可用性红线解析及致命冲突的权衡，正负面体验的标尺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教学组织拆解三大核心模型与常人心理预期的认知鸿沟</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时间安排约20分钟（0.4实践学时）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教学组织讲解如何平衡系统真相与心智幻觉以提供安全感（如GPS平滑、Spotify算法黑箱）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教学组织解析系统状态的可见性、多模态感官反馈及幻象示能（Fitts定律）</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教学组织讲解物理预防式防呆约束与操作心智的机械一致性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教学组织引入精益设计（Think-Make-Check），利用模板撰写衡量陈述与病因诊断</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教学组织解析MVP本质，结合Dropbox案例强调通过白板流转进行低成本实证验证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教学组织非洲市场低带宽与极低识字率下的四维设计突破点探讨</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教学组织布置校园数字摩擦自查课后任务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时间安排约2分钟（0.0实践学时）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教学组织布置模型失控大搜查课后任务及前瞻目标导向设计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时间安排约2分钟（0.0实践学时）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教学组织进行音效盲听挑战，评估听觉示能如何传递物理和系统状态</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教学组织开启UX吐槽门诊：当堂逆向盲批劣质App的交互灾难</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教学方法项目导引、案例分析、产品逆向体验拆解小组实战</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时间安排约15分钟（0.6实践学时）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教学组织课程五大法则宏观收尾、明确数字人文底线并预告下周内容</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实践项目1前期任务与UX吐槽门诊。学生需选取具有典型劣质体验的数字产品，利用七大可用性红线及交互五原则进行可用性逆向分析与盲批，输出包含痛点陈述在内的交互门诊病历单，为敏捷设计验证奠定基础。</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