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D2130" w:rsidRPr="00A84FA5" w:rsidRDefault="00000000">
      <w:pPr>
        <w:jc w:val="center"/>
        <w:rPr>
          <w:rFonts w:ascii="Songti TC" w:eastAsia="Songti TC" w:hAnsi="Songti TC" w:cs="Microsoft YaHei"/>
          <w:bCs/>
          <w:spacing w:val="20"/>
          <w:sz w:val="36"/>
        </w:rPr>
      </w:pPr>
      <w:r w:rsidRPr="00A84FA5">
        <w:rPr>
          <w:rFonts w:ascii="Songti TC" w:eastAsia="Songti TC" w:hAnsi="Songti TC" w:cs="Microsoft YaHei" w:hint="eastAsia"/>
          <w:bCs/>
          <w:spacing w:val="20"/>
          <w:sz w:val="36"/>
        </w:rPr>
        <w:t xml:space="preserve">第十次课教案</w:t>
      </w:r>
    </w:p>
    <w:tbl>
      <w:tblPr>
        <w:tblW w:w="8950" w:type="dxa"/>
        <w:tblInd w:w="-49" w:type="dxa"/>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1246"/>
        <w:gridCol w:w="1740"/>
        <w:gridCol w:w="5964"/>
      </w:tblGrid>
      <w:tr w:rsidR="005D2130">
        <w:trPr>
          <w:trHeight w:val="567"/>
        </w:trPr>
        <w:tc>
          <w:tcPr>
            <w:tcW w:w="1246" w:type="dxa"/>
            <w:tcBorders>
              <w:top w:val="single" w:sz="12" w:space="0" w:color="auto"/>
              <w:left w:val="single" w:sz="12" w:space="0" w:color="auto"/>
              <w:bottom w:val="single" w:sz="4" w:space="0" w:color="auto"/>
              <w:right w:val="single" w:sz="4" w:space="0" w:color="auto"/>
            </w:tcBorders>
            <w:tcMar>
              <w:left w:w="57"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授课章节</w:t>
            </w:r>
          </w:p>
        </w:tc>
        <w:tc>
          <w:tcPr>
            <w:tcW w:w="7704" w:type="dxa"/>
            <w:gridSpan w:val="2"/>
            <w:tcBorders>
              <w:top w:val="single" w:sz="12" w:space="0" w:color="auto"/>
              <w:left w:val="single" w:sz="4" w:space="0" w:color="auto"/>
              <w:bottom w:val="single" w:sz="4" w:space="0" w:color="auto"/>
              <w:right w:val="single" w:sz="12" w:space="0" w:color="auto"/>
            </w:tcBorders>
            <w:tcMar>
              <w:left w:w="57" w:type="dxa"/>
              <w:right w:w="57" w:type="dxa"/>
            </w:tcMar>
            <w:vAlign w:val="center"/>
          </w:tcPr>
          <w:p w:rsidR="005D2130" w:rsidRDefault="00000000">
            <w:pPr>
              <w:widowControl/>
              <w:spacing w:before="40" w:after="40" w:line="400" w:lineRule="exact"/>
              <w:ind w:left="57" w:firstLineChars="100" w:firstLine="240"/>
              <w:jc w:val="center"/>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 xml:space="preserve">第10章  前沿动效组件融入</w:t>
            </w:r>
          </w:p>
        </w:tc>
      </w:tr>
      <w:tr w:rsidR="005D2130">
        <w:trPr>
          <w:trHeight w:val="567"/>
        </w:trPr>
        <w:tc>
          <w:tcPr>
            <w:tcW w:w="1246" w:type="dxa"/>
            <w:tcBorders>
              <w:top w:val="single" w:sz="12" w:space="0" w:color="auto"/>
              <w:left w:val="single" w:sz="12" w:space="0" w:color="auto"/>
              <w:bottom w:val="single" w:sz="4" w:space="0" w:color="auto"/>
              <w:right w:val="single" w:sz="4" w:space="0" w:color="auto"/>
            </w:tcBorders>
            <w:tcMar>
              <w:left w:w="57"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授课内容</w:t>
            </w:r>
          </w:p>
        </w:tc>
        <w:tc>
          <w:tcPr>
            <w:tcW w:w="7704" w:type="dxa"/>
            <w:gridSpan w:val="2"/>
            <w:tcBorders>
              <w:top w:val="single" w:sz="12" w:space="0" w:color="auto"/>
              <w:left w:val="single" w:sz="4" w:space="0" w:color="auto"/>
              <w:bottom w:val="single" w:sz="4" w:space="0" w:color="auto"/>
              <w:right w:val="single" w:sz="12" w:space="0" w:color="auto"/>
            </w:tcBorders>
            <w:tcMar>
              <w:left w:w="57" w:type="dxa"/>
              <w:right w:w="57" w:type="dxa"/>
            </w:tcMar>
            <w:vAlign w:val="center"/>
          </w:tcPr>
          <w:p w:rsidR="005D2130" w:rsidRDefault="00000000">
            <w:pPr>
              <w:widowControl/>
              <w:spacing w:before="40" w:after="40" w:line="400" w:lineRule="exact"/>
              <w:ind w:left="57" w:firstLineChars="100" w:firstLine="240"/>
              <w:jc w:val="center"/>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 xml:space="preserve">本周课程聚焦于为前端原型注入生命力的前沿微交互动效设计。从打破冰冷的“静态幻觉”出发，深入剖析了微交互的四大要素解剖模型（触发器、规则、反馈、循环与模式）及 AFA（动作-反馈-动画）心理抚慰法则。理论层面涵盖非线性物理缓动曲线调校、迪士尼挤压拉伸机制、多模态感官隐喻，以及数字新中式留白气韵美学。技术落地层面，教授如何抛弃感性沟通，使用包含物理量纲（阻尼、刚度和质量等）的结构化 Prompt 驱动大模型生成 Framer Motion/GSAP 原生交互代码。最后，着重讲解了防雷和防御性设计，包括避免 Layout Thrashing 重绘风暴的 GPU 图层隔离、利用状态机拦截组件卸载生命周期，以及利用 prefers-reduced-motion 保护前庭敏感弱势群体的平稳降级策略。</w:t>
            </w:r>
          </w:p>
        </w:tc>
      </w:tr>
      <w:tr w:rsidR="005D2130">
        <w:trPr>
          <w:trHeight w:val="951"/>
        </w:trPr>
        <w:tc>
          <w:tcPr>
            <w:tcW w:w="1246" w:type="dxa"/>
            <w:tcBorders>
              <w:top w:val="single" w:sz="4" w:space="0" w:color="auto"/>
              <w:left w:val="single" w:sz="12" w:space="0" w:color="auto"/>
              <w:bottom w:val="single" w:sz="4" w:space="0" w:color="auto"/>
              <w:right w:val="single" w:sz="4" w:space="0" w:color="auto"/>
            </w:tcBorders>
            <w:tcMar>
              <w:top w:w="57" w:type="dxa"/>
              <w:left w:w="57" w:type="dxa"/>
              <w:bottom w:w="57"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授课</w:t>
            </w:r>
            <w:r>
              <w:rPr>
                <w:rFonts w:ascii="FangSong_GB2312" w:eastAsia="FangSong_GB2312" w:hAnsi="FangSong_GB2312" w:cs="FangSong_GB2312" w:hint="eastAsia"/>
                <w:color w:val="333333"/>
                <w:kern w:val="0"/>
                <w:sz w:val="24"/>
              </w:rPr>
              <w:t>时间</w:t>
            </w:r>
          </w:p>
        </w:tc>
        <w:tc>
          <w:tcPr>
            <w:tcW w:w="7704" w:type="dxa"/>
            <w:gridSpan w:val="2"/>
            <w:tcBorders>
              <w:top w:val="single" w:sz="4" w:space="0" w:color="auto"/>
              <w:left w:val="single" w:sz="4" w:space="0" w:color="auto"/>
              <w:bottom w:val="single" w:sz="4" w:space="0" w:color="auto"/>
              <w:right w:val="single" w:sz="12" w:space="0" w:color="auto"/>
            </w:tcBorders>
            <w:tcMar>
              <w:top w:w="57" w:type="dxa"/>
              <w:left w:w="57" w:type="dxa"/>
              <w:bottom w:w="57" w:type="dxa"/>
              <w:right w:w="57" w:type="dxa"/>
            </w:tcMar>
            <w:vAlign w:val="center"/>
          </w:tcPr>
          <w:p w:rsidR="005D2130" w:rsidRDefault="00000000">
            <w:pPr>
              <w:widowControl/>
              <w:spacing w:before="40" w:after="40" w:line="400" w:lineRule="exact"/>
              <w:ind w:left="57" w:firstLineChars="100" w:firstLine="240"/>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 xml:space="preserve">第 10 周</w:t>
            </w:r>
          </w:p>
        </w:tc>
      </w:tr>
      <w:tr w:rsidR="005D2130">
        <w:trPr>
          <w:trHeight w:val="565"/>
        </w:trPr>
        <w:tc>
          <w:tcPr>
            <w:tcW w:w="1246" w:type="dxa"/>
            <w:tcBorders>
              <w:top w:val="single" w:sz="4" w:space="0" w:color="auto"/>
              <w:left w:val="single" w:sz="12" w:space="0" w:color="auto"/>
              <w:bottom w:val="single" w:sz="4" w:space="0" w:color="auto"/>
              <w:right w:val="single" w:sz="4" w:space="0" w:color="auto"/>
            </w:tcBorders>
            <w:tcMar>
              <w:top w:w="57" w:type="dxa"/>
              <w:left w:w="57" w:type="dxa"/>
              <w:bottom w:w="57"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学时数</w:t>
            </w:r>
          </w:p>
        </w:tc>
        <w:tc>
          <w:tcPr>
            <w:tcW w:w="7704" w:type="dxa"/>
            <w:gridSpan w:val="2"/>
            <w:tcBorders>
              <w:top w:val="single" w:sz="4" w:space="0" w:color="auto"/>
              <w:left w:val="single" w:sz="4" w:space="0" w:color="auto"/>
              <w:bottom w:val="single" w:sz="4" w:space="0" w:color="auto"/>
              <w:right w:val="single" w:sz="12" w:space="0" w:color="auto"/>
            </w:tcBorders>
            <w:tcMar>
              <w:top w:w="57" w:type="dxa"/>
              <w:left w:w="57" w:type="dxa"/>
              <w:bottom w:w="57"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 xml:space="preserve">4学时（实践）</w:t>
            </w:r>
          </w:p>
        </w:tc>
      </w:tr>
      <w:tr w:rsidR="005D2130">
        <w:trPr>
          <w:trHeight w:val="2422"/>
        </w:trPr>
        <w:tc>
          <w:tcPr>
            <w:tcW w:w="1246" w:type="dxa"/>
            <w:tcBorders>
              <w:top w:val="single" w:sz="8" w:space="0" w:color="auto"/>
              <w:left w:val="single" w:sz="12" w:space="0" w:color="auto"/>
              <w:bottom w:val="single" w:sz="8" w:space="0" w:color="auto"/>
              <w:right w:val="single" w:sz="4" w:space="0" w:color="auto"/>
            </w:tcBorders>
            <w:tcMar>
              <w:left w:w="57"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支撑课程目标</w:t>
            </w:r>
          </w:p>
        </w:tc>
        <w:tc>
          <w:tcPr>
            <w:tcW w:w="7704" w:type="dxa"/>
            <w:gridSpan w:val="2"/>
            <w:tcBorders>
              <w:top w:val="single" w:sz="8" w:space="0" w:color="auto"/>
              <w:left w:val="single" w:sz="4" w:space="0" w:color="auto"/>
              <w:bottom w:val="single" w:sz="8" w:space="0" w:color="auto"/>
              <w:right w:val="single" w:sz="12" w:space="0" w:color="auto"/>
            </w:tcBorders>
            <w:tcMar>
              <w:left w:w="57" w:type="dxa"/>
              <w:right w:w="57" w:type="dxa"/>
            </w:tcMar>
            <w:vAlign w:val="center"/>
          </w:tcPr>
          <w:p w:rsidR="005D2130" w:rsidRDefault="00000000">
            <w:pPr>
              <w:widowControl/>
              <w:spacing w:before="40" w:after="40" w:line="400" w:lineRule="exact"/>
              <w:ind w:leftChars="50" w:left="105" w:rightChars="50" w:right="105" w:firstLineChars="200" w:firstLine="480"/>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 xml:space="preserve">1. 能够运用目标导向设计思路与 Vibe Coding 范式，独立完成具有创新性与原创性的交互体验原型设计。</w:t>
            </w:r>
          </w:p>
          <w:p>
            <w:pPr>
              <w:widowControl/>
              <w:spacing w:before="40" w:after="40" w:line="400" w:lineRule="exact"/>
              <w:ind w:leftChars="50" w:left="105" w:rightChars="50" w:right="105" w:firstLineChars="200" w:firstLine="480"/>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 xml:space="preserve">2. 具备面对 AI 生成代码不确定性时的工程韧性与自主排错意识，不盲从技术输出，坚持以人为本的设计价值观。</w:t>
            </w:r>
          </w:p>
        </w:tc>
      </w:tr>
      <w:tr w:rsidR="005D2130">
        <w:trPr>
          <w:trHeight w:val="2422"/>
        </w:trPr>
        <w:tc>
          <w:tcPr>
            <w:tcW w:w="1246" w:type="dxa"/>
            <w:tcBorders>
              <w:top w:val="single" w:sz="8" w:space="0" w:color="auto"/>
              <w:left w:val="single" w:sz="12" w:space="0" w:color="auto"/>
              <w:bottom w:val="single" w:sz="8" w:space="0" w:color="auto"/>
              <w:right w:val="single" w:sz="4" w:space="0" w:color="auto"/>
            </w:tcBorders>
            <w:tcMar>
              <w:left w:w="57"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教学目标</w:t>
            </w:r>
          </w:p>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与要求</w:t>
            </w:r>
          </w:p>
        </w:tc>
        <w:tc>
          <w:tcPr>
            <w:tcW w:w="7704" w:type="dxa"/>
            <w:gridSpan w:val="2"/>
            <w:tcBorders>
              <w:top w:val="single" w:sz="8" w:space="0" w:color="auto"/>
              <w:left w:val="single" w:sz="4" w:space="0" w:color="auto"/>
              <w:bottom w:val="single" w:sz="8" w:space="0" w:color="auto"/>
              <w:right w:val="single" w:sz="12" w:space="0" w:color="auto"/>
            </w:tcBorders>
            <w:tcMar>
              <w:left w:w="57" w:type="dxa"/>
              <w:right w:w="57" w:type="dxa"/>
            </w:tcMar>
          </w:tcPr>
          <w:p w:rsidR="005D2130" w:rsidRPr="00847CC0" w:rsidRDefault="00000000">
            <w:pPr>
              <w:widowControl/>
              <w:spacing w:before="40" w:after="40" w:line="400" w:lineRule="exact"/>
              <w:ind w:leftChars="50" w:left="105" w:rightChars="50" w:right="105" w:firstLineChars="200" w:firstLine="480"/>
              <w:rPr>
                <w:rFonts w:ascii="FangSong_GB2312" w:eastAsia="FangSong_GB2312" w:hAnsi="FangSong_GB2312" w:cs="FangSong_GB2312"/>
                <w:sz w:val="24"/>
              </w:rPr>
            </w:pPr>
            <w:r>
              <w:rPr>
                <w:rFonts w:ascii="FangSong_GB2312" w:eastAsia="FangSong_GB2312" w:hAnsi="FangSong_GB2312" w:cs="FangSong_GB2312" w:hint="eastAsia"/>
                <w:sz w:val="24"/>
              </w:rPr>
              <w:t xml:space="preserve">知识目标：认知微动效在提供反馈与情感化设计中的重要作用</w:t>
            </w:r>
          </w:p>
          <w:p>
            <w:pPr>
              <w:widowControl/>
              <w:spacing w:before="40" w:after="40" w:line="400" w:lineRule="exact"/>
              <w:ind w:leftChars="50" w:left="105" w:rightChars="50" w:right="105" w:firstLineChars="200" w:firstLine="480"/>
              <w:rPr>
                <w:rFonts w:ascii="FangSong_GB2312" w:eastAsia="FangSong_GB2312" w:hAnsi="FangSong_GB2312" w:cs="FangSong_GB2312"/>
                <w:sz w:val="24"/>
              </w:rPr>
            </w:pPr>
            <w:r>
              <w:rPr>
                <w:rFonts w:ascii="FangSong_GB2312" w:eastAsia="FangSong_GB2312" w:hAnsi="FangSong_GB2312" w:cs="FangSong_GB2312" w:hint="eastAsia"/>
                <w:sz w:val="24"/>
              </w:rPr>
              <w:t xml:space="preserve">能力目标：掌握通过 AI 辅助植入创意前端动效的协作流</w:t>
            </w:r>
          </w:p>
        </w:tc>
      </w:tr>
      <w:tr w:rsidR="005D2130">
        <w:trPr>
          <w:trHeight w:val="90"/>
        </w:trPr>
        <w:tc>
          <w:tcPr>
            <w:tcW w:w="1246" w:type="dxa"/>
            <w:tcBorders>
              <w:top w:val="single" w:sz="4" w:space="0" w:color="auto"/>
              <w:left w:val="single" w:sz="12" w:space="0" w:color="auto"/>
              <w:bottom w:val="single" w:sz="4" w:space="0" w:color="auto"/>
              <w:right w:val="single" w:sz="4" w:space="0" w:color="auto"/>
            </w:tcBorders>
            <w:tcMar>
              <w:top w:w="85" w:type="dxa"/>
              <w:left w:w="57" w:type="dxa"/>
              <w:bottom w:w="85" w:type="dxa"/>
              <w:right w:w="57" w:type="dxa"/>
            </w:tcMar>
            <w:vAlign w:val="center"/>
          </w:tcPr>
          <w:p w:rsidR="005D2130" w:rsidRDefault="00000000">
            <w:pPr>
              <w:widowControl/>
              <w:spacing w:before="40" w:after="40" w:line="400" w:lineRule="exact"/>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教学重点</w:t>
            </w:r>
          </w:p>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与难点</w:t>
            </w:r>
          </w:p>
        </w:tc>
        <w:tc>
          <w:tcPr>
            <w:tcW w:w="7704" w:type="dxa"/>
            <w:gridSpan w:val="2"/>
            <w:tcBorders>
              <w:top w:val="single" w:sz="4" w:space="0" w:color="auto"/>
              <w:left w:val="single" w:sz="4" w:space="0" w:color="auto"/>
              <w:bottom w:val="single" w:sz="4" w:space="0" w:color="auto"/>
              <w:right w:val="single" w:sz="12" w:space="0" w:color="auto"/>
            </w:tcBorders>
            <w:tcMar>
              <w:top w:w="85" w:type="dxa"/>
              <w:left w:w="57" w:type="dxa"/>
              <w:right w:w="57" w:type="dxa"/>
            </w:tcMar>
          </w:tcPr>
          <w:p w:rsidR="005D2130" w:rsidRPr="00847CC0" w:rsidRDefault="00000000">
            <w:pPr>
              <w:widowControl/>
              <w:spacing w:before="40" w:after="40" w:line="400" w:lineRule="exact"/>
              <w:ind w:leftChars="50" w:left="105" w:rightChars="50" w:right="105" w:firstLineChars="200" w:firstLine="480"/>
              <w:rPr>
                <w:rFonts w:ascii="FangSong_GB2312" w:eastAsia="FangSong_GB2312" w:hAnsi="FangSong_GB2312" w:cs="FangSong_GB2312"/>
                <w:bCs/>
                <w:color w:val="333333"/>
                <w:kern w:val="0"/>
                <w:sz w:val="24"/>
              </w:rPr>
            </w:pPr>
            <w:r>
              <w:rPr>
                <w:rFonts w:ascii="FangSong_GB2312" w:eastAsia="FangSong_GB2312" w:hAnsi="FangSong_GB2312" w:cs="FangSong_GB2312" w:hint="eastAsia"/>
                <w:bCs/>
                <w:color w:val="333333"/>
                <w:kern w:val="0"/>
                <w:sz w:val="24"/>
              </w:rPr>
              <w:t xml:space="preserve">重点：AI 驱动的组件级原生动效生成流，以及涵盖性能优化（避免重排）与无障碍兜底（平稳降级）的物理微交互构建。</w:t>
            </w:r>
          </w:p>
          <w:p>
            <w:pPr>
              <w:widowControl/>
              <w:spacing w:before="40" w:after="40" w:line="400" w:lineRule="exact"/>
              <w:ind w:leftChars="50" w:left="105" w:rightChars="50" w:right="105" w:firstLineChars="200" w:firstLine="480"/>
              <w:rPr>
                <w:rFonts w:ascii="FangSong_GB2312" w:eastAsia="FangSong_GB2312" w:hAnsi="FangSong_GB2312" w:cs="FangSong_GB2312"/>
                <w:bCs/>
                <w:color w:val="333333"/>
                <w:kern w:val="0"/>
                <w:sz w:val="24"/>
              </w:rPr>
            </w:pPr>
            <w:r>
              <w:rPr>
                <w:rFonts w:ascii="FangSong_GB2312" w:eastAsia="FangSong_GB2312" w:hAnsi="FangSong_GB2312" w:cs="FangSong_GB2312" w:hint="eastAsia"/>
                <w:bCs/>
                <w:color w:val="333333"/>
                <w:kern w:val="0"/>
                <w:sz w:val="24"/>
              </w:rPr>
              <w:t xml:space="preserve">难点：如何利用精确的物理常识参数构建 Prompt 驱动大模型，解决动效接入过程中引发的 Layout Thrashing 性能掉帧瓶颈，并处理前端框架（如 React）中生命周期卸载拦截与组件代码不兼容等工程故障。</w:t>
            </w:r>
          </w:p>
        </w:tc>
      </w:tr>
      <w:tr w:rsidR="005D2130">
        <w:trPr>
          <w:trHeight w:val="2054"/>
        </w:trPr>
        <w:tc>
          <w:tcPr>
            <w:tcW w:w="1246" w:type="dxa"/>
            <w:tcBorders>
              <w:top w:val="single" w:sz="4" w:space="0" w:color="auto"/>
              <w:left w:val="single" w:sz="12" w:space="0" w:color="auto"/>
              <w:bottom w:val="single" w:sz="4" w:space="0" w:color="auto"/>
              <w:right w:val="single" w:sz="4" w:space="0" w:color="auto"/>
            </w:tcBorders>
            <w:tcMar>
              <w:top w:w="85" w:type="dxa"/>
              <w:left w:w="57" w:type="dxa"/>
              <w:bottom w:w="85"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学生课前阅读材料与其他准备</w:t>
            </w:r>
          </w:p>
        </w:tc>
        <w:tc>
          <w:tcPr>
            <w:tcW w:w="7704" w:type="dxa"/>
            <w:gridSpan w:val="2"/>
            <w:tcBorders>
              <w:top w:val="single" w:sz="4" w:space="0" w:color="auto"/>
              <w:left w:val="single" w:sz="4" w:space="0" w:color="auto"/>
              <w:bottom w:val="single" w:sz="4" w:space="0" w:color="auto"/>
              <w:right w:val="single" w:sz="12" w:space="0" w:color="auto"/>
            </w:tcBorders>
            <w:tcMar>
              <w:top w:w="85" w:type="dxa"/>
              <w:left w:w="57" w:type="dxa"/>
              <w:right w:w="57" w:type="dxa"/>
            </w:tcMar>
          </w:tcPr>
          <w:p w:rsidR="005D2130" w:rsidRPr="00847CC0" w:rsidRDefault="00000000">
            <w:pPr>
              <w:widowControl/>
              <w:spacing w:before="40" w:after="40" w:line="400" w:lineRule="exact"/>
              <w:ind w:leftChars="50" w:left="105" w:rightChars="50" w:right="105" w:firstLineChars="200" w:firstLine="480"/>
              <w:rPr>
                <w:rFonts w:ascii="FangSong" w:eastAsia="FangSong" w:hAnsi="FangSong" w:cs="FangSong_GB2312"/>
                <w:bCs/>
                <w:color w:val="333333"/>
                <w:kern w:val="0"/>
                <w:sz w:val="24"/>
              </w:rPr>
            </w:pPr>
            <w:r>
              <w:rPr>
                <w:rFonts w:ascii="FangSong" w:eastAsia="FangSong" w:hAnsi="FangSong" w:cs="FangSong_GB2312" w:hint="eastAsia"/>
                <w:bCs/>
                <w:color w:val="333333"/>
                <w:kern w:val="0"/>
                <w:sz w:val="24"/>
              </w:rPr>
              <w:t xml:space="preserve">课前指定阅读教材与章节：</w:t>
            </w:r>
          </w:p>
          <w:p>
            <w:pPr>
              <w:widowControl/>
              <w:spacing w:before="40" w:after="40" w:line="400" w:lineRule="exact"/>
              <w:ind w:leftChars="50" w:left="105" w:rightChars="50" w:right="105" w:firstLineChars="200" w:firstLine="480"/>
              <w:rPr>
                <w:rFonts w:ascii="FangSong" w:eastAsia="FangSong" w:hAnsi="FangSong" w:cs="FangSong_GB2312"/>
                <w:bCs/>
                <w:color w:val="333333"/>
                <w:kern w:val="0"/>
                <w:sz w:val="24"/>
              </w:rPr>
            </w:pPr>
            <w:r>
              <w:rPr>
                <w:rFonts w:ascii="FangSong" w:eastAsia="FangSong" w:hAnsi="FangSong" w:cs="FangSong_GB2312" w:hint="eastAsia"/>
                <w:bCs/>
                <w:color w:val="333333"/>
                <w:kern w:val="0"/>
                <w:sz w:val="24"/>
              </w:rPr>
              <w:t xml:space="preserve">《交互设计精髓 (About Face 4)》第十一章 编排与心流</w:t>
            </w:r>
          </w:p>
        </w:tc>
      </w:tr>
      <w:tr w:rsidR="005D2130">
        <w:trPr>
          <w:trHeight w:val="1624"/>
        </w:trPr>
        <w:tc>
          <w:tcPr>
            <w:tcW w:w="1246" w:type="dxa"/>
            <w:tcBorders>
              <w:top w:val="single" w:sz="4" w:space="0" w:color="auto"/>
              <w:left w:val="single" w:sz="12" w:space="0" w:color="auto"/>
              <w:bottom w:val="single" w:sz="4" w:space="0" w:color="auto"/>
              <w:right w:val="single" w:sz="4" w:space="0" w:color="auto"/>
            </w:tcBorders>
            <w:tcMar>
              <w:top w:w="85" w:type="dxa"/>
              <w:left w:w="57" w:type="dxa"/>
              <w:bottom w:w="85"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教学方法</w:t>
            </w:r>
          </w:p>
        </w:tc>
        <w:tc>
          <w:tcPr>
            <w:tcW w:w="7704" w:type="dxa"/>
            <w:gridSpan w:val="2"/>
            <w:tcBorders>
              <w:top w:val="single" w:sz="4" w:space="0" w:color="auto"/>
              <w:left w:val="single" w:sz="4" w:space="0" w:color="auto"/>
              <w:bottom w:val="single" w:sz="4" w:space="0" w:color="auto"/>
              <w:right w:val="single" w:sz="12" w:space="0" w:color="auto"/>
            </w:tcBorders>
            <w:tcMar>
              <w:top w:w="85" w:type="dxa"/>
              <w:left w:w="57" w:type="dxa"/>
              <w:right w:w="57" w:type="dxa"/>
            </w:tcMar>
            <w:vAlign w:val="center"/>
          </w:tcPr>
          <w:p w:rsidR="005D2130" w:rsidRDefault="00000000">
            <w:pPr>
              <w:widowControl/>
              <w:spacing w:before="40" w:after="40" w:line="400" w:lineRule="exact"/>
              <w:ind w:leftChars="50" w:left="105" w:rightChars="50" w:right="105"/>
              <w:jc w:val="center"/>
              <w:rPr>
                <w:rFonts w:ascii="FangSong_GB2312" w:eastAsia="FangSong_GB2312" w:hAnsi="FangSong_GB2312" w:cs="FangSong_GB2312"/>
                <w:color w:val="FF0000"/>
                <w:kern w:val="0"/>
                <w:sz w:val="24"/>
              </w:rPr>
            </w:pPr>
            <w:r>
              <w:rPr>
                <w:rFonts w:ascii="FangSong_GB2312" w:eastAsia="FangSong_GB2312" w:hAnsi="FangSong_GB2312" w:cs="FangSong_GB2312" w:hint="eastAsia"/>
                <w:color w:val="000000"/>
                <w:kern w:val="0"/>
                <w:sz w:val="24"/>
              </w:rPr>
              <w:t xml:space="preserve">项目导引、优秀动效组件赏析、AI 驱动特效接入实拍</w:t>
            </w:r>
          </w:p>
        </w:tc>
      </w:tr>
      <w:tr w:rsidR="005D2130" w:rsidTr="00DA6C86">
        <w:trPr>
          <w:trHeight w:val="648"/>
        </w:trPr>
        <w:tc>
          <w:tcPr>
            <w:tcW w:w="1246" w:type="dxa"/>
            <w:vMerge w:val="restart"/>
            <w:tcBorders>
              <w:top w:val="single" w:sz="4" w:space="0" w:color="auto"/>
              <w:left w:val="single" w:sz="12" w:space="0" w:color="auto"/>
              <w:right w:val="single" w:sz="4" w:space="0" w:color="auto"/>
            </w:tcBorders>
            <w:tcMar>
              <w:left w:w="57" w:type="dxa"/>
              <w:right w:w="57" w:type="dxa"/>
            </w:tcMar>
            <w:vAlign w:val="center"/>
          </w:tcPr>
          <w:p w:rsidR="005D2130" w:rsidRDefault="00000000">
            <w:pPr>
              <w:widowControl/>
              <w:ind w:left="57"/>
              <w:jc w:val="center"/>
              <w:rPr>
                <w:rFonts w:ascii="FangSong_GB2312" w:eastAsia="FangSong_GB2312" w:hAnsi="FangSong_GB2312" w:cs="FangSong_GB2312"/>
                <w:color w:val="FF0000"/>
                <w:kern w:val="0"/>
                <w:sz w:val="24"/>
              </w:rPr>
            </w:pPr>
            <w:r>
              <w:rPr>
                <w:rFonts w:ascii="FangSong_GB2312" w:eastAsia="FangSong_GB2312" w:hAnsi="FangSong_GB2312" w:cs="FangSong_GB2312" w:hint="eastAsia"/>
                <w:color w:val="333333"/>
                <w:kern w:val="0"/>
                <w:sz w:val="24"/>
              </w:rPr>
              <w:lastRenderedPageBreak/>
              <w:t>主要教学环节设计</w:t>
            </w:r>
          </w:p>
          <w:p w:rsidR="005D2130" w:rsidRDefault="005D2130">
            <w:pPr>
              <w:pStyle w:val="BodyText"/>
            </w:pPr>
          </w:p>
        </w:tc>
        <w:tc>
          <w:tcPr>
            <w:tcW w:w="1740"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rsidR="005D2130" w:rsidRDefault="00000000">
            <w:pPr>
              <w:widowControl/>
              <w:jc w:val="center"/>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课堂教学进程</w:t>
            </w:r>
          </w:p>
        </w:tc>
        <w:tc>
          <w:tcPr>
            <w:tcW w:w="5964" w:type="dxa"/>
            <w:tcBorders>
              <w:top w:val="single" w:sz="4" w:space="0" w:color="auto"/>
              <w:left w:val="single" w:sz="4" w:space="0" w:color="auto"/>
              <w:bottom w:val="single" w:sz="4" w:space="0" w:color="auto"/>
              <w:right w:val="single" w:sz="12" w:space="0" w:color="auto"/>
            </w:tcBorders>
            <w:tcMar>
              <w:left w:w="57" w:type="dxa"/>
              <w:right w:w="57" w:type="dxa"/>
            </w:tcMar>
            <w:vAlign w:val="center"/>
          </w:tcPr>
          <w:p w:rsidR="005D2130" w:rsidRDefault="00000000">
            <w:pPr>
              <w:widowControl/>
              <w:jc w:val="center"/>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课堂教学设计</w:t>
            </w:r>
          </w:p>
        </w:tc>
      </w:tr>
      <w:tr w:rsidR="005D2130" w:rsidTr="00DA6C86">
        <w:trPr>
          <w:trHeight w:val="1393"/>
        </w:trPr>
        <w:tc>
          <w:tcPr>
            <w:tcW w:w="1246" w:type="dxa"/>
            <w:vMerge/>
            <w:tcBorders>
              <w:left w:val="single" w:sz="12" w:space="0" w:color="auto"/>
              <w:right w:val="single" w:sz="4" w:space="0" w:color="auto"/>
            </w:tcBorders>
            <w:tcMar>
              <w:left w:w="57" w:type="dxa"/>
              <w:right w:w="57" w:type="dxa"/>
            </w:tcMar>
            <w:vAlign w:val="center"/>
          </w:tcPr>
          <w:p w:rsidR="005D2130" w:rsidRDefault="005D2130">
            <w:pPr>
              <w:widowControl/>
            </w:pPr>
          </w:p>
        </w:tc>
        <w:tc>
          <w:tcPr>
            <w:tcW w:w="1740"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rsidR="005D2130" w:rsidRDefault="00000000">
            <w:pPr>
              <w:widowControl/>
              <w:jc w:val="center"/>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上次课复习</w:t>
            </w:r>
          </w:p>
        </w:tc>
        <w:tc>
          <w:tcPr>
            <w:tcW w:w="5964" w:type="dxa"/>
            <w:tcBorders>
              <w:top w:val="single" w:sz="4" w:space="0" w:color="auto"/>
              <w:left w:val="single" w:sz="4" w:space="0" w:color="auto"/>
              <w:bottom w:val="single" w:sz="4" w:space="0" w:color="auto"/>
              <w:right w:val="single" w:sz="12" w:space="0" w:color="auto"/>
            </w:tcBorders>
            <w:tcMar>
              <w:left w:w="57" w:type="dxa"/>
              <w:right w:w="57" w:type="dxa"/>
            </w:tcMar>
            <w:vAlign w:val="center"/>
          </w:tcPr>
          <w:p w:rsidR="005D2130" w:rsidRDefault="00000000">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
            </w:r>
          </w:p>
        </w:tc>
      </w:tr>
      <w:tr w:rsidR="005D2130" w:rsidTr="00DA6C86">
        <w:trPr>
          <w:trHeight w:val="1393"/>
        </w:trPr>
        <w:tc>
          <w:tcPr>
            <w:tcW w:w="1246" w:type="dxa"/>
            <w:vMerge/>
            <w:tcBorders>
              <w:left w:val="single" w:sz="12" w:space="0" w:color="auto"/>
              <w:right w:val="single" w:sz="4" w:space="0" w:color="auto"/>
            </w:tcBorders>
            <w:tcMar>
              <w:left w:w="57" w:type="dxa"/>
              <w:right w:w="57" w:type="dxa"/>
            </w:tcMar>
            <w:vAlign w:val="center"/>
          </w:tcPr>
          <w:p w:rsidR="005D2130" w:rsidRDefault="005D2130">
            <w:pPr>
              <w:widowControl/>
            </w:pPr>
          </w:p>
        </w:tc>
        <w:tc>
          <w:tcPr>
            <w:tcW w:w="1740"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rsidR="005D2130" w:rsidRDefault="00000000">
            <w:pPr>
              <w:widowControl/>
              <w:spacing w:line="400" w:lineRule="exact"/>
              <w:jc w:val="center"/>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课程导入</w:t>
            </w:r>
          </w:p>
        </w:tc>
        <w:tc>
          <w:tcPr>
            <w:tcW w:w="5964" w:type="dxa"/>
            <w:tcBorders>
              <w:top w:val="single" w:sz="4" w:space="0" w:color="auto"/>
              <w:left w:val="single" w:sz="4" w:space="0" w:color="auto"/>
              <w:bottom w:val="single" w:sz="4" w:space="0" w:color="auto"/>
              <w:right w:val="single" w:sz="12" w:space="0" w:color="auto"/>
            </w:tcBorders>
            <w:tcMar>
              <w:left w:w="57" w:type="dxa"/>
              <w:right w:w="57" w:type="dxa"/>
            </w:tcMar>
            <w:vAlign w:val="center"/>
          </w:tcPr>
          <w:p w:rsidR="005D2130" w:rsidRDefault="00000000">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教学组织从 Vibe Coding 原型的缺乏物理反馈切入，利用蜡像馆与 iOS7 的历史沿革揭示微动效对人类认知的空间隐喻意义。展示大模型直接撰写底层渲染组件代码如何跨越传统开发与设计的落地鸿沟。</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教学方法项目导引、优秀动效组件赏析、AI 驱动特效接入实拍</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时间安排约20分钟（0.4实践学时）</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课堂思考</w:t>
            </w:r>
          </w:p>
        </w:tc>
      </w:tr>
      <w:tr w:rsidR="005D2130" w:rsidTr="00DA6C86">
        <w:trPr>
          <w:trHeight w:val="1503"/>
        </w:trPr>
        <w:tc>
          <w:tcPr>
            <w:tcW w:w="1246" w:type="dxa"/>
            <w:vMerge/>
            <w:tcBorders>
              <w:left w:val="single" w:sz="12" w:space="0" w:color="auto"/>
              <w:right w:val="single" w:sz="4" w:space="0" w:color="auto"/>
            </w:tcBorders>
            <w:tcMar>
              <w:left w:w="57" w:type="dxa"/>
              <w:right w:w="57" w:type="dxa"/>
            </w:tcMar>
            <w:vAlign w:val="center"/>
          </w:tcPr>
          <w:p w:rsidR="005D2130" w:rsidRDefault="005D2130">
            <w:pPr>
              <w:widowControl/>
            </w:pPr>
          </w:p>
        </w:tc>
        <w:tc>
          <w:tcPr>
            <w:tcW w:w="1740"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rsidR="005D2130" w:rsidRDefault="00000000">
            <w:pPr>
              <w:widowControl/>
              <w:jc w:val="center"/>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新课</w:t>
            </w:r>
            <w:r w:rsidR="009927BB">
              <w:rPr>
                <w:rFonts w:ascii="FangSong_GB2312" w:eastAsia="FangSong_GB2312" w:hAnsi="FangSong_GB2312" w:cs="FangSong_GB2312" w:hint="eastAsia"/>
                <w:kern w:val="0"/>
                <w:sz w:val="24"/>
              </w:rPr>
              <w:t>演示</w:t>
            </w:r>
          </w:p>
        </w:tc>
        <w:tc>
          <w:tcPr>
            <w:tcW w:w="5964" w:type="dxa"/>
            <w:tcBorders>
              <w:top w:val="single" w:sz="4" w:space="0" w:color="auto"/>
              <w:left w:val="single" w:sz="4" w:space="0" w:color="auto"/>
              <w:bottom w:val="single" w:sz="4" w:space="0" w:color="auto"/>
              <w:right w:val="single" w:sz="12" w:space="0" w:color="auto"/>
            </w:tcBorders>
            <w:tcMar>
              <w:left w:w="57" w:type="dxa"/>
              <w:right w:w="57" w:type="dxa"/>
            </w:tcMar>
            <w:vAlign w:val="center"/>
          </w:tcPr>
          <w:p w:rsidR="005D2130" w:rsidRDefault="00000000">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教学组织解构微交互的核心构成（触发、规则、反馈、循环与模式），讲解 AFA 法则的心理按摩机制和非线性缓动曲线的物理感官。通过东京 JR 鸟鸣导航及电梯安慰剂按钮探讨多模态设计，最后拓展至新中式重度缓落动效背后的审美逻辑。</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教学方法项目导引、优秀动效组件赏析、AI 驱动特效接入实拍</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时间安排约35分钟（0.8实践学时）</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课堂思考</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课程思政融入点</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教学组织指导利用力学名词指导 AI 产出精准动效代码；讲解利用滚动截断防御主线程阻塞。深度剖析渲染管线与 Layout 重绘陷阱，教授开启图层加速隔离。引入 AnimatePresence 退场状态机设计，并严厉要求植入减弱动态效果（Reduce Motion）的无障碍分支兜底逻辑。</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教学方法项目导引、优秀动效组件赏析、AI 驱动特效接入实拍</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时间安排约35分钟（0.8实践学时）</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课堂思考</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课程思政融入点</w:t>
            </w:r>
          </w:p>
        </w:tc>
      </w:tr>
      <w:tr w:rsidR="005D2130" w:rsidTr="00DA6C86">
        <w:trPr>
          <w:trHeight w:val="1503"/>
        </w:trPr>
        <w:tc>
          <w:tcPr>
            <w:tcW w:w="1246" w:type="dxa"/>
            <w:vMerge/>
            <w:tcBorders>
              <w:left w:val="single" w:sz="12" w:space="0" w:color="auto"/>
              <w:bottom w:val="single" w:sz="4" w:space="0" w:color="auto"/>
              <w:right w:val="single" w:sz="4" w:space="0" w:color="auto"/>
            </w:tcBorders>
            <w:tcMar>
              <w:left w:w="57" w:type="dxa"/>
              <w:right w:w="57" w:type="dxa"/>
            </w:tcMar>
            <w:vAlign w:val="center"/>
          </w:tcPr>
          <w:p w:rsidR="005D2130" w:rsidRDefault="005D2130">
            <w:pPr>
              <w:widowControl/>
              <w:rPr>
                <w:rFonts w:ascii="FangSong_GB2312" w:eastAsia="FangSong_GB2312" w:hAnsi="FangSong_GB2312" w:cs="FangSong_GB2312"/>
                <w:b/>
                <w:bCs/>
                <w:color w:val="FF0000"/>
                <w:kern w:val="0"/>
                <w:sz w:val="24"/>
              </w:rPr>
            </w:pPr>
          </w:p>
        </w:tc>
        <w:tc>
          <w:tcPr>
            <w:tcW w:w="1740"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rsidR="005D2130" w:rsidRDefault="00000000">
            <w:pPr>
              <w:widowControl/>
              <w:jc w:val="center"/>
              <w:rPr>
                <w:rFonts w:ascii="FangSong_GB2312" w:eastAsia="FangSong_GB2312" w:hAnsi="FangSong_GB2312" w:cs="FangSong_GB2312"/>
                <w:b/>
                <w:bCs/>
                <w:color w:val="000000"/>
                <w:kern w:val="0"/>
                <w:sz w:val="24"/>
              </w:rPr>
            </w:pPr>
            <w:r>
              <w:rPr>
                <w:rFonts w:ascii="FangSong_GB2312" w:eastAsia="FangSong_GB2312" w:hAnsi="FangSong_GB2312" w:cs="FangSong_GB2312" w:hint="eastAsia"/>
                <w:b/>
                <w:bCs/>
                <w:color w:val="000000"/>
                <w:kern w:val="0"/>
                <w:sz w:val="24"/>
              </w:rPr>
              <w:t>实践训练</w:t>
            </w:r>
          </w:p>
        </w:tc>
        <w:tc>
          <w:tcPr>
            <w:tcW w:w="5964" w:type="dxa"/>
            <w:tcBorders>
              <w:top w:val="single" w:sz="4" w:space="0" w:color="auto"/>
              <w:left w:val="single" w:sz="4" w:space="0" w:color="auto"/>
              <w:bottom w:val="single" w:sz="4" w:space="0" w:color="auto"/>
              <w:right w:val="single" w:sz="12" w:space="0" w:color="auto"/>
            </w:tcBorders>
            <w:tcMar>
              <w:left w:w="57" w:type="dxa"/>
              <w:right w:w="57" w:type="dxa"/>
            </w:tcMar>
            <w:vAlign w:val="center"/>
          </w:tcPr>
          <w:p w:rsidR="005D2130" w:rsidRDefault="00000000">
            <w:pPr>
              <w:widowControl/>
              <w:spacing w:line="400" w:lineRule="exact"/>
              <w:jc w:val="left"/>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 xml:space="preserve">教学组织学生自查项目需引入情感化动效的切入点，通过自然语言驱动 AI 组装并引入 Framer Motion 过渡代码。通过录屏记录应对环境库报错、状态异常回滚及修复落地的排雷实况。</w:t>
            </w:r>
          </w:p>
          <w:p>
            <w:pPr>
              <w:widowControl/>
              <w:spacing w:line="400" w:lineRule="exact"/>
              <w:jc w:val="left"/>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 xml:space="preserve">教学方法项目导引、优秀动效组件赏析、AI 驱动特效接入实拍</w:t>
            </w:r>
          </w:p>
          <w:p>
            <w:pPr>
              <w:widowControl/>
              <w:spacing w:line="400" w:lineRule="exact"/>
              <w:jc w:val="left"/>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 xml:space="preserve">时间安排约80分钟（1.8实践学时）</w:t>
            </w:r>
          </w:p>
          <w:p>
            <w:pPr>
              <w:widowControl/>
              <w:spacing w:line="400" w:lineRule="exact"/>
              <w:jc w:val="left"/>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 xml:space="preserve">课堂思考</w:t>
            </w:r>
          </w:p>
        </w:tc>
      </w:tr>
      <w:tr w:rsidR="005D2130" w:rsidTr="00DA6C86">
        <w:trPr>
          <w:trHeight w:val="1503"/>
        </w:trPr>
        <w:tc>
          <w:tcPr>
            <w:tcW w:w="1246" w:type="dxa"/>
            <w:tcBorders>
              <w:left w:val="single" w:sz="12" w:space="0" w:color="auto"/>
              <w:bottom w:val="single" w:sz="4" w:space="0" w:color="auto"/>
              <w:right w:val="single" w:sz="4" w:space="0" w:color="auto"/>
            </w:tcBorders>
            <w:tcMar>
              <w:left w:w="57" w:type="dxa"/>
              <w:right w:w="57" w:type="dxa"/>
            </w:tcMar>
            <w:vAlign w:val="center"/>
          </w:tcPr>
          <w:p w:rsidR="005D2130" w:rsidRDefault="005D2130">
            <w:pPr>
              <w:widowControl/>
              <w:rPr>
                <w:rFonts w:ascii="FangSong_GB2312" w:eastAsia="FangSong_GB2312" w:hAnsi="FangSong_GB2312" w:cs="FangSong_GB2312"/>
                <w:b/>
                <w:bCs/>
                <w:color w:val="FF0000"/>
                <w:kern w:val="0"/>
                <w:sz w:val="24"/>
              </w:rPr>
            </w:pPr>
          </w:p>
        </w:tc>
        <w:tc>
          <w:tcPr>
            <w:tcW w:w="1740"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rsidR="005D2130" w:rsidRDefault="00000000">
            <w:pPr>
              <w:widowControl/>
              <w:jc w:val="center"/>
              <w:rPr>
                <w:rFonts w:ascii="FangSong_GB2312" w:eastAsia="FangSong_GB2312" w:hAnsi="FangSong_GB2312" w:cs="FangSong_GB2312"/>
                <w:b/>
                <w:bCs/>
                <w:color w:val="000000"/>
                <w:kern w:val="0"/>
                <w:sz w:val="24"/>
              </w:rPr>
            </w:pPr>
            <w:r>
              <w:rPr>
                <w:rFonts w:ascii="FangSong_GB2312" w:eastAsia="FangSong_GB2312" w:hAnsi="FangSong_GB2312" w:cs="FangSong_GB2312" w:hint="eastAsia"/>
                <w:b/>
                <w:bCs/>
                <w:color w:val="000000"/>
                <w:kern w:val="0"/>
                <w:sz w:val="24"/>
              </w:rPr>
              <w:t>课程小结</w:t>
            </w:r>
          </w:p>
        </w:tc>
        <w:tc>
          <w:tcPr>
            <w:tcW w:w="5964" w:type="dxa"/>
            <w:tcBorders>
              <w:top w:val="single" w:sz="4" w:space="0" w:color="auto"/>
              <w:left w:val="single" w:sz="4" w:space="0" w:color="auto"/>
              <w:bottom w:val="single" w:sz="4" w:space="0" w:color="auto"/>
              <w:right w:val="single" w:sz="12" w:space="0" w:color="auto"/>
            </w:tcBorders>
            <w:tcMar>
              <w:left w:w="57" w:type="dxa"/>
              <w:right w:w="57" w:type="dxa"/>
            </w:tcMar>
            <w:vAlign w:val="center"/>
          </w:tcPr>
          <w:p w:rsidR="005D2130" w:rsidRDefault="00000000">
            <w:pPr>
              <w:widowControl/>
              <w:spacing w:line="400" w:lineRule="exact"/>
              <w:jc w:val="left"/>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 xml:space="preserve">教学组织梳理动效接入与知识回环地图，明确指出切忌滥用大模型算力导致“雷神之锤”浮夸特效的伦理问题。要求学员组间互评性能排雷指标与降级网络防御网有效性，引出下周全面迈向系统级逻辑排障的艰苦课程预告。</w:t>
            </w:r>
          </w:p>
          <w:p>
            <w:pPr>
              <w:widowControl/>
              <w:spacing w:line="400" w:lineRule="exact"/>
              <w:jc w:val="left"/>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 xml:space="preserve">时间安排约10分钟（0.2实践学时）</w:t>
            </w:r>
          </w:p>
          <w:p>
            <w:pPr>
              <w:widowControl/>
              <w:spacing w:line="400" w:lineRule="exact"/>
              <w:jc w:val="left"/>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 xml:space="preserve">课程回顾与反思</w:t>
            </w:r>
          </w:p>
        </w:tc>
      </w:tr>
      <w:tr w:rsidR="005D2130">
        <w:trPr>
          <w:trHeight w:val="2934"/>
        </w:trPr>
        <w:tc>
          <w:tcPr>
            <w:tcW w:w="1246" w:type="dxa"/>
            <w:tcBorders>
              <w:top w:val="single" w:sz="4" w:space="0" w:color="auto"/>
              <w:left w:val="single" w:sz="12" w:space="0" w:color="auto"/>
              <w:bottom w:val="single" w:sz="4" w:space="0" w:color="auto"/>
              <w:right w:val="single" w:sz="4" w:space="0" w:color="auto"/>
            </w:tcBorders>
            <w:tcMar>
              <w:left w:w="57" w:type="dxa"/>
              <w:right w:w="57" w:type="dxa"/>
            </w:tcMar>
            <w:vAlign w:val="center"/>
          </w:tcPr>
          <w:p w:rsidR="005D2130" w:rsidRDefault="00000000">
            <w:pPr>
              <w:widowControl/>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课后作业</w:t>
            </w:r>
          </w:p>
        </w:tc>
        <w:tc>
          <w:tcPr>
            <w:tcW w:w="7704" w:type="dxa"/>
            <w:gridSpan w:val="2"/>
            <w:tcBorders>
              <w:top w:val="single" w:sz="4" w:space="0" w:color="auto"/>
              <w:left w:val="single" w:sz="4" w:space="0" w:color="auto"/>
              <w:bottom w:val="single" w:sz="4" w:space="0" w:color="auto"/>
              <w:right w:val="single" w:sz="12" w:space="0" w:color="auto"/>
            </w:tcBorders>
            <w:tcMar>
              <w:left w:w="57" w:type="dxa"/>
              <w:right w:w="57" w:type="dxa"/>
            </w:tcMar>
          </w:tcPr>
          <w:p w:rsidR="005D2130" w:rsidRDefault="00000000">
            <w:pPr>
              <w:widowControl/>
              <w:ind w:left="57"/>
              <w:rPr>
                <w:rFonts w:ascii="FangSong_GB2312" w:eastAsia="FangSong_GB2312" w:hAnsi="FangSong_GB2312" w:cs="FangSong_GB2312"/>
                <w:bCs/>
                <w:color w:val="000000"/>
                <w:kern w:val="0"/>
                <w:sz w:val="24"/>
              </w:rPr>
            </w:pPr>
            <w:r>
              <w:rPr>
                <w:rFonts w:ascii="FangSong_GB2312" w:eastAsia="FangSong_GB2312" w:hAnsi="FangSong_GB2312" w:cs="FangSong_GB2312" w:hint="eastAsia"/>
                <w:color w:val="000000"/>
                <w:kern w:val="0"/>
                <w:sz w:val="24"/>
              </w:rPr>
              <w:t xml:space="preserve">组件预研匹配，利用 AI 大模型协作完成实际项目中目标动效代码（如状态流转、磁吸阻尼）的无缝接入，实操排查解决依赖丢失或 React 节点冲突等报错，并记录技术修复过程。</w:t>
            </w:r>
          </w:p>
        </w:tc>
      </w:tr>
    </w:tbl>
    <w:p w:rsidR="0022292F" w:rsidRDefault="0022292F"/>
    <w:sectPr w:rsidR="0022292F">
      <w:pgSz w:w="11906" w:h="16838"/>
      <w:pgMar w:top="1134" w:right="1587" w:bottom="1134" w:left="1587" w:header="851" w:footer="992" w:gutter="0"/>
      <w:cols w:space="72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Songti TC">
    <w:panose1 w:val="02010600040101010101"/>
    <w:charset w:val="88"/>
    <w:family w:val="auto"/>
    <w:pitch w:val="variable"/>
    <w:sig w:usb0="00000287" w:usb1="080F0000" w:usb2="00000010" w:usb3="00000000" w:csb0="0014009F" w:csb1="00000000"/>
  </w:font>
  <w:font w:name="Microsoft YaHei">
    <w:altName w:val="微软雅黑"/>
    <w:panose1 w:val="020B0503020204020204"/>
    <w:charset w:val="86"/>
    <w:family w:val="swiss"/>
    <w:pitch w:val="variable"/>
    <w:sig w:usb0="80000287" w:usb1="2ACF3C50" w:usb2="00000016" w:usb3="00000000" w:csb0="0004001F" w:csb1="00000000"/>
  </w:font>
  <w:font w:name="FangSong_GB2312">
    <w:panose1 w:val="020B0604020202020204"/>
    <w:charset w:val="86"/>
    <w:family w:val="modern"/>
    <w:pitch w:val="fixed"/>
    <w:sig w:usb0="00000001" w:usb1="080E0000" w:usb2="00000010" w:usb3="00000000" w:csb0="00040001" w:csb1="00000000"/>
  </w:font>
  <w:font w:name="FangSong">
    <w:panose1 w:val="02010609060101010101"/>
    <w:charset w:val="86"/>
    <w:family w:val="modern"/>
    <w:pitch w:val="fixed"/>
    <w:sig w:usb0="800002BF" w:usb1="38CF7CFA"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singleLevel"/>
    <w:tmpl w:val="00000001"/>
    <w:lvl w:ilvl="0">
      <w:start w:val="3"/>
      <w:numFmt w:val="decimal"/>
      <w:lvlText w:val="%1."/>
      <w:lvlJc w:val="left"/>
      <w:pPr>
        <w:tabs>
          <w:tab w:val="num" w:pos="312"/>
        </w:tabs>
      </w:pPr>
    </w:lvl>
  </w:abstractNum>
  <w:num w:numId="1" w16cid:durableId="1879118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5"/>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doNotShadeFormData/>
  <w:characterSpacingControl w:val="compressPunctuation"/>
  <w:doNotValidateAgainstSchema/>
  <w:doNotDemarcateInvalidXml/>
  <w:compat>
    <w:spaceForUL/>
    <w:balanceSingleByteDoubleByteWidth/>
    <w:doNotLeaveBackslashAlone/>
    <w:ulTrailSpace/>
    <w:doNotExpandShiftReturn/>
    <w:adjustLineHeightInTable/>
    <w:doNotBreakWrappedTables/>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72A27"/>
    <w:rsid w:val="00076B33"/>
    <w:rsid w:val="00172A27"/>
    <w:rsid w:val="0022292F"/>
    <w:rsid w:val="002F2727"/>
    <w:rsid w:val="003D2ECA"/>
    <w:rsid w:val="00451BDC"/>
    <w:rsid w:val="004735D8"/>
    <w:rsid w:val="005D2130"/>
    <w:rsid w:val="00814DB5"/>
    <w:rsid w:val="00847CC0"/>
    <w:rsid w:val="009927BB"/>
    <w:rsid w:val="009E03DC"/>
    <w:rsid w:val="00A84FA5"/>
    <w:rsid w:val="00AB4CE7"/>
    <w:rsid w:val="00B65EBA"/>
    <w:rsid w:val="00C171A4"/>
    <w:rsid w:val="00C6637F"/>
    <w:rsid w:val="00CF1651"/>
    <w:rsid w:val="00D40EF4"/>
    <w:rsid w:val="00DA6C86"/>
    <w:rsid w:val="00E319C8"/>
    <w:rsid w:val="00F45D96"/>
    <w:rsid w:val="00F46C66"/>
    <w:rsid w:val="02587777"/>
    <w:rsid w:val="02C646E1"/>
    <w:rsid w:val="037A5CAB"/>
    <w:rsid w:val="03FC0C54"/>
    <w:rsid w:val="05557F9E"/>
    <w:rsid w:val="05FE0636"/>
    <w:rsid w:val="083D5445"/>
    <w:rsid w:val="08517143"/>
    <w:rsid w:val="094F50BC"/>
    <w:rsid w:val="09575B61"/>
    <w:rsid w:val="09604DC0"/>
    <w:rsid w:val="097F1E15"/>
    <w:rsid w:val="0A453385"/>
    <w:rsid w:val="0C0E7282"/>
    <w:rsid w:val="0C9B098C"/>
    <w:rsid w:val="0EE52B02"/>
    <w:rsid w:val="0F9C5147"/>
    <w:rsid w:val="10AD5132"/>
    <w:rsid w:val="10F468BD"/>
    <w:rsid w:val="11867E5D"/>
    <w:rsid w:val="1811244B"/>
    <w:rsid w:val="18C5680A"/>
    <w:rsid w:val="195A572B"/>
    <w:rsid w:val="198C750A"/>
    <w:rsid w:val="1A566262"/>
    <w:rsid w:val="1ACC7E31"/>
    <w:rsid w:val="1AD324E0"/>
    <w:rsid w:val="1BB6337D"/>
    <w:rsid w:val="1CBE5E6C"/>
    <w:rsid w:val="1FBC0019"/>
    <w:rsid w:val="22761828"/>
    <w:rsid w:val="27E234BC"/>
    <w:rsid w:val="28577E77"/>
    <w:rsid w:val="28BE1833"/>
    <w:rsid w:val="28C34FD4"/>
    <w:rsid w:val="29F00112"/>
    <w:rsid w:val="2A5A37DD"/>
    <w:rsid w:val="2C4B162F"/>
    <w:rsid w:val="2C5C731D"/>
    <w:rsid w:val="2DEF06E0"/>
    <w:rsid w:val="2EA11556"/>
    <w:rsid w:val="2EBF4557"/>
    <w:rsid w:val="2EEA5617"/>
    <w:rsid w:val="312E383F"/>
    <w:rsid w:val="31975317"/>
    <w:rsid w:val="32607DFF"/>
    <w:rsid w:val="33631954"/>
    <w:rsid w:val="37BC1633"/>
    <w:rsid w:val="391C6A91"/>
    <w:rsid w:val="39276F80"/>
    <w:rsid w:val="3C85293C"/>
    <w:rsid w:val="3C89266C"/>
    <w:rsid w:val="3DF022AF"/>
    <w:rsid w:val="4002774D"/>
    <w:rsid w:val="40F40090"/>
    <w:rsid w:val="42246753"/>
    <w:rsid w:val="426E3E72"/>
    <w:rsid w:val="42C50CCB"/>
    <w:rsid w:val="44BD4C3D"/>
    <w:rsid w:val="479341CD"/>
    <w:rsid w:val="48843EED"/>
    <w:rsid w:val="4D587BF8"/>
    <w:rsid w:val="4D844549"/>
    <w:rsid w:val="50610B72"/>
    <w:rsid w:val="54286685"/>
    <w:rsid w:val="576A20E7"/>
    <w:rsid w:val="597A115C"/>
    <w:rsid w:val="5C830F32"/>
    <w:rsid w:val="5E174F66"/>
    <w:rsid w:val="5E721356"/>
    <w:rsid w:val="5E7D3406"/>
    <w:rsid w:val="60F17CF0"/>
    <w:rsid w:val="61887CAF"/>
    <w:rsid w:val="61907397"/>
    <w:rsid w:val="627806C9"/>
    <w:rsid w:val="62F4054A"/>
    <w:rsid w:val="64087E32"/>
    <w:rsid w:val="645E744B"/>
    <w:rsid w:val="64801B8A"/>
    <w:rsid w:val="66D25ECE"/>
    <w:rsid w:val="67073DC9"/>
    <w:rsid w:val="69020CEC"/>
    <w:rsid w:val="6A8F4802"/>
    <w:rsid w:val="6A9470D2"/>
    <w:rsid w:val="6AA87672"/>
    <w:rsid w:val="6B178652"/>
    <w:rsid w:val="6B99520C"/>
    <w:rsid w:val="6E0A547D"/>
    <w:rsid w:val="6E330619"/>
    <w:rsid w:val="6FF53DC9"/>
    <w:rsid w:val="71F7189C"/>
    <w:rsid w:val="73795BF4"/>
    <w:rsid w:val="73EB05CF"/>
    <w:rsid w:val="73ED70EA"/>
    <w:rsid w:val="75766869"/>
    <w:rsid w:val="75ABDBFE"/>
    <w:rsid w:val="760049E6"/>
    <w:rsid w:val="765A4A48"/>
    <w:rsid w:val="775C1463"/>
    <w:rsid w:val="785C7CED"/>
    <w:rsid w:val="78747540"/>
    <w:rsid w:val="78FB568C"/>
    <w:rsid w:val="7A831494"/>
    <w:rsid w:val="7B004EF5"/>
    <w:rsid w:val="7D7E70D0"/>
    <w:rsid w:val="7DB303AF"/>
    <w:rsid w:val="7EFF414E"/>
    <w:rsid w:val="7FD91C23"/>
    <w:rsid w:val="A5D36F2F"/>
    <w:rsid w:val="ABFB8CB0"/>
    <w:rsid w:val="BFFD5A39"/>
    <w:rsid w:val="D7FFAE7F"/>
    <w:rsid w:val="F7EBCC0E"/>
  </w:rsids>
  <m:mathPr>
    <m:mathFont m:val="Cambria Math"/>
    <m:brkBin m:val="before"/>
    <m:brkBinSub m:val="--"/>
    <m:smallFrac m:val="0"/>
    <m:dispDef/>
    <m:lMargin m:val="0"/>
    <m:rMargin m:val="0"/>
    <m:defJc m:val="centerGroup"/>
    <m:wrapIndent m:val="1440"/>
    <m:intLim m:val="subSup"/>
    <m:naryLim m:val="undOvr"/>
  </m:mathPr>
  <w:themeFontLang w:val="en-C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D69FCC2"/>
  <w15:chartTrackingRefBased/>
  <w15:docId w15:val="{A5FEE207-FAD9-DB46-8B42-A5A4F4D60E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CN"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next w:val="BodyText"/>
    <w:qFormat/>
    <w:pPr>
      <w:widowControl w:val="0"/>
      <w:jc w:val="both"/>
    </w:pPr>
    <w:rPr>
      <w:kern w:val="2"/>
      <w:sz w:val="21"/>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pPr>
      <w:adjustRightInd w:val="0"/>
      <w:snapToGrid w:val="0"/>
      <w:spacing w:line="500" w:lineRule="atLeast"/>
    </w:pPr>
    <w:rPr>
      <w:rFonts w:ascii="SimSun"/>
      <w:bCs/>
      <w:sz w:val="28"/>
    </w:rPr>
  </w:style>
  <w:style w:type="paragraph" w:styleId="CommentText">
    <w:name w:val="annotation text"/>
    <w:basedOn w:val="Normal"/>
    <w:pPr>
      <w:jc w:val="left"/>
    </w:pPr>
  </w:style>
  <w:style w:type="paragraph" w:styleId="BodyText3">
    <w:name w:val="Body Text 3"/>
    <w:basedOn w:val="Normal"/>
    <w:rPr>
      <w:sz w:val="22"/>
      <w:szCs w:val="22"/>
    </w:rPr>
  </w:style>
  <w:style w:type="paragraph" w:styleId="Footer">
    <w:name w:val="footer"/>
    <w:basedOn w:val="Normal"/>
    <w:pPr>
      <w:tabs>
        <w:tab w:val="center" w:pos="4153"/>
        <w:tab w:val="right" w:pos="8306"/>
      </w:tabs>
      <w:snapToGrid w:val="0"/>
      <w:jc w:val="left"/>
    </w:pPr>
    <w:rPr>
      <w:sz w:val="18"/>
      <w:szCs w:val="18"/>
    </w:rPr>
  </w:style>
  <w:style w:type="paragraph" w:styleId="Header">
    <w:name w:val="header"/>
    <w:basedOn w:val="Normal"/>
    <w:pPr>
      <w:pBdr>
        <w:bottom w:val="single" w:sz="6" w:space="1" w:color="auto"/>
      </w:pBdr>
      <w:tabs>
        <w:tab w:val="center" w:pos="4153"/>
        <w:tab w:val="right" w:pos="8306"/>
      </w:tabs>
      <w:snapToGrid w:val="0"/>
      <w:jc w:val="center"/>
    </w:pPr>
    <w:rPr>
      <w:sz w:val="18"/>
      <w:szCs w:val="18"/>
    </w:rPr>
  </w:style>
  <w:style w:type="paragraph" w:styleId="NormalWeb">
    <w:name w:val="Normal (Web)"/>
    <w:basedOn w:val="Normal"/>
    <w:rPr>
      <w:sz w:val="24"/>
    </w:rPr>
  </w:style>
  <w:style w:type="table" w:styleId="TableGrid">
    <w:name w:val="Table Grid"/>
    <w:basedOn w:val="TableNormal"/>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rPr>
      <w:rFonts w:ascii="Times New Roman" w:eastAsia="SimSun" w:hAnsi="Times New Roman" w:cs="Times New Roman"/>
      <w:sz w:val="21"/>
      <w:szCs w:val="21"/>
    </w:rPr>
  </w:style>
  <w:style w:type="paragraph" w:styleId="NoSpacing">
    <w:name w:val="No Spacing"/>
    <w:qFormat/>
    <w:rPr>
      <w:rFonts w:ascii="Calibri" w:hAnsi="Calibri"/>
      <w:sz w:val="22"/>
      <w:szCs w:val="22"/>
      <w:lang w:val="en-US"/>
    </w:rPr>
  </w:style>
  <w:style w:type="character" w:customStyle="1" w:styleId="15">
    <w:name w:val="15"/>
    <w:rPr>
      <w:rFonts w:ascii="Times New Roman" w:eastAsia="SimSun" w:hAnsi="Times New Roman" w:cs="Times New Roman" w:hint="defaul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tf-8"/>
  <w:optimizeForBrowser/>
  <w:allowPNG/>
  <w:pixelsPerInch w:val="72"/>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2</Pages>
  <Words>34</Words>
  <Characters>195</Characters>
  <Application>Microsoft Office Word</Application>
  <DocSecurity>0</DocSecurity>
  <PresentationFormat/>
  <Lines>1</Lines>
  <Paragraphs>1</Paragraphs>
  <ScaleCrop>false</ScaleCrop>
  <Manager/>
  <Company>jujumao</Company>
  <LinksUpToDate>false</LinksUpToDate>
  <CharactersWithSpaces>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安徽大学本科教学课程教案</dc:title>
  <dc:subject/>
  <dc:creator>user</dc:creator>
  <cp:keywords/>
  <dc:description/>
  <cp:lastModifiedBy>林昕</cp:lastModifiedBy>
  <cp:revision>12</cp:revision>
  <dcterms:created xsi:type="dcterms:W3CDTF">2026-02-22T17:43:00Z</dcterms:created>
  <dcterms:modified xsi:type="dcterms:W3CDTF">2026-05-19T11:46:00Z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2052-12.9.0.25288</vt:lpwstr>
  </property>
  <property fmtid="{D5CDD505-2E9C-101B-9397-08002B2CF9AE}" pid="3" name="ICV">
    <vt:lpwstr>9FC81D4023DD1D445FF88A69D8088385_43</vt:lpwstr>
  </property>
  <property fmtid="{D5CDD505-2E9C-101B-9397-08002B2CF9AE}" pid="4" name="KSOTemplateDocerSaveRecord">
    <vt:lpwstr>eyJoZGlkIjoiZWRlYjNmNTQ1MzZkMTYyOWVmOTkwZmFjYjg5ZTRlZDgiLCJ1c2VySWQiOiIyODMwOTY2NDYifQ==</vt:lpwstr>
  </property>
</Properties>
</file>