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第11章  逻辑排障与兜底策略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围绕AI生成代码失控时的逻辑排障与演示兜底策略展开。首先通过“Read-Explain-Fix”三步法教授学生如何利用LLM辅助阅读前端控制台报错，识别五大常见前端错误。其次解构原型的混合保真度光谱，探讨水平原型与垂直原型的策略取舍，理解抛弃式原型的本质与“绿野仙踪法”。最后针对产品演示（Demo）可能发生的“状态断裂”灾难，建立AI自修、Figma热补丁与口头叙事相补充的“三级降级兜底策略”，并将其应用于“实践项目3”的收尾验收准备中。</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11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知识目标：掌握大模型陷入死循环时的兜底降级方案与混合保真测试准备工作</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能力目标：具备基本的代码辅助阅读自检能力</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重点：掌握前端常见错误的AI辅助排障三步法（Read-Explain-Fix），以及基于混合保真度光谱的原型取舍策略与答辩演示的三级降级兜底策略。</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难点：突破面对报错时的“技术规避本能”，在AI调试中把控“解释权”，避免无底线的“吉娃娃效应”瞎改代码；以及在资源受限下对原型保真度的精准取舍与兜底防线的构建。</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4)》第十五章 防止错误与辅助决策</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项目导引、重度 Bug 抢救实演、混合保真兜底演练</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教学组织引出面对代码报错时的恐慌与设计师在AI时代的代码阅读要求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教学组织抛出“零Bug是否是交互终极目的”的疑问，引出保真度光谱概念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教学组织描绘演示现场白屏的灾难场景，指出AI代码缺乏防御性编程的脆弱本质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教学组织讲解Read-Explain-Fix三步法及前端5大报错元凶（状态未同步、事件泄漏等）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教学组织解析原型五维光谱、水平vs垂直策略、电梯安慰剂效应及抛弃式原型与技术债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时间安排约30分钟（0.7实践学时）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教学组织剖析状态断裂的四个致命等级，并通过Therac-25事故讲解三级兜底防线（AI自修、Figma热补丁、终极口头叙事）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时间安排约30分钟（0.7实践学时）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教学组织小组分享排障经历与避坑“吉娃娃效应”的讨论</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教学组织进行混合保真度映射实战（Fidelity Mapping）与答辩预演推演</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时间安排约15分钟（0.3实践学时）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教学组织实践项目3状态审计与极端抗压测试，为高危环节规划Figma备用连线</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时间安排约40分钟（0.9实践学时）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教学组织总结控制排障节奏与获取AI解释权的核心素养</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教学组织总结用抛弃式原型快速验证核心商业价值的极简设计哲学</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教学组织总结风险管理在产品开发中的重要性，强调答辩演示体验完整性的最高原则</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实践项目3收尾实战准备：执行项目状态极端测试审计，运用排障三步法修复核心链路Bug，并为易出现“状态断裂”的高危环节建立Figma备用锚点与兜底防线；同时完成课后的典型前端报错实战排障练习。</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