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第二次课教案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第2章  人类认知与心智摩擦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本周课程系统探讨了人机交互中『心智摩擦』的认知心理学根源。内容涵盖人类认知的核心限制（注意力的极其狭窄、感知的格式塔原理、脆弱的工作记忆瓶颈）、Norman 的意图与反馈断裂（执行鸿沟与评估鸿沟）、Cooper 的三种系统模型博弈（实现模型、表现模型与心理模型）、界面隐喻的演进与数字原生反叛，以及基于『识别胜于回忆』、渐进式披露与外部认知机制的认知负荷管理策略。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2023级数字媒体艺术影视班：第 8 周，周三2-5节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4学时（实践）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描述交互产品从用户痛点洞察、MVP 假设驱动、状态机架构到 AI 辅助原型生成与可用性验证的完整创作流程，并演示各阶段的关键产出物。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分析人类认知局限与短时记忆负荷对界面设计的约束机理，运用心智模型匹配与降低认知过载的设计法则重构具体界面案例。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 w:rsidRPr="00847CC0"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知识目标：深入理解人类认知局限与短时记忆负荷，掌握心智模型与界面隐喻的映射规律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重点：人类认知科学与交互心智模型，深入解构执行与评估鸿沟、三种心智模型博弈、界面隐喻的局限以及工作记忆容量法则。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难点：准确区分并应用抽象的心理学与交互理论模型（如区分可供性与信号标识、理解表现模型与心理模型的错位），避免理论教条化（如误用 Miller 的 7±2 法则），并将这些底层原理转化为解决复杂系统认知过载的实际重构策略。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《交互设计：超越人机交互（原书第5版）》第四章 认知方面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《交互设计精髓 (About Face 4)》第三章 用户建模：人物角色与目标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项目导引、白板推演、热力图认知分析实践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教学组织回顾可用性五维与体验目标，利用日常抓狂场景进行五大原则的快问快答脑内微演习。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教学组织通过验证码等失败案例引出功能完备与良好体验的对立，切入快慢思考与心智摩擦的核心课题。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教学组织深入剖析第一、二道滤网：选择性注意与非注意盲视、横幅盲视，以及大脑通过格式塔规律主动构建感知的机制。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时间安排约12分钟（0.3实践学时）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教学组织揭示第三道滤网：脆弱的工作记忆容量，讲解 Chunking 组块化、席克定律与 NASA-TLX 认知负荷，强调搭建认知缓冲垫。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时间安排约13分钟（0.3实践学时）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教学组织解析执行鸿沟，讲解如何利用可供性、信号标识（Signifiers）与约束（Constraints）填平操作前的物理陷阱，举例诺曼门与携程组件。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时间安排约12分钟（0.3实践学时）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教学组织解析评估鸿沟，探讨反馈设计的即时性、清晰性与可解释性；分析宽恕式设计与系统状态可见性。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时间安排约13分钟（0.3实践学时）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教学组织拆解 Cooper 三种模型大战，对比工程师冰冷的实现模型逻辑与人类朴素直觉的心理模型（不求真理只求管用）之间的天然错位。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时间安排约12分钟（0.3实践学时）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教学组织探讨表现模型如何向心理模型跃迁从而掩盖底层复杂性，讨论过度迎合的隐瞒风险以及空间计算环境下的心理模型真空。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时间安排约13分钟（0.3实践学时）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教学组织解析界面隐喻的双刃剑效应，探讨隐喻的物理逻辑破裂、遗迹化老化，以及路径依赖对数字原生想象力的封锁与卡片隐喻的算法篡改。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时间安排约20分钟（0.4实践学时）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教学组织澄清 Miller 定律的死记硬背误区，讲解应用渐进式披露、识别法则以及外部认知/分布式认知（外部化、计算卸载）外包大脑机能的方法。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教学组织『认知摩擦大搜查』：学生分组寻找典型糟糕界面，运用鸿沟、模型冲突等四把理论手术刀进行病灶解构，并上台做一句话处方提案。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教学方法项目导引、白板推演、热力图认知分析实践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时间安排约35分钟（0.8实践学时）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教学组织复盘心智摩擦四大核心病因，注入包容性设计的底线思政点，布置『认知热力盲区图』课后改造任务，预告后期的用研课题。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时间安排约10分钟（0.2实践学时）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课堂实践：『认知摩擦大搜查』——分组寻找并用四大认知理论诊断身边的反人类界面病灶；课后作业：选取严重认知过载的界面，绘制『认知热力盲区图』，并运用心智模型原理提出至少3条降维重构建议。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