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="005D2130" w:rsidRPr="00A84FA5" w:rsidRDefault="00000000">
      <w:pPr>
        <w:jc w:val="center"/>
        <w:rPr>
          <w:rFonts w:ascii="Songti TC" w:eastAsia="Songti TC" w:hAnsi="Songti TC" w:cs="Microsoft YaHei"/>
          <w:bCs/>
          <w:spacing w:val="20"/>
          <w:sz w:val="36"/>
        </w:rPr>
      </w:pPr>
      <w:r w:rsidRPr="00A84FA5">
        <w:rPr>
          <w:rFonts w:ascii="Songti TC" w:eastAsia="Songti TC" w:hAnsi="Songti TC" w:cs="Microsoft YaHei" w:hint="eastAsia"/>
          <w:bCs/>
          <w:spacing w:val="20"/>
          <w:sz w:val="36"/>
        </w:rPr>
        <w:t xml:space="preserve">第六次课教案</w:t>
      </w:r>
    </w:p>
    <w:tbl>
      <w:tblPr>
        <w:tblW w:w="8950" w:type="dxa"/>
        <w:tblInd w:w="-49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</w:tblBorders>
        <w:tblLook w:val="0000" w:firstRow="0" w:lastRow="0" w:firstColumn="0" w:lastColumn="0" w:noHBand="0" w:noVBand="0"/>
      </w:tblPr>
      <w:tblGrid>
        <w:gridCol w:w="1246"/>
        <w:gridCol w:w="1740"/>
        <w:gridCol w:w="5964"/>
      </w:tblGrid>
      <w:tr w:rsidR="005D2130">
        <w:trPr>
          <w:trHeight w:val="567"/>
        </w:trPr>
        <w:tc>
          <w:tcPr>
            <w:tcW w:w="1246" w:type="dxa"/>
            <w:tcBorders>
              <w:top w:val="single" w:sz="12" w:space="0" w:color="auto"/>
              <w:left w:val="single" w:sz="12" w:space="0" w:color="auto"/>
              <w:bottom w:val="single" w:sz="4" w:space="0" w:color="auto"/>
              <w:right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:rsidR="005D2130" w:rsidRDefault="00000000">
            <w:pPr>
              <w:widowControl/>
              <w:spacing w:before="40" w:after="40" w:line="400" w:lineRule="exact"/>
              <w:ind w:left="57"/>
              <w:jc w:val="center"/>
              <w:rPr>
                <w:rFonts w:ascii="FangSong_GB2312" w:eastAsia="FangSong_GB2312" w:hAnsi="FangSong_GB2312" w:cs="FangSong_GB2312"/>
                <w:color w:val="000000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color w:val="000000"/>
                <w:kern w:val="0"/>
                <w:sz w:val="24"/>
              </w:rPr>
              <w:t>授课章节</w:t>
            </w:r>
          </w:p>
        </w:tc>
        <w:tc>
          <w:tcPr>
            <w:tcW w:w="7704" w:type="dxa"/>
            <w:gridSpan w:val="2"/>
            <w:tcBorders>
              <w:top w:val="single" w:sz="12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  <w:tcMar>
              <w:left w:w="57" w:type="dxa"/>
              <w:right w:w="57" w:type="dxa"/>
            </w:tcMar>
            <w:vAlign w:val="center"/>
          </w:tcPr>
          <w:p w:rsidR="005D2130" w:rsidRDefault="00000000">
            <w:pPr>
              <w:widowControl/>
              <w:spacing w:before="40" w:after="40" w:line="400" w:lineRule="exact"/>
              <w:ind w:left="57" w:firstLineChars="100" w:firstLine="240"/>
              <w:jc w:val="center"/>
              <w:rPr>
                <w:rFonts w:ascii="FangSong_GB2312" w:eastAsia="FangSong_GB2312" w:hAnsi="FangSong_GB2312" w:cs="FangSong_GB2312"/>
                <w:color w:val="000000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color w:val="000000"/>
                <w:kern w:val="0"/>
                <w:sz w:val="24"/>
              </w:rPr>
              <w:t xml:space="preserve">第6章  容器工程化基础映射</w:t>
            </w:r>
          </w:p>
        </w:tc>
      </w:tr>
      <w:tr w:rsidR="005D2130">
        <w:trPr>
          <w:trHeight w:val="567"/>
        </w:trPr>
        <w:tc>
          <w:tcPr>
            <w:tcW w:w="1246" w:type="dxa"/>
            <w:tcBorders>
              <w:top w:val="single" w:sz="12" w:space="0" w:color="auto"/>
              <w:left w:val="single" w:sz="12" w:space="0" w:color="auto"/>
              <w:bottom w:val="single" w:sz="4" w:space="0" w:color="auto"/>
              <w:right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:rsidR="005D2130" w:rsidRDefault="00000000">
            <w:pPr>
              <w:widowControl/>
              <w:spacing w:before="40" w:after="40" w:line="400" w:lineRule="exact"/>
              <w:ind w:left="57"/>
              <w:jc w:val="center"/>
              <w:rPr>
                <w:rFonts w:ascii="FangSong_GB2312" w:eastAsia="FangSong_GB2312" w:hAnsi="FangSong_GB2312" w:cs="FangSong_GB2312"/>
                <w:color w:val="000000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color w:val="000000"/>
                <w:kern w:val="0"/>
                <w:sz w:val="24"/>
              </w:rPr>
              <w:t>授课内容</w:t>
            </w:r>
          </w:p>
        </w:tc>
        <w:tc>
          <w:tcPr>
            <w:tcW w:w="7704" w:type="dxa"/>
            <w:gridSpan w:val="2"/>
            <w:tcBorders>
              <w:top w:val="single" w:sz="12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  <w:tcMar>
              <w:left w:w="57" w:type="dxa"/>
              <w:right w:w="57" w:type="dxa"/>
            </w:tcMar>
            <w:vAlign w:val="center"/>
          </w:tcPr>
          <w:p w:rsidR="005D2130" w:rsidRDefault="00000000">
            <w:pPr>
              <w:widowControl/>
              <w:spacing w:before="40" w:after="40" w:line="400" w:lineRule="exact"/>
              <w:ind w:left="57" w:firstLineChars="100" w:firstLine="240"/>
              <w:jc w:val="center"/>
              <w:rPr>
                <w:rFonts w:ascii="FangSong_GB2312" w:eastAsia="FangSong_GB2312" w:hAnsi="FangSong_GB2312" w:cs="FangSong_GB2312"/>
                <w:color w:val="000000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color w:val="000000"/>
                <w:kern w:val="0"/>
                <w:sz w:val="24"/>
              </w:rPr>
              <w:t xml:space="preserve">本周课程聚焦于从平面“画布思维”向现代前端“容器思维”的范式转换。模块系统性解剖了DOM嵌套结构与CSS盒模型（Content/Padding/Border/Margin），并引入Fixed、Hug、Fill三大尺寸本能。进一步讲解了Flexbox阵列与Figma Auto Layout的双向映射逻辑，实战诊断了文字溢出、图片截断等响应式排版灾难问题。最后，确立了基于8点网格的间距刻度体系以及Design Token（设计令牌）的三层语义抽象架构，为现代交互产品开发的工程化与智能化代码生成奠定基础。</w:t>
            </w:r>
          </w:p>
        </w:tc>
      </w:tr>
      <w:tr w:rsidR="005D2130">
        <w:trPr>
          <w:trHeight w:val="951"/>
        </w:trPr>
        <w:tc>
          <w:tcPr>
            <w:tcW w:w="1246" w:type="dxa"/>
            <w:tcBorders>
              <w:top w:val="single" w:sz="4" w:space="0" w:color="auto"/>
              <w:left w:val="single" w:sz="12" w:space="0" w:color="auto"/>
              <w:bottom w:val="single" w:sz="4" w:space="0" w:color="auto"/>
              <w:right w:val="single" w:sz="4" w:space="0" w:color="auto"/>
            </w:tcBorders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:rsidR="005D2130" w:rsidRDefault="00000000">
            <w:pPr>
              <w:widowControl/>
              <w:spacing w:before="40" w:after="40" w:line="400" w:lineRule="exact"/>
              <w:ind w:left="57"/>
              <w:jc w:val="center"/>
              <w:rPr>
                <w:rFonts w:ascii="FangSong_GB2312" w:eastAsia="FangSong_GB2312" w:hAnsi="FangSong_GB2312" w:cs="FangSong_GB2312"/>
                <w:color w:val="333333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color w:val="333333"/>
                <w:kern w:val="0"/>
                <w:sz w:val="24"/>
              </w:rPr>
              <w:t>授课</w:t>
            </w:r>
            <w:r>
              <w:rPr>
                <w:rFonts w:ascii="FangSong_GB2312" w:eastAsia="FangSong_GB2312" w:hAnsi="FangSong_GB2312" w:cs="FangSong_GB2312" w:hint="eastAsia"/>
                <w:color w:val="333333"/>
                <w:kern w:val="0"/>
                <w:sz w:val="24"/>
              </w:rPr>
              <w:t>时间</w:t>
            </w:r>
          </w:p>
        </w:tc>
        <w:tc>
          <w:tcPr>
            <w:tcW w:w="770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:rsidR="005D2130" w:rsidRDefault="00000000">
            <w:pPr>
              <w:widowControl/>
              <w:spacing w:before="40" w:after="40" w:line="400" w:lineRule="exact"/>
              <w:ind w:left="57" w:firstLineChars="100" w:firstLine="240"/>
              <w:jc w:val="center"/>
              <w:rPr>
                <w:rFonts w:ascii="FangSong_GB2312" w:eastAsia="FangSong_GB2312" w:hAnsi="FangSong_GB2312" w:cs="FangSong_GB2312"/>
                <w:color w:val="333333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color w:val="333333"/>
                <w:kern w:val="0"/>
                <w:sz w:val="24"/>
              </w:rPr>
              <w:t xml:space="preserve">2023级数字媒体艺术影视班：第 12 周，周三2-5节</w:t>
            </w:r>
          </w:p>
        </w:tc>
      </w:tr>
      <w:tr w:rsidR="005D2130">
        <w:trPr>
          <w:trHeight w:val="565"/>
        </w:trPr>
        <w:tc>
          <w:tcPr>
            <w:tcW w:w="1246" w:type="dxa"/>
            <w:tcBorders>
              <w:top w:val="single" w:sz="4" w:space="0" w:color="auto"/>
              <w:left w:val="single" w:sz="12" w:space="0" w:color="auto"/>
              <w:bottom w:val="single" w:sz="4" w:space="0" w:color="auto"/>
              <w:right w:val="single" w:sz="4" w:space="0" w:color="auto"/>
            </w:tcBorders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:rsidR="005D2130" w:rsidRDefault="00000000">
            <w:pPr>
              <w:widowControl/>
              <w:spacing w:before="40" w:after="40" w:line="400" w:lineRule="exact"/>
              <w:ind w:left="57"/>
              <w:jc w:val="center"/>
              <w:rPr>
                <w:rFonts w:ascii="FangSong_GB2312" w:eastAsia="FangSong_GB2312" w:hAnsi="FangSong_GB2312" w:cs="FangSong_GB2312"/>
                <w:color w:val="333333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color w:val="333333"/>
                <w:kern w:val="0"/>
                <w:sz w:val="24"/>
              </w:rPr>
              <w:t>学时数</w:t>
            </w:r>
          </w:p>
        </w:tc>
        <w:tc>
          <w:tcPr>
            <w:tcW w:w="770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:rsidR="005D2130" w:rsidRDefault="00000000">
            <w:pPr>
              <w:widowControl/>
              <w:spacing w:before="40" w:after="40" w:line="400" w:lineRule="exact"/>
              <w:ind w:left="57"/>
              <w:jc w:val="center"/>
              <w:rPr>
                <w:rFonts w:ascii="FangSong_GB2312" w:eastAsia="FangSong_GB2312" w:hAnsi="FangSong_GB2312" w:cs="FangSong_GB2312"/>
                <w:color w:val="333333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color w:val="333333"/>
                <w:kern w:val="0"/>
                <w:sz w:val="24"/>
              </w:rPr>
              <w:t xml:space="preserve">4学时（实践）</w:t>
            </w:r>
          </w:p>
        </w:tc>
      </w:tr>
      <w:tr w:rsidR="005D2130">
        <w:trPr>
          <w:trHeight w:val="2422"/>
        </w:trPr>
        <w:tc>
          <w:tcPr>
            <w:tcW w:w="1246" w:type="dxa"/>
            <w:tcBorders>
              <w:top w:val="single" w:sz="8" w:space="0" w:color="auto"/>
              <w:left w:val="single" w:sz="12" w:space="0" w:color="auto"/>
              <w:bottom w:val="single" w:sz="8" w:space="0" w:color="auto"/>
              <w:right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:rsidR="005D2130" w:rsidRDefault="00000000">
            <w:pPr>
              <w:widowControl/>
              <w:spacing w:before="40" w:after="40" w:line="400" w:lineRule="exact"/>
              <w:ind w:left="57"/>
              <w:jc w:val="center"/>
              <w:rPr>
                <w:rFonts w:ascii="FangSong_GB2312" w:eastAsia="FangSong_GB2312" w:hAnsi="FangSong_GB2312" w:cs="FangSong_GB2312"/>
                <w:color w:val="333333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color w:val="333333"/>
                <w:kern w:val="0"/>
                <w:sz w:val="24"/>
              </w:rPr>
              <w:t>支撑课程目标</w:t>
            </w:r>
          </w:p>
        </w:tc>
        <w:tc>
          <w:tcPr>
            <w:tcW w:w="7704" w:type="dxa"/>
            <w:gridSpan w:val="2"/>
            <w:tcBorders>
              <w:top w:val="single" w:sz="8" w:space="0" w:color="auto"/>
              <w:left w:val="single" w:sz="4" w:space="0" w:color="auto"/>
              <w:bottom w:val="single" w:sz="8" w:space="0" w:color="auto"/>
              <w:right w:val="single" w:sz="12" w:space="0" w:color="auto"/>
            </w:tcBorders>
            <w:tcMar>
              <w:left w:w="57" w:type="dxa"/>
              <w:right w:w="57" w:type="dxa"/>
            </w:tcMar>
            <w:vAlign w:val="center"/>
          </w:tcPr>
          <w:p w:rsidR="005D2130" w:rsidRDefault="00000000">
            <w:pPr>
              <w:widowControl/>
              <w:spacing w:before="40" w:after="40" w:line="400" w:lineRule="exact"/>
              <w:ind w:leftChars="50" w:left="105" w:rightChars="50" w:right="105" w:firstLineChars="200" w:firstLine="480"/>
              <w:rPr>
                <w:rFonts w:ascii="FangSong_GB2312" w:eastAsia="FangSong_GB2312" w:hAnsi="FangSong_GB2312" w:cs="FangSong_GB2312"/>
                <w:color w:val="000000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color w:val="000000"/>
                <w:kern w:val="0"/>
                <w:sz w:val="24"/>
              </w:rPr>
              <w:t xml:space="preserve">1. 描述交互产品从用户痛点洞察、MVP 假设驱动、状态机架构到 AI 辅助原型生成与可用性验证的完整创作流程，并演示各阶段的关键产出物。</w:t>
            </w:r>
          </w:p>
          <w:p>
            <w:pPr>
              <w:widowControl/>
              <w:spacing w:before="40" w:after="40" w:line="400" w:lineRule="exact"/>
              <w:ind w:leftChars="50" w:left="105" w:rightChars="50" w:right="105" w:firstLineChars="200" w:firstLine="480"/>
              <w:rPr>
                <w:rFonts w:ascii="FangSong_GB2312" w:eastAsia="FangSong_GB2312" w:hAnsi="FangSong_GB2312" w:cs="FangSong_GB2312"/>
                <w:color w:val="000000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color w:val="000000"/>
                <w:kern w:val="0"/>
                <w:sz w:val="24"/>
              </w:rPr>
              <w:t xml:space="preserve">2. 能将容器化工程思维与 Design Token 体系系统化地应用于项目实践，实现从设计稿到前端组件的高保真映射。</w:t>
            </w:r>
          </w:p>
        </w:tc>
      </w:tr>
      <w:tr w:rsidR="005D2130">
        <w:trPr>
          <w:trHeight w:val="2422"/>
        </w:trPr>
        <w:tc>
          <w:tcPr>
            <w:tcW w:w="1246" w:type="dxa"/>
            <w:tcBorders>
              <w:top w:val="single" w:sz="8" w:space="0" w:color="auto"/>
              <w:left w:val="single" w:sz="12" w:space="0" w:color="auto"/>
              <w:bottom w:val="single" w:sz="8" w:space="0" w:color="auto"/>
              <w:right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:rsidR="005D2130" w:rsidRDefault="00000000">
            <w:pPr>
              <w:widowControl/>
              <w:spacing w:before="40" w:after="40" w:line="400" w:lineRule="exact"/>
              <w:ind w:left="57"/>
              <w:jc w:val="center"/>
              <w:rPr>
                <w:rFonts w:ascii="FangSong_GB2312" w:eastAsia="FangSong_GB2312" w:hAnsi="FangSong_GB2312" w:cs="FangSong_GB2312"/>
                <w:color w:val="333333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color w:val="333333"/>
                <w:kern w:val="0"/>
                <w:sz w:val="24"/>
              </w:rPr>
              <w:t>教学目标</w:t>
            </w:r>
          </w:p>
          <w:p w:rsidR="005D2130" w:rsidRDefault="00000000">
            <w:pPr>
              <w:widowControl/>
              <w:spacing w:before="40" w:after="40" w:line="400" w:lineRule="exact"/>
              <w:ind w:left="57"/>
              <w:jc w:val="center"/>
              <w:rPr>
                <w:rFonts w:ascii="FangSong_GB2312" w:eastAsia="FangSong_GB2312" w:hAnsi="FangSong_GB2312" w:cs="FangSong_GB2312"/>
                <w:color w:val="333333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color w:val="333333"/>
                <w:kern w:val="0"/>
                <w:sz w:val="24"/>
              </w:rPr>
              <w:t>与要求</w:t>
            </w:r>
          </w:p>
        </w:tc>
        <w:tc>
          <w:tcPr>
            <w:tcW w:w="7704" w:type="dxa"/>
            <w:gridSpan w:val="2"/>
            <w:tcBorders>
              <w:top w:val="single" w:sz="8" w:space="0" w:color="auto"/>
              <w:left w:val="single" w:sz="4" w:space="0" w:color="auto"/>
              <w:bottom w:val="single" w:sz="8" w:space="0" w:color="auto"/>
              <w:right w:val="single" w:sz="12" w:space="0" w:color="auto"/>
            </w:tcBorders>
            <w:tcMar>
              <w:left w:w="57" w:type="dxa"/>
              <w:right w:w="57" w:type="dxa"/>
            </w:tcMar>
          </w:tcPr>
          <w:p w:rsidR="005D2130" w:rsidRPr="00847CC0" w:rsidRDefault="00000000">
            <w:pPr>
              <w:widowControl/>
              <w:spacing w:before="40" w:after="40" w:line="400" w:lineRule="exact"/>
              <w:ind w:leftChars="50" w:left="105" w:rightChars="50" w:right="105" w:firstLineChars="200" w:firstLine="480"/>
              <w:rPr>
                <w:rFonts w:ascii="FangSong_GB2312" w:eastAsia="FangSong_GB2312" w:hAnsi="FangSong_GB2312" w:cs="FangSong_GB2312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sz w:val="24"/>
              </w:rPr>
              <w:t xml:space="preserve">知识目标：理解设计工具与前端开发的映射机理</w:t>
            </w:r>
          </w:p>
          <w:p>
            <w:pPr>
              <w:widowControl/>
              <w:spacing w:before="40" w:after="40" w:line="400" w:lineRule="exact"/>
              <w:ind w:leftChars="50" w:left="105" w:rightChars="50" w:right="105" w:firstLineChars="200" w:firstLine="480"/>
              <w:rPr>
                <w:rFonts w:ascii="FangSong_GB2312" w:eastAsia="FangSong_GB2312" w:hAnsi="FangSong_GB2312" w:cs="FangSong_GB2312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sz w:val="24"/>
              </w:rPr>
              <w:t xml:space="preserve">能力目标：掌握从 AutoLayout 容器思维到响应式组件框架的构建</w:t>
            </w:r>
          </w:p>
        </w:tc>
      </w:tr>
      <w:tr w:rsidR="005D2130">
        <w:trPr>
          <w:trHeight w:val="90"/>
        </w:trPr>
        <w:tc>
          <w:tcPr>
            <w:tcW w:w="1246" w:type="dxa"/>
            <w:tcBorders>
              <w:top w:val="single" w:sz="4" w:space="0" w:color="auto"/>
              <w:left w:val="single" w:sz="12" w:space="0" w:color="auto"/>
              <w:bottom w:val="single" w:sz="4" w:space="0" w:color="auto"/>
              <w:right w:val="single" w:sz="4" w:space="0" w:color="auto"/>
            </w:tcBorders>
            <w:tcMar>
              <w:top w:w="85" w:type="dxa"/>
              <w:left w:w="57" w:type="dxa"/>
              <w:bottom w:w="85" w:type="dxa"/>
              <w:right w:w="57" w:type="dxa"/>
            </w:tcMar>
            <w:vAlign w:val="center"/>
          </w:tcPr>
          <w:p w:rsidR="005D2130" w:rsidRDefault="00000000">
            <w:pPr>
              <w:widowControl/>
              <w:spacing w:before="40" w:after="40" w:line="400" w:lineRule="exact"/>
              <w:jc w:val="center"/>
              <w:rPr>
                <w:rFonts w:ascii="FangSong_GB2312" w:eastAsia="FangSong_GB2312" w:hAnsi="FangSong_GB2312" w:cs="FangSong_GB2312"/>
                <w:color w:val="333333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color w:val="333333"/>
                <w:kern w:val="0"/>
                <w:sz w:val="24"/>
              </w:rPr>
              <w:t>教学重点</w:t>
            </w:r>
          </w:p>
          <w:p w:rsidR="005D2130" w:rsidRDefault="00000000">
            <w:pPr>
              <w:widowControl/>
              <w:spacing w:before="40" w:after="40" w:line="400" w:lineRule="exact"/>
              <w:ind w:left="57"/>
              <w:jc w:val="center"/>
              <w:rPr>
                <w:rFonts w:ascii="FangSong_GB2312" w:eastAsia="FangSong_GB2312" w:hAnsi="FangSong_GB2312" w:cs="FangSong_GB2312"/>
                <w:color w:val="333333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color w:val="333333"/>
                <w:kern w:val="0"/>
                <w:sz w:val="24"/>
              </w:rPr>
              <w:t>与难点</w:t>
            </w:r>
          </w:p>
        </w:tc>
        <w:tc>
          <w:tcPr>
            <w:tcW w:w="770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  <w:tcMar>
              <w:top w:w="85" w:type="dxa"/>
              <w:left w:w="57" w:type="dxa"/>
              <w:right w:w="57" w:type="dxa"/>
            </w:tcMar>
          </w:tcPr>
          <w:p w:rsidR="005D2130" w:rsidRPr="00847CC0" w:rsidRDefault="00000000">
            <w:pPr>
              <w:widowControl/>
              <w:spacing w:before="40" w:after="40" w:line="400" w:lineRule="exact"/>
              <w:ind w:leftChars="50" w:left="105" w:rightChars="50" w:right="105" w:firstLineChars="200" w:firstLine="480"/>
              <w:rPr>
                <w:rFonts w:ascii="FangSong_GB2312" w:eastAsia="FangSong_GB2312" w:hAnsi="FangSong_GB2312" w:cs="FangSong_GB2312"/>
                <w:bCs/>
                <w:color w:val="333333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bCs/>
                <w:color w:val="333333"/>
                <w:kern w:val="0"/>
                <w:sz w:val="24"/>
              </w:rPr>
              <w:t xml:space="preserve">重点：CSS盒模型的四层边界解析，Auto Layout与Flexbox的弹性阵列统筹机制（Fixed/Hug/Fill物理缩放双向映射），以及8点间距刻度体系与Design Token语义化层级架构。</w:t>
            </w:r>
          </w:p>
          <w:p>
            <w:pPr>
              <w:widowControl/>
              <w:spacing w:before="40" w:after="40" w:line="400" w:lineRule="exact"/>
              <w:ind w:leftChars="50" w:left="105" w:rightChars="50" w:right="105" w:firstLineChars="200" w:firstLine="480"/>
              <w:rPr>
                <w:rFonts w:ascii="FangSong_GB2312" w:eastAsia="FangSong_GB2312" w:hAnsi="FangSong_GB2312" w:cs="FangSong_GB2312"/>
                <w:bCs/>
                <w:color w:val="333333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bCs/>
                <w:color w:val="333333"/>
                <w:kern w:val="0"/>
                <w:sz w:val="24"/>
              </w:rPr>
              <w:t xml:space="preserve">难点：彻底摒弃依赖绝对坐标定位的“平面死坐标思维”，建立起“控制权让渡”的宏观容器思维，即在不可预知的动态数据流与海量物理设备尺寸下，如何利用嵌套包裹(Nesting)与弹性缩放(Hug/Fill)法则进行空间自适应排版。</w:t>
            </w:r>
          </w:p>
        </w:tc>
      </w:tr>
      <w:tr w:rsidR="005D2130">
        <w:trPr>
          <w:trHeight w:val="2054"/>
        </w:trPr>
        <w:tc>
          <w:tcPr>
            <w:tcW w:w="1246" w:type="dxa"/>
            <w:tcBorders>
              <w:top w:val="single" w:sz="4" w:space="0" w:color="auto"/>
              <w:left w:val="single" w:sz="12" w:space="0" w:color="auto"/>
              <w:bottom w:val="single" w:sz="4" w:space="0" w:color="auto"/>
              <w:right w:val="single" w:sz="4" w:space="0" w:color="auto"/>
            </w:tcBorders>
            <w:tcMar>
              <w:top w:w="85" w:type="dxa"/>
              <w:left w:w="57" w:type="dxa"/>
              <w:bottom w:w="85" w:type="dxa"/>
              <w:right w:w="57" w:type="dxa"/>
            </w:tcMar>
            <w:vAlign w:val="center"/>
          </w:tcPr>
          <w:p w:rsidR="005D2130" w:rsidRDefault="00000000">
            <w:pPr>
              <w:widowControl/>
              <w:spacing w:before="40" w:after="40" w:line="400" w:lineRule="exact"/>
              <w:ind w:left="57"/>
              <w:jc w:val="center"/>
              <w:rPr>
                <w:rFonts w:ascii="FangSong_GB2312" w:eastAsia="FangSong_GB2312" w:hAnsi="FangSong_GB2312" w:cs="FangSong_GB2312"/>
                <w:color w:val="333333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color w:val="333333"/>
                <w:kern w:val="0"/>
                <w:sz w:val="24"/>
              </w:rPr>
              <w:t>学生课前阅读材料与其他准备</w:t>
            </w:r>
          </w:p>
        </w:tc>
        <w:tc>
          <w:tcPr>
            <w:tcW w:w="770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  <w:tcMar>
              <w:top w:w="85" w:type="dxa"/>
              <w:left w:w="57" w:type="dxa"/>
              <w:right w:w="57" w:type="dxa"/>
            </w:tcMar>
          </w:tcPr>
          <w:p w:rsidR="005D2130" w:rsidRPr="00847CC0" w:rsidRDefault="00000000">
            <w:pPr>
              <w:widowControl/>
              <w:spacing w:before="40" w:after="40" w:line="400" w:lineRule="exact"/>
              <w:ind w:leftChars="50" w:left="105" w:rightChars="50" w:right="105" w:firstLineChars="200" w:firstLine="480"/>
              <w:rPr>
                <w:rFonts w:ascii="FangSong" w:eastAsia="FangSong" w:hAnsi="FangSong" w:cs="FangSong_GB2312"/>
                <w:bCs/>
                <w:color w:val="333333"/>
                <w:kern w:val="0"/>
                <w:sz w:val="24"/>
              </w:rPr>
            </w:pPr>
            <w:r>
              <w:rPr>
                <w:rFonts w:ascii="FangSong" w:eastAsia="FangSong" w:hAnsi="FangSong" w:cs="FangSong_GB2312" w:hint="eastAsia"/>
                <w:bCs/>
                <w:color w:val="333333"/>
                <w:kern w:val="0"/>
                <w:sz w:val="24"/>
              </w:rPr>
              <w:t xml:space="preserve">课前指定阅读教材与章节：</w:t>
            </w:r>
          </w:p>
          <w:p>
            <w:pPr>
              <w:widowControl/>
              <w:spacing w:before="40" w:after="40" w:line="400" w:lineRule="exact"/>
              <w:ind w:leftChars="50" w:left="105" w:rightChars="50" w:right="105" w:firstLineChars="200" w:firstLine="480"/>
              <w:rPr>
                <w:rFonts w:ascii="FangSong" w:eastAsia="FangSong" w:hAnsi="FangSong" w:cs="FangSong_GB2312"/>
                <w:bCs/>
                <w:color w:val="333333"/>
                <w:kern w:val="0"/>
                <w:sz w:val="24"/>
              </w:rPr>
            </w:pPr>
            <w:r>
              <w:rPr>
                <w:rFonts w:ascii="FangSong" w:eastAsia="FangSong" w:hAnsi="FangSong" w:cs="FangSong_GB2312" w:hint="eastAsia"/>
                <w:bCs/>
                <w:color w:val="333333"/>
                <w:kern w:val="0"/>
                <w:sz w:val="24"/>
              </w:rPr>
              <w:t xml:space="preserve">《数字媒体交互设计（慕课版）》第二章 Web端'家居'网页交互UI设计</w:t>
            </w:r>
          </w:p>
        </w:tc>
      </w:tr>
      <w:tr w:rsidR="005D2130">
        <w:trPr>
          <w:trHeight w:val="1624"/>
        </w:trPr>
        <w:tc>
          <w:tcPr>
            <w:tcW w:w="1246" w:type="dxa"/>
            <w:tcBorders>
              <w:top w:val="single" w:sz="4" w:space="0" w:color="auto"/>
              <w:left w:val="single" w:sz="12" w:space="0" w:color="auto"/>
              <w:bottom w:val="single" w:sz="4" w:space="0" w:color="auto"/>
              <w:right w:val="single" w:sz="4" w:space="0" w:color="auto"/>
            </w:tcBorders>
            <w:tcMar>
              <w:top w:w="85" w:type="dxa"/>
              <w:left w:w="57" w:type="dxa"/>
              <w:bottom w:w="85" w:type="dxa"/>
              <w:right w:w="57" w:type="dxa"/>
            </w:tcMar>
            <w:vAlign w:val="center"/>
          </w:tcPr>
          <w:p w:rsidR="005D2130" w:rsidRDefault="00000000">
            <w:pPr>
              <w:widowControl/>
              <w:spacing w:before="40" w:after="40" w:line="400" w:lineRule="exact"/>
              <w:ind w:left="57"/>
              <w:jc w:val="center"/>
              <w:rPr>
                <w:rFonts w:ascii="FangSong_GB2312" w:eastAsia="FangSong_GB2312" w:hAnsi="FangSong_GB2312" w:cs="FangSong_GB2312"/>
                <w:color w:val="333333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color w:val="333333"/>
                <w:kern w:val="0"/>
                <w:sz w:val="24"/>
              </w:rPr>
              <w:t>教学方法</w:t>
            </w:r>
          </w:p>
        </w:tc>
        <w:tc>
          <w:tcPr>
            <w:tcW w:w="770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  <w:tcMar>
              <w:top w:w="85" w:type="dxa"/>
              <w:left w:w="57" w:type="dxa"/>
              <w:right w:w="57" w:type="dxa"/>
            </w:tcMar>
            <w:vAlign w:val="center"/>
          </w:tcPr>
          <w:p w:rsidR="005D2130" w:rsidRDefault="00000000">
            <w:pPr>
              <w:widowControl/>
              <w:spacing w:before="40" w:after="40" w:line="400" w:lineRule="exact"/>
              <w:ind w:leftChars="50" w:left="105" w:rightChars="50" w:right="105"/>
              <w:jc w:val="center"/>
              <w:rPr>
                <w:rFonts w:ascii="FangSong_GB2312" w:eastAsia="FangSong_GB2312" w:hAnsi="FangSong_GB2312" w:cs="FangSong_GB2312"/>
                <w:color w:val="FF0000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color w:val="000000"/>
                <w:kern w:val="0"/>
                <w:sz w:val="24"/>
              </w:rPr>
              <w:t xml:space="preserve">项目导引、设计系统工程化演示、Figma 容器搭建测验</w:t>
            </w:r>
          </w:p>
        </w:tc>
      </w:tr>
      <w:tr w:rsidR="005D2130" w:rsidTr="00DA6C86">
        <w:trPr>
          <w:trHeight w:val="648"/>
        </w:trPr>
        <w:tc>
          <w:tcPr>
            <w:tcW w:w="1246" w:type="dxa"/>
            <w:vMerge w:val="restart"/>
            <w:tcBorders>
              <w:top w:val="single" w:sz="4" w:space="0" w:color="auto"/>
              <w:left w:val="single" w:sz="12" w:space="0" w:color="auto"/>
              <w:right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:rsidR="005D2130" w:rsidRDefault="00000000">
            <w:pPr>
              <w:widowControl/>
              <w:ind w:left="57"/>
              <w:jc w:val="center"/>
              <w:rPr>
                <w:rFonts w:ascii="FangSong_GB2312" w:eastAsia="FangSong_GB2312" w:hAnsi="FangSong_GB2312" w:cs="FangSong_GB2312"/>
                <w:color w:val="FF0000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color w:val="333333"/>
                <w:kern w:val="0"/>
                <w:sz w:val="24"/>
              </w:rPr>
              <w:lastRenderedPageBreak/>
              <w:t>主要教学环节设计</w:t>
            </w:r>
          </w:p>
          <w:p w:rsidR="005D2130" w:rsidRDefault="005D2130">
            <w:pPr>
              <w:pStyle w:val="BodyText"/>
            </w:pPr>
          </w:p>
        </w:tc>
        <w:tc>
          <w:tcPr>
            <w:tcW w:w="17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:rsidR="005D2130" w:rsidRDefault="00000000">
            <w:pPr>
              <w:widowControl/>
              <w:jc w:val="center"/>
              <w:rPr>
                <w:rFonts w:ascii="FangSong_GB2312" w:eastAsia="FangSong_GB2312" w:hAnsi="FangSong_GB2312" w:cs="FangSong_GB2312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kern w:val="0"/>
                <w:sz w:val="24"/>
              </w:rPr>
              <w:t>课堂教学进程</w:t>
            </w:r>
          </w:p>
        </w:tc>
        <w:tc>
          <w:tcPr>
            <w:tcW w:w="59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  <w:tcMar>
              <w:left w:w="57" w:type="dxa"/>
              <w:right w:w="57" w:type="dxa"/>
            </w:tcMar>
            <w:vAlign w:val="center"/>
          </w:tcPr>
          <w:p w:rsidR="005D2130" w:rsidRDefault="00000000">
            <w:pPr>
              <w:widowControl/>
              <w:jc w:val="center"/>
              <w:rPr>
                <w:rFonts w:ascii="FangSong_GB2312" w:eastAsia="FangSong_GB2312" w:hAnsi="FangSong_GB2312" w:cs="FangSong_GB2312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kern w:val="0"/>
                <w:sz w:val="24"/>
              </w:rPr>
              <w:t>课堂教学设计</w:t>
            </w:r>
          </w:p>
        </w:tc>
      </w:tr>
      <w:tr w:rsidR="005D2130" w:rsidTr="00DA6C86">
        <w:trPr>
          <w:trHeight w:val="1393"/>
        </w:trPr>
        <w:tc>
          <w:tcPr>
            <w:tcW w:w="1246" w:type="dxa"/>
            <w:vMerge/>
            <w:tcBorders>
              <w:left w:val="single" w:sz="12" w:space="0" w:color="auto"/>
              <w:right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:rsidR="005D2130" w:rsidRDefault="005D2130">
            <w:pPr>
              <w:widowControl/>
            </w:pPr>
          </w:p>
        </w:tc>
        <w:tc>
          <w:tcPr>
            <w:tcW w:w="17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:rsidR="005D2130" w:rsidRDefault="00000000">
            <w:pPr>
              <w:widowControl/>
              <w:jc w:val="center"/>
              <w:rPr>
                <w:rFonts w:ascii="FangSong_GB2312" w:eastAsia="FangSong_GB2312" w:hAnsi="FangSong_GB2312" w:cs="FangSong_GB2312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kern w:val="0"/>
                <w:sz w:val="24"/>
              </w:rPr>
              <w:t>上次课复习</w:t>
            </w:r>
          </w:p>
        </w:tc>
        <w:tc>
          <w:tcPr>
            <w:tcW w:w="59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  <w:tcMar>
              <w:left w:w="57" w:type="dxa"/>
              <w:right w:w="57" w:type="dxa"/>
            </w:tcMar>
            <w:vAlign w:val="center"/>
          </w:tcPr>
          <w:p w:rsidR="005D2130" w:rsidRDefault="00000000">
            <w:pPr>
              <w:widowControl/>
              <w:spacing w:line="400" w:lineRule="exact"/>
              <w:jc w:val="left"/>
              <w:rPr>
                <w:rFonts w:ascii="FangSong_GB2312" w:eastAsia="FangSong_GB2312" w:hAnsi="FangSong_GB2312" w:cs="FangSong_GB2312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kern w:val="0"/>
                <w:sz w:val="24"/>
              </w:rPr>
              <w:t xml:space="preserve">教学组织回顾逻辑状态机阶段向界面落地时的阵痛，利用手机大字模式引发重叠瘫痪的案例开展破坏性测试预警。</w:t>
            </w:r>
          </w:p>
          <w:p>
            <w:pPr>
              <w:widowControl/>
              <w:spacing w:line="400" w:lineRule="exact"/>
              <w:jc w:val="left"/>
              <w:rPr>
                <w:rFonts w:ascii="FangSong_GB2312" w:eastAsia="FangSong_GB2312" w:hAnsi="FangSong_GB2312" w:cs="FangSong_GB2312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kern w:val="0"/>
                <w:sz w:val="24"/>
              </w:rPr>
              <w:t xml:space="preserve">教学方法项目导引、设计系统工程化演示、Figma 容器搭建测验</w:t>
            </w:r>
          </w:p>
          <w:p>
            <w:pPr>
              <w:widowControl/>
              <w:spacing w:line="400" w:lineRule="exact"/>
              <w:jc w:val="left"/>
              <w:rPr>
                <w:rFonts w:ascii="FangSong_GB2312" w:eastAsia="FangSong_GB2312" w:hAnsi="FangSong_GB2312" w:cs="FangSong_GB2312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kern w:val="0"/>
                <w:sz w:val="24"/>
              </w:rPr>
              <w:t xml:space="preserve">时间安排约10分钟（0.2实践学时）</w:t>
            </w:r>
          </w:p>
          <w:p>
            <w:pPr>
              <w:widowControl/>
              <w:spacing w:line="400" w:lineRule="exact"/>
              <w:jc w:val="left"/>
              <w:rPr>
                <w:rFonts w:ascii="FangSong_GB2312" w:eastAsia="FangSong_GB2312" w:hAnsi="FangSong_GB2312" w:cs="FangSong_GB2312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kern w:val="0"/>
                <w:sz w:val="24"/>
              </w:rPr>
              <w:t xml:space="preserve">课堂思考</w:t>
            </w:r>
          </w:p>
        </w:tc>
      </w:tr>
      <w:tr w:rsidR="005D2130" w:rsidTr="00DA6C86">
        <w:trPr>
          <w:trHeight w:val="1393"/>
        </w:trPr>
        <w:tc>
          <w:tcPr>
            <w:tcW w:w="1246" w:type="dxa"/>
            <w:vMerge/>
            <w:tcBorders>
              <w:left w:val="single" w:sz="12" w:space="0" w:color="auto"/>
              <w:right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:rsidR="005D2130" w:rsidRDefault="005D2130">
            <w:pPr>
              <w:widowControl/>
            </w:pPr>
          </w:p>
        </w:tc>
        <w:tc>
          <w:tcPr>
            <w:tcW w:w="17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:rsidR="005D2130" w:rsidRDefault="00000000">
            <w:pPr>
              <w:widowControl/>
              <w:spacing w:line="400" w:lineRule="exact"/>
              <w:jc w:val="center"/>
              <w:rPr>
                <w:rFonts w:ascii="FangSong_GB2312" w:eastAsia="FangSong_GB2312" w:hAnsi="FangSong_GB2312" w:cs="FangSong_GB2312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kern w:val="0"/>
                <w:sz w:val="24"/>
              </w:rPr>
              <w:t>课程导入</w:t>
            </w:r>
          </w:p>
        </w:tc>
        <w:tc>
          <w:tcPr>
            <w:tcW w:w="59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  <w:tcMar>
              <w:left w:w="57" w:type="dxa"/>
              <w:right w:w="57" w:type="dxa"/>
            </w:tcMar>
            <w:vAlign w:val="center"/>
          </w:tcPr>
          <w:p w:rsidR="005D2130" w:rsidRDefault="00000000">
            <w:pPr>
              <w:widowControl/>
              <w:spacing w:line="400" w:lineRule="exact"/>
              <w:jc w:val="left"/>
              <w:rPr>
                <w:rFonts w:ascii="FangSong_GB2312" w:eastAsia="FangSong_GB2312" w:hAnsi="FangSong_GB2312" w:cs="FangSong_GB2312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kern w:val="0"/>
                <w:sz w:val="24"/>
              </w:rPr>
              <w:t xml:space="preserve">教学组织通过设备分辨率错位和动态内容溢出恶果，导入弹性容器思想以及它对于数字信息流的收纳与界限保护意义。</w:t>
            </w:r>
          </w:p>
          <w:p>
            <w:pPr>
              <w:widowControl/>
              <w:spacing w:line="400" w:lineRule="exact"/>
              <w:jc w:val="left"/>
              <w:rPr>
                <w:rFonts w:ascii="FangSong_GB2312" w:eastAsia="FangSong_GB2312" w:hAnsi="FangSong_GB2312" w:cs="FangSong_GB2312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kern w:val="0"/>
                <w:sz w:val="24"/>
              </w:rPr>
              <w:t xml:space="preserve">教学方法项目导引、设计系统工程化演示、Figma 容器搭建测验</w:t>
            </w:r>
          </w:p>
          <w:p>
            <w:pPr>
              <w:widowControl/>
              <w:spacing w:line="400" w:lineRule="exact"/>
              <w:jc w:val="left"/>
              <w:rPr>
                <w:rFonts w:ascii="FangSong_GB2312" w:eastAsia="FangSong_GB2312" w:hAnsi="FangSong_GB2312" w:cs="FangSong_GB2312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kern w:val="0"/>
                <w:sz w:val="24"/>
              </w:rPr>
              <w:t xml:space="preserve">时间安排约10分钟（0.2实践学时）</w:t>
            </w:r>
          </w:p>
          <w:p>
            <w:pPr>
              <w:widowControl/>
              <w:spacing w:line="400" w:lineRule="exact"/>
              <w:jc w:val="left"/>
              <w:rPr>
                <w:rFonts w:ascii="FangSong_GB2312" w:eastAsia="FangSong_GB2312" w:hAnsi="FangSong_GB2312" w:cs="FangSong_GB2312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kern w:val="0"/>
                <w:sz w:val="24"/>
              </w:rPr>
              <w:t xml:space="preserve">课堂思考</w:t>
            </w:r>
          </w:p>
        </w:tc>
      </w:tr>
      <w:tr w:rsidR="005D2130" w:rsidTr="00DA6C86">
        <w:trPr>
          <w:trHeight w:val="1503"/>
        </w:trPr>
        <w:tc>
          <w:tcPr>
            <w:tcW w:w="1246" w:type="dxa"/>
            <w:vMerge/>
            <w:tcBorders>
              <w:left w:val="single" w:sz="12" w:space="0" w:color="auto"/>
              <w:right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:rsidR="005D2130" w:rsidRDefault="005D2130">
            <w:pPr>
              <w:widowControl/>
            </w:pPr>
          </w:p>
        </w:tc>
        <w:tc>
          <w:tcPr>
            <w:tcW w:w="17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:rsidR="005D2130" w:rsidRDefault="00000000">
            <w:pPr>
              <w:widowControl/>
              <w:jc w:val="center"/>
              <w:rPr>
                <w:rFonts w:ascii="FangSong_GB2312" w:eastAsia="FangSong_GB2312" w:hAnsi="FangSong_GB2312" w:cs="FangSong_GB2312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kern w:val="0"/>
                <w:sz w:val="24"/>
              </w:rPr>
              <w:t>新课</w:t>
            </w:r>
            <w:r w:rsidR="009927BB">
              <w:rPr>
                <w:rFonts w:ascii="FangSong_GB2312" w:eastAsia="FangSong_GB2312" w:hAnsi="FangSong_GB2312" w:cs="FangSong_GB2312" w:hint="eastAsia"/>
                <w:kern w:val="0"/>
                <w:sz w:val="24"/>
              </w:rPr>
              <w:t>演示</w:t>
            </w:r>
          </w:p>
        </w:tc>
        <w:tc>
          <w:tcPr>
            <w:tcW w:w="59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  <w:tcMar>
              <w:left w:w="57" w:type="dxa"/>
              <w:right w:w="57" w:type="dxa"/>
            </w:tcMar>
            <w:vAlign w:val="center"/>
          </w:tcPr>
          <w:p w:rsidR="005D2130" w:rsidRDefault="00000000">
            <w:pPr>
              <w:widowControl/>
              <w:spacing w:line="400" w:lineRule="exact"/>
              <w:jc w:val="left"/>
              <w:rPr>
                <w:rFonts w:ascii="FangSong_GB2312" w:eastAsia="FangSong_GB2312" w:hAnsi="FangSong_GB2312" w:cs="FangSong_GB2312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kern w:val="0"/>
                <w:sz w:val="24"/>
              </w:rPr>
              <w:t xml:space="preserve">教学组织解析CSS四层盒模型解剖图，利用防“胖手指”误触案例讲解Padding/Margin。对比固定木箱(Fixed)与热缩膜(Hug)的尺寸本能。</w:t>
            </w:r>
          </w:p>
          <w:p>
            <w:pPr>
              <w:widowControl/>
              <w:spacing w:line="400" w:lineRule="exact"/>
              <w:jc w:val="left"/>
              <w:rPr>
                <w:rFonts w:ascii="FangSong_GB2312" w:eastAsia="FangSong_GB2312" w:hAnsi="FangSong_GB2312" w:cs="FangSong_GB2312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kern w:val="0"/>
                <w:sz w:val="24"/>
              </w:rPr>
              <w:t xml:space="preserve">教学方法项目导引、设计系统工程化演示、Figma 容器搭建测验</w:t>
            </w:r>
          </w:p>
          <w:p>
            <w:pPr>
              <w:widowControl/>
              <w:spacing w:line="400" w:lineRule="exact"/>
              <w:jc w:val="left"/>
              <w:rPr>
                <w:rFonts w:ascii="FangSong_GB2312" w:eastAsia="FangSong_GB2312" w:hAnsi="FangSong_GB2312" w:cs="FangSong_GB2312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kern w:val="0"/>
                <w:sz w:val="24"/>
              </w:rPr>
              <w:t xml:space="preserve">时间安排约20分钟（0.4实践学时）</w:t>
            </w:r>
          </w:p>
          <w:p>
            <w:pPr>
              <w:widowControl/>
              <w:spacing w:line="400" w:lineRule="exact"/>
              <w:jc w:val="left"/>
              <w:rPr>
                <w:rFonts w:ascii="FangSong_GB2312" w:eastAsia="FangSong_GB2312" w:hAnsi="FangSong_GB2312" w:cs="FangSong_GB2312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kern w:val="0"/>
                <w:sz w:val="24"/>
              </w:rPr>
              <w:t xml:space="preserve">课堂思考</w:t>
            </w:r>
          </w:p>
          <w:p>
            <w:pPr>
              <w:widowControl/>
              <w:spacing w:line="400" w:lineRule="exact"/>
              <w:jc w:val="left"/>
              <w:rPr>
                <w:rFonts w:ascii="FangSong_GB2312" w:eastAsia="FangSong_GB2312" w:hAnsi="FangSong_GB2312" w:cs="FangSong_GB2312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kern w:val="0"/>
                <w:sz w:val="24"/>
              </w:rPr>
              <w:t xml:space="preserve">课程思政融入点</w:t>
            </w:r>
          </w:p>
          <w:p>
            <w:pPr>
              <w:widowControl/>
              <w:spacing w:line="400" w:lineRule="exact"/>
              <w:jc w:val="left"/>
              <w:rPr>
                <w:rFonts w:ascii="FangSong_GB2312" w:eastAsia="FangSong_GB2312" w:hAnsi="FangSong_GB2312" w:cs="FangSong_GB2312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kern w:val="0"/>
                <w:sz w:val="24"/>
              </w:rPr>
              <w:t xml:space="preserve">教学组织讲解Flexbox父子统筹权转移与三大伸缩材质，展示并诊断真实的典型卡片响应式崩坏现场，实操演示Auto Layout组件规范化嵌套步骤。</w:t>
            </w:r>
          </w:p>
          <w:p>
            <w:pPr>
              <w:widowControl/>
              <w:spacing w:line="400" w:lineRule="exact"/>
              <w:jc w:val="left"/>
              <w:rPr>
                <w:rFonts w:ascii="FangSong_GB2312" w:eastAsia="FangSong_GB2312" w:hAnsi="FangSong_GB2312" w:cs="FangSong_GB2312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kern w:val="0"/>
                <w:sz w:val="24"/>
              </w:rPr>
              <w:t xml:space="preserve">教学方法项目导引、设计系统工程化演示、Figma 容器搭建测验</w:t>
            </w:r>
          </w:p>
          <w:p>
            <w:pPr>
              <w:widowControl/>
              <w:spacing w:line="400" w:lineRule="exact"/>
              <w:jc w:val="left"/>
              <w:rPr>
                <w:rFonts w:ascii="FangSong_GB2312" w:eastAsia="FangSong_GB2312" w:hAnsi="FangSong_GB2312" w:cs="FangSong_GB2312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kern w:val="0"/>
                <w:sz w:val="24"/>
              </w:rPr>
              <w:t xml:space="preserve">时间安排约35分钟（0.8实践学时）</w:t>
            </w:r>
          </w:p>
          <w:p>
            <w:pPr>
              <w:widowControl/>
              <w:spacing w:line="400" w:lineRule="exact"/>
              <w:jc w:val="left"/>
              <w:rPr>
                <w:rFonts w:ascii="FangSong_GB2312" w:eastAsia="FangSong_GB2312" w:hAnsi="FangSong_GB2312" w:cs="FangSong_GB2312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kern w:val="0"/>
                <w:sz w:val="24"/>
              </w:rPr>
              <w:t xml:space="preserve">课堂思考</w:t>
            </w:r>
          </w:p>
          <w:p>
            <w:pPr>
              <w:widowControl/>
              <w:spacing w:line="400" w:lineRule="exact"/>
              <w:jc w:val="left"/>
              <w:rPr>
                <w:rFonts w:ascii="FangSong_GB2312" w:eastAsia="FangSong_GB2312" w:hAnsi="FangSong_GB2312" w:cs="FangSong_GB2312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kern w:val="0"/>
                <w:sz w:val="24"/>
              </w:rPr>
              <w:t xml:space="preserve">课程思政融入点</w:t>
            </w:r>
          </w:p>
          <w:p>
            <w:pPr>
              <w:widowControl/>
              <w:spacing w:line="400" w:lineRule="exact"/>
              <w:jc w:val="left"/>
              <w:rPr>
                <w:rFonts w:ascii="FangSong_GB2312" w:eastAsia="FangSong_GB2312" w:hAnsi="FangSong_GB2312" w:cs="FangSong_GB2312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kern w:val="0"/>
                <w:sz w:val="24"/>
              </w:rPr>
              <w:t xml:space="preserve">教学组织揭示碎步间距带来的工业隐患，推演8点网格刻度及其亲密性原则；引入Token“三明治”架构，剖析全局映射机制。</w:t>
            </w:r>
          </w:p>
          <w:p>
            <w:pPr>
              <w:widowControl/>
              <w:spacing w:line="400" w:lineRule="exact"/>
              <w:jc w:val="left"/>
              <w:rPr>
                <w:rFonts w:ascii="FangSong_GB2312" w:eastAsia="FangSong_GB2312" w:hAnsi="FangSong_GB2312" w:cs="FangSong_GB2312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kern w:val="0"/>
                <w:sz w:val="24"/>
              </w:rPr>
              <w:t xml:space="preserve">教学方法项目导引、设计系统工程化演示、Figma 容器搭建测验</w:t>
            </w:r>
          </w:p>
          <w:p>
            <w:pPr>
              <w:widowControl/>
              <w:spacing w:line="400" w:lineRule="exact"/>
              <w:jc w:val="left"/>
              <w:rPr>
                <w:rFonts w:ascii="FangSong_GB2312" w:eastAsia="FangSong_GB2312" w:hAnsi="FangSong_GB2312" w:cs="FangSong_GB2312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kern w:val="0"/>
                <w:sz w:val="24"/>
              </w:rPr>
              <w:t xml:space="preserve">时间安排约25分钟（0.6实践学时）</w:t>
            </w:r>
          </w:p>
          <w:p>
            <w:pPr>
              <w:widowControl/>
              <w:spacing w:line="400" w:lineRule="exact"/>
              <w:jc w:val="left"/>
              <w:rPr>
                <w:rFonts w:ascii="FangSong_GB2312" w:eastAsia="FangSong_GB2312" w:hAnsi="FangSong_GB2312" w:cs="FangSong_GB2312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kern w:val="0"/>
                <w:sz w:val="24"/>
              </w:rPr>
              <w:t xml:space="preserve">课堂思考</w:t>
            </w:r>
          </w:p>
          <w:p>
            <w:pPr>
              <w:widowControl/>
              <w:spacing w:line="400" w:lineRule="exact"/>
              <w:jc w:val="left"/>
              <w:rPr>
                <w:rFonts w:ascii="FangSong_GB2312" w:eastAsia="FangSong_GB2312" w:hAnsi="FangSong_GB2312" w:cs="FangSong_GB2312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kern w:val="0"/>
                <w:sz w:val="24"/>
              </w:rPr>
              <w:t xml:space="preserve">课程思政融入点</w:t>
            </w:r>
          </w:p>
        </w:tc>
      </w:tr>
      <w:tr w:rsidR="005D2130" w:rsidTr="00DA6C86">
        <w:trPr>
          <w:trHeight w:val="1503"/>
        </w:trPr>
        <w:tc>
          <w:tcPr>
            <w:tcW w:w="1246" w:type="dxa"/>
            <w:vMerge/>
            <w:tcBorders>
              <w:left w:val="single" w:sz="12" w:space="0" w:color="auto"/>
              <w:bottom w:val="single" w:sz="4" w:space="0" w:color="auto"/>
              <w:right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:rsidR="005D2130" w:rsidRDefault="005D2130">
            <w:pPr>
              <w:widowControl/>
              <w:rPr>
                <w:rFonts w:ascii="FangSong_GB2312" w:eastAsia="FangSong_GB2312" w:hAnsi="FangSong_GB2312" w:cs="FangSong_GB2312"/>
                <w:b/>
                <w:bCs/>
                <w:color w:val="FF0000"/>
                <w:kern w:val="0"/>
                <w:sz w:val="24"/>
              </w:rPr>
            </w:pPr>
          </w:p>
        </w:tc>
        <w:tc>
          <w:tcPr>
            <w:tcW w:w="17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:rsidR="005D2130" w:rsidRDefault="00000000">
            <w:pPr>
              <w:widowControl/>
              <w:jc w:val="center"/>
              <w:rPr>
                <w:rFonts w:ascii="FangSong_GB2312" w:eastAsia="FangSong_GB2312" w:hAnsi="FangSong_GB2312" w:cs="FangSong_GB2312"/>
                <w:b/>
                <w:bCs/>
                <w:color w:val="000000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b/>
                <w:bCs/>
                <w:color w:val="000000"/>
                <w:kern w:val="0"/>
                <w:sz w:val="24"/>
              </w:rPr>
              <w:t>实践训练</w:t>
            </w:r>
          </w:p>
        </w:tc>
        <w:tc>
          <w:tcPr>
            <w:tcW w:w="59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  <w:tcMar>
              <w:left w:w="57" w:type="dxa"/>
              <w:right w:w="57" w:type="dxa"/>
            </w:tcMar>
            <w:vAlign w:val="center"/>
          </w:tcPr>
          <w:p w:rsidR="005D2130" w:rsidRDefault="00000000">
            <w:pPr>
              <w:widowControl/>
              <w:spacing w:line="400" w:lineRule="exact"/>
              <w:jc w:val="left"/>
              <w:rPr>
                <w:rFonts w:ascii="FangSong_GB2312" w:eastAsia="FangSong_GB2312" w:hAnsi="FangSong_GB2312" w:cs="FangSong_GB2312"/>
                <w:color w:val="000000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color w:val="000000"/>
                <w:kern w:val="0"/>
                <w:sz w:val="24"/>
              </w:rPr>
              <w:t xml:space="preserve">教学组织执行用户卡片的双重构建实践：从Stage 1手动拖拽画布引发溢出灾难，到Stage 2开启自动布局、配置伸缩边界并应用网格规律进行全量弹性重构。</w:t>
            </w:r>
          </w:p>
          <w:p>
            <w:pPr>
              <w:widowControl/>
              <w:spacing w:line="400" w:lineRule="exact"/>
              <w:jc w:val="left"/>
              <w:rPr>
                <w:rFonts w:ascii="FangSong_GB2312" w:eastAsia="FangSong_GB2312" w:hAnsi="FangSong_GB2312" w:cs="FangSong_GB2312"/>
                <w:color w:val="000000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color w:val="000000"/>
                <w:kern w:val="0"/>
                <w:sz w:val="24"/>
              </w:rPr>
              <w:t xml:space="preserve">教学方法项目导引、设计系统工程化演示、Figma 容器搭建测验</w:t>
            </w:r>
          </w:p>
          <w:p>
            <w:pPr>
              <w:widowControl/>
              <w:spacing w:line="400" w:lineRule="exact"/>
              <w:jc w:val="left"/>
              <w:rPr>
                <w:rFonts w:ascii="FangSong_GB2312" w:eastAsia="FangSong_GB2312" w:hAnsi="FangSong_GB2312" w:cs="FangSong_GB2312"/>
                <w:color w:val="000000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color w:val="000000"/>
                <w:kern w:val="0"/>
                <w:sz w:val="24"/>
              </w:rPr>
              <w:t xml:space="preserve">时间安排约70分钟（1.6实践学时）</w:t>
            </w:r>
          </w:p>
          <w:p>
            <w:pPr>
              <w:widowControl/>
              <w:spacing w:line="400" w:lineRule="exact"/>
              <w:jc w:val="left"/>
              <w:rPr>
                <w:rFonts w:ascii="FangSong_GB2312" w:eastAsia="FangSong_GB2312" w:hAnsi="FangSong_GB2312" w:cs="FangSong_GB2312"/>
                <w:color w:val="000000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color w:val="000000"/>
                <w:kern w:val="0"/>
                <w:sz w:val="24"/>
              </w:rPr>
              <w:t xml:space="preserve">课堂思考</w:t>
            </w:r>
          </w:p>
        </w:tc>
      </w:tr>
      <w:tr w:rsidR="005D2130" w:rsidTr="00DA6C86">
        <w:trPr>
          <w:trHeight w:val="1503"/>
        </w:trPr>
        <w:tc>
          <w:tcPr>
            <w:tcW w:w="1246" w:type="dxa"/>
            <w:tcBorders>
              <w:left w:val="single" w:sz="12" w:space="0" w:color="auto"/>
              <w:bottom w:val="single" w:sz="4" w:space="0" w:color="auto"/>
              <w:right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:rsidR="005D2130" w:rsidRDefault="005D2130">
            <w:pPr>
              <w:widowControl/>
              <w:rPr>
                <w:rFonts w:ascii="FangSong_GB2312" w:eastAsia="FangSong_GB2312" w:hAnsi="FangSong_GB2312" w:cs="FangSong_GB2312"/>
                <w:b/>
                <w:bCs/>
                <w:color w:val="FF0000"/>
                <w:kern w:val="0"/>
                <w:sz w:val="24"/>
              </w:rPr>
            </w:pPr>
          </w:p>
        </w:tc>
        <w:tc>
          <w:tcPr>
            <w:tcW w:w="17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:rsidR="005D2130" w:rsidRDefault="00000000">
            <w:pPr>
              <w:widowControl/>
              <w:jc w:val="center"/>
              <w:rPr>
                <w:rFonts w:ascii="FangSong_GB2312" w:eastAsia="FangSong_GB2312" w:hAnsi="FangSong_GB2312" w:cs="FangSong_GB2312"/>
                <w:b/>
                <w:bCs/>
                <w:color w:val="000000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b/>
                <w:bCs/>
                <w:color w:val="000000"/>
                <w:kern w:val="0"/>
                <w:sz w:val="24"/>
              </w:rPr>
              <w:t>课程小结</w:t>
            </w:r>
          </w:p>
        </w:tc>
        <w:tc>
          <w:tcPr>
            <w:tcW w:w="59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  <w:tcMar>
              <w:left w:w="57" w:type="dxa"/>
              <w:right w:w="57" w:type="dxa"/>
            </w:tcMar>
            <w:vAlign w:val="center"/>
          </w:tcPr>
          <w:p w:rsidR="005D2130" w:rsidRDefault="00000000">
            <w:pPr>
              <w:widowControl/>
              <w:spacing w:line="400" w:lineRule="exact"/>
              <w:jc w:val="left"/>
              <w:rPr>
                <w:rFonts w:ascii="FangSong_GB2312" w:eastAsia="FangSong_GB2312" w:hAnsi="FangSong_GB2312" w:cs="FangSong_GB2312"/>
                <w:color w:val="000000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color w:val="000000"/>
                <w:kern w:val="0"/>
                <w:sz w:val="24"/>
              </w:rPr>
              <w:t xml:space="preserve">教学组织梳理万物皆盒、弹性博弈、刻度纪律与语义控制的四重防线，重申数字工程世界的“纪律即自由”，布置下一阶段系统对接的铺垫预演。</w:t>
            </w:r>
          </w:p>
          <w:p>
            <w:pPr>
              <w:widowControl/>
              <w:spacing w:line="400" w:lineRule="exact"/>
              <w:jc w:val="left"/>
              <w:rPr>
                <w:rFonts w:ascii="FangSong_GB2312" w:eastAsia="FangSong_GB2312" w:hAnsi="FangSong_GB2312" w:cs="FangSong_GB2312"/>
                <w:color w:val="000000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color w:val="000000"/>
                <w:kern w:val="0"/>
                <w:sz w:val="24"/>
              </w:rPr>
              <w:t xml:space="preserve">时间安排约10分钟（0.2实践学时）</w:t>
            </w:r>
          </w:p>
          <w:p>
            <w:pPr>
              <w:widowControl/>
              <w:spacing w:line="400" w:lineRule="exact"/>
              <w:jc w:val="left"/>
              <w:rPr>
                <w:rFonts w:ascii="FangSong_GB2312" w:eastAsia="FangSong_GB2312" w:hAnsi="FangSong_GB2312" w:cs="FangSong_GB2312"/>
                <w:color w:val="000000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color w:val="000000"/>
                <w:kern w:val="0"/>
                <w:sz w:val="24"/>
              </w:rPr>
              <w:t xml:space="preserve">课程回顾与反思</w:t>
            </w:r>
          </w:p>
        </w:tc>
      </w:tr>
      <w:tr w:rsidR="005D2130">
        <w:trPr>
          <w:trHeight w:val="2934"/>
        </w:trPr>
        <w:tc>
          <w:tcPr>
            <w:tcW w:w="1246" w:type="dxa"/>
            <w:tcBorders>
              <w:top w:val="single" w:sz="4" w:space="0" w:color="auto"/>
              <w:left w:val="single" w:sz="12" w:space="0" w:color="auto"/>
              <w:bottom w:val="single" w:sz="4" w:space="0" w:color="auto"/>
              <w:right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:rsidR="005D2130" w:rsidRDefault="00000000">
            <w:pPr>
              <w:widowControl/>
              <w:ind w:left="57"/>
              <w:jc w:val="center"/>
              <w:rPr>
                <w:rFonts w:ascii="FangSong_GB2312" w:eastAsia="FangSong_GB2312" w:hAnsi="FangSong_GB2312" w:cs="FangSong_GB2312"/>
                <w:color w:val="333333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color w:val="333333"/>
                <w:kern w:val="0"/>
                <w:sz w:val="24"/>
              </w:rPr>
              <w:t>课后作业</w:t>
            </w:r>
          </w:p>
        </w:tc>
        <w:tc>
          <w:tcPr>
            <w:tcW w:w="770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  <w:tcMar>
              <w:left w:w="57" w:type="dxa"/>
              <w:right w:w="57" w:type="dxa"/>
            </w:tcMar>
          </w:tcPr>
          <w:p w:rsidR="005D2130" w:rsidRDefault="00000000">
            <w:pPr>
              <w:widowControl/>
              <w:ind w:left="57"/>
              <w:rPr>
                <w:rFonts w:ascii="FangSong_GB2312" w:eastAsia="FangSong_GB2312" w:hAnsi="FangSong_GB2312" w:cs="FangSong_GB2312"/>
                <w:bCs/>
                <w:color w:val="000000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color w:val="000000"/>
                <w:kern w:val="0"/>
                <w:sz w:val="24"/>
              </w:rPr>
              <w:t xml:space="preserve">完成《用户卡片》双重构建实践：首先使用纯绝对定位和固定尺寸还原卡片并进行极限长文本的“破坏性灾难测试”；随后运用由内向外的Auto Layout嵌套机制、合理的弹性材质配置（Hug/Fill/Fixed）以及8点间距刻度纪律，重构出可完美自适应响应的高弹卡片组件框架。</w:t>
            </w:r>
          </w:p>
        </w:tc>
      </w:tr>
    </w:tbl>
    <w:p w:rsidR="0022292F" w:rsidRDefault="0022292F"/>
    <w:sectPr w:rsidR="0022292F">
      <w:pgSz w:w="11906" w:h="16838"/>
      <w:pgMar w:top="1134" w:right="1587" w:bottom="1134" w:left="1587" w:header="851" w:footer="992" w:gutter="0"/>
      <w:cols w:space="720"/>
      <w:docGrid w:type="lines" w:linePitch="31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Songti TC">
    <w:panose1 w:val="02010600040101010101"/>
    <w:charset w:val="88"/>
    <w:family w:val="auto"/>
    <w:pitch w:val="variable"/>
    <w:sig w:usb0="00000287" w:usb1="080F0000" w:usb2="00000010" w:usb3="00000000" w:csb0="0014009F" w:csb1="00000000"/>
  </w:font>
  <w:font w:name="Microsoft YaHei">
    <w:altName w:val="微软雅黑"/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FangSong_GB2312">
    <w:panose1 w:val="020B0604020202020204"/>
    <w:charset w:val="86"/>
    <w:family w:val="modern"/>
    <w:pitch w:val="fixed"/>
    <w:sig w:usb0="00000001" w:usb1="080E0000" w:usb2="00000010" w:usb3="00000000" w:csb0="00040001" w:csb1="00000000"/>
  </w:font>
  <w:font w:name="FangSong"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0001"/>
    <w:multiLevelType w:val="singleLevel"/>
    <w:tmpl w:val="00000001"/>
    <w:lvl w:ilvl="0">
      <w:start w:val="3"/>
      <w:numFmt w:val="decimal"/>
      <w:lvlText w:val="%1."/>
      <w:lvlJc w:val="left"/>
      <w:pPr>
        <w:tabs>
          <w:tab w:val="num" w:pos="312"/>
        </w:tabs>
      </w:pPr>
    </w:lvl>
  </w:abstractNum>
  <w:num w:numId="1" w16cid:durableId="18791185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5"/>
  <w:bordersDoNotSurroundHeader/>
  <w:bordersDoNotSurroundFooter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NotTrackMoves/>
  <w:defaultTabStop w:val="420"/>
  <w:drawingGridVerticalSpacing w:val="156"/>
  <w:displayHorizontalDrawingGridEvery w:val="0"/>
  <w:displayVerticalDrawingGridEvery w:val="2"/>
  <w:doNotShadeFormData/>
  <w:characterSpacingControl w:val="compressPunctuation"/>
  <w:doNotValidateAgainstSchema/>
  <w:doNotDemarcateInvalidXml/>
  <w:compat>
    <w:spaceForUL/>
    <w:balanceSingleByteDoubleByteWidth/>
    <w:doNotLeaveBackslashAlone/>
    <w:ulTrailSpace/>
    <w:doNotExpandShiftReturn/>
    <w:adjustLineHeightInTable/>
    <w:doNotBreakWrappedTables/>
    <w:doNotWrapTextWithPunct/>
    <w:doNotUseEastAsianBreakRules/>
    <w:useFELayout/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172A27"/>
    <w:rsid w:val="00076B33"/>
    <w:rsid w:val="00172A27"/>
    <w:rsid w:val="0022292F"/>
    <w:rsid w:val="002F2727"/>
    <w:rsid w:val="003D2ECA"/>
    <w:rsid w:val="00451BDC"/>
    <w:rsid w:val="004735D8"/>
    <w:rsid w:val="005D2130"/>
    <w:rsid w:val="00814DB5"/>
    <w:rsid w:val="00847CC0"/>
    <w:rsid w:val="009927BB"/>
    <w:rsid w:val="009E03DC"/>
    <w:rsid w:val="00A84FA5"/>
    <w:rsid w:val="00AB4CE7"/>
    <w:rsid w:val="00B65EBA"/>
    <w:rsid w:val="00C171A4"/>
    <w:rsid w:val="00C6637F"/>
    <w:rsid w:val="00CF1651"/>
    <w:rsid w:val="00D40EF4"/>
    <w:rsid w:val="00DA6C86"/>
    <w:rsid w:val="00E319C8"/>
    <w:rsid w:val="00F45D96"/>
    <w:rsid w:val="00F46C66"/>
    <w:rsid w:val="02587777"/>
    <w:rsid w:val="02C646E1"/>
    <w:rsid w:val="037A5CAB"/>
    <w:rsid w:val="03FC0C54"/>
    <w:rsid w:val="05557F9E"/>
    <w:rsid w:val="05FE0636"/>
    <w:rsid w:val="083D5445"/>
    <w:rsid w:val="08517143"/>
    <w:rsid w:val="094F50BC"/>
    <w:rsid w:val="09575B61"/>
    <w:rsid w:val="09604DC0"/>
    <w:rsid w:val="097F1E15"/>
    <w:rsid w:val="0A453385"/>
    <w:rsid w:val="0C0E7282"/>
    <w:rsid w:val="0C9B098C"/>
    <w:rsid w:val="0EE52B02"/>
    <w:rsid w:val="0F9C5147"/>
    <w:rsid w:val="10AD5132"/>
    <w:rsid w:val="10F468BD"/>
    <w:rsid w:val="11867E5D"/>
    <w:rsid w:val="1811244B"/>
    <w:rsid w:val="18C5680A"/>
    <w:rsid w:val="195A572B"/>
    <w:rsid w:val="198C750A"/>
    <w:rsid w:val="1A566262"/>
    <w:rsid w:val="1ACC7E31"/>
    <w:rsid w:val="1AD324E0"/>
    <w:rsid w:val="1BB6337D"/>
    <w:rsid w:val="1CBE5E6C"/>
    <w:rsid w:val="1FBC0019"/>
    <w:rsid w:val="22761828"/>
    <w:rsid w:val="27E234BC"/>
    <w:rsid w:val="28577E77"/>
    <w:rsid w:val="28BE1833"/>
    <w:rsid w:val="28C34FD4"/>
    <w:rsid w:val="29F00112"/>
    <w:rsid w:val="2A5A37DD"/>
    <w:rsid w:val="2C4B162F"/>
    <w:rsid w:val="2C5C731D"/>
    <w:rsid w:val="2DEF06E0"/>
    <w:rsid w:val="2EA11556"/>
    <w:rsid w:val="2EBF4557"/>
    <w:rsid w:val="2EEA5617"/>
    <w:rsid w:val="312E383F"/>
    <w:rsid w:val="31975317"/>
    <w:rsid w:val="32607DFF"/>
    <w:rsid w:val="33631954"/>
    <w:rsid w:val="37BC1633"/>
    <w:rsid w:val="391C6A91"/>
    <w:rsid w:val="39276F80"/>
    <w:rsid w:val="3C85293C"/>
    <w:rsid w:val="3C89266C"/>
    <w:rsid w:val="3DF022AF"/>
    <w:rsid w:val="4002774D"/>
    <w:rsid w:val="40F40090"/>
    <w:rsid w:val="42246753"/>
    <w:rsid w:val="426E3E72"/>
    <w:rsid w:val="42C50CCB"/>
    <w:rsid w:val="44BD4C3D"/>
    <w:rsid w:val="479341CD"/>
    <w:rsid w:val="48843EED"/>
    <w:rsid w:val="4D587BF8"/>
    <w:rsid w:val="4D844549"/>
    <w:rsid w:val="50610B72"/>
    <w:rsid w:val="54286685"/>
    <w:rsid w:val="576A20E7"/>
    <w:rsid w:val="597A115C"/>
    <w:rsid w:val="5C830F32"/>
    <w:rsid w:val="5E174F66"/>
    <w:rsid w:val="5E721356"/>
    <w:rsid w:val="5E7D3406"/>
    <w:rsid w:val="60F17CF0"/>
    <w:rsid w:val="61887CAF"/>
    <w:rsid w:val="61907397"/>
    <w:rsid w:val="627806C9"/>
    <w:rsid w:val="62F4054A"/>
    <w:rsid w:val="64087E32"/>
    <w:rsid w:val="645E744B"/>
    <w:rsid w:val="64801B8A"/>
    <w:rsid w:val="66D25ECE"/>
    <w:rsid w:val="67073DC9"/>
    <w:rsid w:val="69020CEC"/>
    <w:rsid w:val="6A8F4802"/>
    <w:rsid w:val="6A9470D2"/>
    <w:rsid w:val="6AA87672"/>
    <w:rsid w:val="6B178652"/>
    <w:rsid w:val="6B99520C"/>
    <w:rsid w:val="6E0A547D"/>
    <w:rsid w:val="6E330619"/>
    <w:rsid w:val="6FF53DC9"/>
    <w:rsid w:val="71F7189C"/>
    <w:rsid w:val="73795BF4"/>
    <w:rsid w:val="73EB05CF"/>
    <w:rsid w:val="73ED70EA"/>
    <w:rsid w:val="75766869"/>
    <w:rsid w:val="75ABDBFE"/>
    <w:rsid w:val="760049E6"/>
    <w:rsid w:val="765A4A48"/>
    <w:rsid w:val="775C1463"/>
    <w:rsid w:val="785C7CED"/>
    <w:rsid w:val="78747540"/>
    <w:rsid w:val="78FB568C"/>
    <w:rsid w:val="7A831494"/>
    <w:rsid w:val="7B004EF5"/>
    <w:rsid w:val="7D7E70D0"/>
    <w:rsid w:val="7DB303AF"/>
    <w:rsid w:val="7EFF414E"/>
    <w:rsid w:val="7FD91C23"/>
    <w:rsid w:val="A5D36F2F"/>
    <w:rsid w:val="ABFB8CB0"/>
    <w:rsid w:val="BFFD5A39"/>
    <w:rsid w:val="D7FFAE7F"/>
    <w:rsid w:val="F7EBCC0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CN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6D69FCC2"/>
  <w15:chartTrackingRefBased/>
  <w15:docId w15:val="{A5FEE207-FAD9-DB46-8B42-A5A4F4D60EE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SimSun" w:hAnsi="Times New Roman" w:cs="Times New Roman"/>
        <w:lang w:val="en-CN" w:eastAsia="zh-CN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HTML Top of Form" w:semiHidden="1" w:uiPriority="99" w:unhideWhenUsed="1"/>
    <w:lsdException w:name="HTML Bottom of Form" w:semiHidden="1" w:uiPriority="99" w:unhideWhenUsed="1"/>
    <w:lsdException w:name="Normal Table" w:semiHidden="1" w:unhideWhenUsed="1"/>
    <w:lsdException w:name="No List" w:semiHidden="1" w:uiPriority="99" w:unhideWhenUsed="1"/>
    <w:lsdException w:name="Outline List 1" w:semiHidden="1" w:uiPriority="99" w:unhideWhenUsed="1"/>
    <w:lsdException w:name="Outline List 2" w:semiHidden="1" w:uiPriority="99" w:unhideWhenUsed="1"/>
    <w:lsdException w:name="Outline List 3" w:semiHidden="1" w:uiPriority="99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 w:unhideWhenUsed="1"/>
    <w:lsdException w:name="No Spacing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 w:unhideWhenUsed="1"/>
    <w:lsdException w:name="List Paragraph" w:uiPriority="99" w:qFormat="1"/>
    <w:lsdException w:name="Quote" w:uiPriority="99" w:qFormat="1"/>
    <w:lsdException w:name="Intense Quote" w:uiPriority="99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next w:val="BodyText"/>
    <w:qFormat/>
    <w:pPr>
      <w:widowControl w:val="0"/>
      <w:jc w:val="both"/>
    </w:pPr>
    <w:rPr>
      <w:kern w:val="2"/>
      <w:sz w:val="21"/>
      <w:szCs w:val="24"/>
      <w:lang w:val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pPr>
      <w:adjustRightInd w:val="0"/>
      <w:snapToGrid w:val="0"/>
      <w:spacing w:line="500" w:lineRule="atLeast"/>
    </w:pPr>
    <w:rPr>
      <w:rFonts w:ascii="SimSun"/>
      <w:bCs/>
      <w:sz w:val="28"/>
    </w:rPr>
  </w:style>
  <w:style w:type="paragraph" w:styleId="CommentText">
    <w:name w:val="annotation text"/>
    <w:basedOn w:val="Normal"/>
    <w:pPr>
      <w:jc w:val="left"/>
    </w:pPr>
  </w:style>
  <w:style w:type="paragraph" w:styleId="BodyText3">
    <w:name w:val="Body Text 3"/>
    <w:basedOn w:val="Normal"/>
    <w:rPr>
      <w:sz w:val="22"/>
      <w:szCs w:val="22"/>
    </w:rPr>
  </w:style>
  <w:style w:type="paragraph" w:styleId="Footer">
    <w:name w:val="footer"/>
    <w:basedOn w:val="Normal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Header">
    <w:name w:val="header"/>
    <w:basedOn w:val="Normal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paragraph" w:styleId="NormalWeb">
    <w:name w:val="Normal (Web)"/>
    <w:basedOn w:val="Normal"/>
    <w:rPr>
      <w:sz w:val="24"/>
    </w:rPr>
  </w:style>
  <w:style w:type="table" w:styleId="TableGrid">
    <w:name w:val="Table Grid"/>
    <w:basedOn w:val="TableNormal"/>
    <w:pPr>
      <w:widowControl w:val="0"/>
      <w:jc w:val="both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CommentReference">
    <w:name w:val="annotation reference"/>
    <w:rPr>
      <w:rFonts w:ascii="Times New Roman" w:eastAsia="SimSun" w:hAnsi="Times New Roman" w:cs="Times New Roman"/>
      <w:sz w:val="21"/>
      <w:szCs w:val="21"/>
    </w:rPr>
  </w:style>
  <w:style w:type="paragraph" w:styleId="NoSpacing">
    <w:name w:val="No Spacing"/>
    <w:qFormat/>
    <w:rPr>
      <w:rFonts w:ascii="Calibri" w:hAnsi="Calibri"/>
      <w:sz w:val="22"/>
      <w:szCs w:val="22"/>
      <w:lang w:val="en-US"/>
    </w:rPr>
  </w:style>
  <w:style w:type="character" w:customStyle="1" w:styleId="15">
    <w:name w:val="15"/>
    <w:rPr>
      <w:rFonts w:ascii="Times New Roman" w:eastAsia="SimSun" w:hAnsi="Times New Roman" w:cs="Times New Roman" w:hint="default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encoding w:val="utf-8"/>
  <w:optimizeForBrowser/>
  <w:allowPNG/>
  <w:pixelsPerInch w:val="72"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</TotalTime>
  <Pages>2</Pages>
  <Words>34</Words>
  <Characters>195</Characters>
  <Application>Microsoft Office Word</Application>
  <DocSecurity>0</DocSecurity>
  <PresentationFormat/>
  <Lines>1</Lines>
  <Paragraphs>1</Paragraphs>
  <ScaleCrop>false</ScaleCrop>
  <Manager/>
  <Company>jujumao</Company>
  <LinksUpToDate>false</LinksUpToDate>
  <CharactersWithSpaces>228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安徽大学本科教学课程教案</dc:title>
  <dc:subject/>
  <dc:creator>user</dc:creator>
  <cp:keywords/>
  <dc:description/>
  <cp:lastModifiedBy>林昕</cp:lastModifiedBy>
  <cp:revision>12</cp:revision>
  <dcterms:created xsi:type="dcterms:W3CDTF">2026-02-22T17:43:00Z</dcterms:created>
  <dcterms:modified xsi:type="dcterms:W3CDTF">2026-05-19T11:46:00Z</dcterms:modified>
  <cp:category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2052-12.9.0.25288</vt:lpwstr>
  </property>
  <property fmtid="{D5CDD505-2E9C-101B-9397-08002B2CF9AE}" pid="3" name="ICV">
    <vt:lpwstr>9FC81D4023DD1D445FF88A69D8088385_43</vt:lpwstr>
  </property>
  <property fmtid="{D5CDD505-2E9C-101B-9397-08002B2CF9AE}" pid="4" name="KSOTemplateDocerSaveRecord">
    <vt:lpwstr>eyJoZGlkIjoiZWRlYjNmNTQ1MzZkMTYyOWVmOTkwZmFjYjg5ZTRlZDgiLCJ1c2VySWQiOiIyODMwOTY2NDYifQ==</vt:lpwstr>
  </property>
</Properties>
</file>