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第七次课教案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第7章  视觉重构：层级与色彩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探讨视觉层级原理与排版基础，解析反向弱化、标签后置、语义让位等实战战术。介绍HSL色彩系统与9阶色板构建，深入色彩进阶与带情感温度的灰阶控制。讲解无障碍设计（WCAG/APCA）及应对极端操作的多通道冗余设计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13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能将容器化工程思维与 Design Token 体系系统化地应用于项目实践，实现从设计稿到前端组件的高保真映射。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知识目标：掌握无需依赖图形装饰、仅靠空间留白和字重构建信息层级的方法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能力目标：熟练建立科学的色彩 Token 系统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重点：界面的视觉层级重构（字重、对比度、负空间组合），以及工业级HSL色彩系统（9阶色板构建、灰阶温度、冗余防错设计）的建立与应用。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难点：克服主观审美惯性，学会在高密度信息流中利用“反向弱化”凸显核心，以及应对亮度和色相在感知上的非线性错觉（手动补偿与色相旋转）。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UI》层级至上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《Refactoring UI》色彩运用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项目导引、重构对比赏析、视觉 Token 系统推演实践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教学组织通过LingsCars网站感官过载案例，引出建立严谨视觉层级的必要性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教学组织通过辨析HEX底层机器编码局限，引入以人眼感知为核心的HSL与孟塞尔色彩模型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时间安排约5分钟（0.1实践学时）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教学组织解析排版基础与视觉层级控制杠杆（字号跃迁、字重降级、负空间护城河）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教学组织深入探讨界面实战战术：反向弱化竞争者、去除冗余标签、分离抽象语义与视觉呈现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教学组织解析构建全火力9阶色板的三大核心锚点（50/500/900）以及有情感温度的灰阶基石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教学组织破解色彩感知错觉：亮度反噬补偿与色相旋转高阶技巧，解析暗黑模式灰阶坍塌挑战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教学组织结合三哩岛事故与红绿灯盲区，深度解读WCAG/APCA对比度新规及多重感官通道冗余设计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教学组织启动工作坊（Workshop）：为历史灰色线框骨架执行系统填色、构建Token树并严查对比度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教学方法项目导引、重构对比赏析、视觉 Token 系统推演实践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教学组织阐述像素物理体积与色彩对比度的动态平衡（图标洗淡法则）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时间安排约5分钟（0.1实践学时）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教学组织统合视觉层级与色彩纪律的三位一体体系，预告Z轴阴影视差与深度防错机制（W08课题）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为前期高保真线框图“填色”，建立符合无障碍对比度标准、带特定情感温度灰阶的专属9阶基础色彩Token库，并通过色彩补偿与层级分配法则重建界面骨架。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