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第五次课教案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第5章  数据情绪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5.1 无形之境：网络拓扑、地缘隐喻与力导向生成艺术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11 周，周日7-11节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14 周，周五2-5节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※ 游戏班本周实际4节（180分钟），以下教学设计按5节编排，授课时等比压缩。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列举网络拓扑、空间数据与交互操作的可视化原理及其差异，比较 Scrollytelling 叙事架构的设计方法论与传统展示方式的适用场景。支撑课程知识目标（3），对应毕业要求2。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能够通过自然语言概念驱动，灵活指挥 AI 引擎运用 D3.js 框架进行复杂交互叙事的生成与视觉定制。支撑课程能力目标（1），对应毕业要求4。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能运用矢量精修工具与生成艺术技法，将抽象数据转化为具有视觉冲击力与人文深度的数据艺术作品。支撑课程能力目标（3），对应毕业要求4。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5. 能以数据艺术作品关照文化保护与社会公平等议题，在项目展示与互评中体现专业诚信与社会责任意识。支撑课程素质目标（3），对应毕业要求6。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知识目标：理解空间数据与网络结构的拓扑可视化原理，掌握力导向图等生成艺术形态的创作方法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能力目标：能将抽象情感数据映射为视觉作品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素质目标：探讨数据艺术的社会责任，结合中国社会网络研究案例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重点：力导向图 (Force-directed) 等具有生成艺术属性的可视化形态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难点：如何将抽象的情感数据与粒子系统、动态链接有机结合以实现艺术表达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《信息可视化设计》第五章 信息可视化设计课堂作业的实现与完成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Ch8/Ch9 空间数据排布；网络与树的排布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Scott Ch7/Ch8/Ch13/Ch14 Scales；Axes；Layouts；Geomapping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理论讲授、生成艺术案例赏析、D3 力导向实操、创意表达实验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教学组织上次课知识回顾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W04 概念驱动 D3 创作的核心经验，引出超越表格数据的复杂结构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教学组织课程情境导入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从社交网络的'看不见的关系'引入网络拓扑与空间数据的概念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明确本节课核心聚焦点：力导向图 (Force-directed) 等具有生成艺术属性的可视化形态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教学组织核心理论与技能解析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授课主线：网络拓扑权衡（Node-Link vs 邻接矩阵）、力导向物理引擎、地理空间编码与面积偏见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知识点拆解：5.1 无形之境：网络拓扑、地缘隐喻与力导向生成艺术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重难点突破：针对“如何将抽象的情感数据与粒子系统、动态链接有机结合以实现艺术表达”，采用案例剖析策略。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支撑目标：[知识1/素质3] 探索《信息可视化设计》第五章提及的区域与事件地图的艺术表达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时间安排约65分钟（1.5理论学时）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课程思政融入点结合中国社会网络与文化传播研究案例，探讨数据艺术的社会责任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教学组织课堂实践与操作训练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实践任务指导：D3 力导向底层崩溃复现 + 原路报红抗压训练 (Bug-driven Prompting) + 生命体极致演化大作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核心任务目标：基于自拟情感议题，使用 D3 力导向引擎构建'数据生命体'作品，截取 3 帧极致美感瞬间并撰写寓意说明。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教学方法理论讲授、生成艺术案例赏析、D3 力导向实操、创意表达实验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教学组织知识凝练与教学反思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归纳梳理：总结生成艺术与传统图表的分野，预告滚动叙事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基于自拟情感议题，使用 D3 力导向引擎构建'数据生命体'作品，截取 3 帧极致美感瞬间并撰写寓意说明。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