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80BA3" w14:textId="77777777"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14:paraId="33535950" w14:textId="77777777"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14:paraId="1F961786" w14:textId="77777777"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14:paraId="5C1131C4" w14:textId="3C1A43E2"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2024级 数字媒体艺术</w:t>
      </w:r>
      <w:r w:rsidR="00DF6937">
        <w:rPr>
          <w:rFonts w:ascii="SimSun" w:eastAsia="SimSun" w:hAnsi="SimSun" w:cs="SimSun" w:hint="eastAsia"/>
          <w:spacing w:val="22"/>
          <w:sz w:val="24"/>
          <w:szCs w:val="24"/>
          <w:u w:val="single"/>
          <w:lang w:eastAsia="zh-CN"/>
        </w:rPr>
        <w:t>专业</w:t>
      </w:r>
      <w:r>
        <w:rPr>
          <w:rFonts w:ascii="SimSun" w:eastAsia="SimSun" w:hAnsi="SimSun" w:cs="SimSun" w:hint="eastAsia"/>
          <w:spacing w:val="22"/>
          <w:sz w:val="24"/>
          <w:szCs w:val="24"/>
          <w:lang w:eastAsia="zh-CN"/>
        </w:rPr>
        <w:t xml:space="preserve">     </w:t>
      </w:r>
      <w:r w:rsidRPr="00E70ED5">
        <w:rPr>
          <w:rFonts w:ascii="SimSun" w:hAnsi="SimSun" w:cs="SimSun" w:eastAsia="SimSun"/>
          <w:spacing w:val="-10"/>
          <w:sz w:val="24"/>
        </w:rPr>
        <w:t xml:space="preserve">2025~2026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 xml:space="preserve">学年度 第 </w:t>
      </w:r>
      <w:r>
        <w:rPr>
          <w:rFonts w:ascii="SimSun" w:eastAsia="SimSun" w:hAnsi="SimSun" w:cs="SimSun" w:hint="eastAsia"/>
          <w:spacing w:val="-10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pacing w:val="-10"/>
          <w:sz w:val="24"/>
          <w:u w:val="single"/>
        </w:rPr>
        <w:t xml:space="preserve">2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学期</w:t>
      </w:r>
      <w:r>
        <w:rPr>
          <w:rFonts w:ascii="SimSun" w:eastAsia="SimSun" w:hAnsi="SimSun" w:cs="SimSun" w:hint="eastAsia"/>
          <w:spacing w:val="-10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）</w:t>
      </w:r>
    </w:p>
    <w:p w14:paraId="1AAF0DFD" w14:textId="1BE03D2E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信息可视化设计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  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B</w:t>
      </w:r>
      <w:r>
        <w:rPr>
          <w:rFonts w:ascii="SimSun" w:eastAsia="SimSun" w:hAnsi="SimSun" w:cs="SimSun" w:hint="eastAsia"/>
          <w:sz w:val="24"/>
          <w:szCs w:val="24"/>
        </w:rPr>
        <w:t>卷</w:t>
      </w:r>
    </w:p>
    <w:p w14:paraId="48B857F6" w14:textId="7A5B4E85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考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查</w:t>
      </w:r>
      <w:r>
        <w:rPr>
          <w:rFonts w:ascii="SimSun" w:eastAsia="SimSun" w:hAnsi="SimSun" w:cs="SimSun" w:hint="eastAsia"/>
          <w:sz w:val="24"/>
          <w:szCs w:val="24"/>
        </w:rPr>
        <w:t xml:space="preserve">形式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bidi="ar"/>
        </w:rPr>
        <w:t xml:space="preserve">实际操作</w:t>
      </w:r>
      <w:r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eastAsia="zh-CN" w:bidi="ar"/>
        </w:rPr>
        <w:t xml:space="preserve">   </w:t>
      </w:r>
      <w:r>
        <w:rPr>
          <w:rFonts w:ascii="SimSun" w:eastAsia="SimSun" w:hAnsi="SimSun" w:cs="SimSun" w:hint="eastAsia"/>
          <w:color w:val="FF0000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 xml:space="preserve">   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</w:t>
      </w:r>
      <w:r>
        <w:rPr>
          <w:rFonts w:ascii="SimSun" w:eastAsia="SimSun" w:hAnsi="SimSun" w:cs="SimSun" w:hint="eastAsia"/>
          <w:sz w:val="24"/>
          <w:szCs w:val="24"/>
        </w:rPr>
        <w:t>考核类型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考查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</w:p>
    <w:p w14:paraId="631342EB" w14:textId="77777777"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本试卷共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Fonts w:ascii="SimSun" w:hAnsi="SimSun" w:cs="SimSun" w:eastAsia="SimSun"/>
          <w:sz w:val="24"/>
          <w:u w:val="single"/>
          <w:lang w:eastAsia="zh-CN"/>
        </w:rPr>
        <w:t xml:space="preserve">1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大题，卷面满分100分。学生在规定截止时间前，根据考查要求，按质按量、呈现方式及指定提交途径等，完成课程考核。</w:t>
      </w:r>
    </w:p>
    <w:p w14:paraId="74FB274E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621FD7CA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14:paraId="7AA65558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 xml:space="preserve">基于“数字剥削与系统透视”的消费平台数据艺术系统。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聚焦当代数字经济、算法权力与消费场景（如电商造节狂欢下的冲动、外卖骑手被算法规划的轨迹、流量的分发逻辑、游戏内的氪金循环等）。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本卷以「宏观批判与理性诊断」为主旨，要求以当代艺术的批判性眼光透视庞杂的商业逻辑。在被算法与流量裹挟的时代，你需要穿透海量消费行为的表象，从看似合理的系统中“榨取”出隐藏的漏洞与底层运行法则。揭露平台经济背后的真实商业动机、用户心理规训或社会资源的掠夺。希望你以视觉化的力量进行艺术发声，用数据不仅为理性的商业决策赋能，更要给现代数字消费主义一记发人深省的社会学拷问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工具不作限制，同学们可根据自身特长选择以下两种表达思路之一：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(a) 非传统物理媒介 / 手绘数据艺术：用充满生命力的传统物理媒介，去对抗冷酷无情的数字霸权系统。严禁退化为一张没有数据支撑的空洞海报！你的作品即使再充满批判性，也必须将批判的逻辑狠狠地钉死在客观数据的映射规则上。用手工的温度去触碰理性的系统，实现数据客观与感性批判的绝妙统一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(b) 数字计算与生成艺术：搜集真实的商业数据集，进行硬核的重构。运用数字工具制图时，你必须在画面中建立起一套极具侵略性与秩序感的视觉层级。利用极致的反差对比或刺眼的警告色等视觉本能，无情地剥离背景噪音的干扰。你要做到的是：迫使观众在接触画面的第一秒，视线就被强制“绑架”，瞬间锁定在你所揭示的系统漏洞或商业真相之上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5A24FF90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586D150C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二、题目基本要求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:</w:t>
      </w:r>
    </w:p>
    <w:p w14:paraId="6BCD501D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（1）灵活运用数字工具或综合手绘媒材完成数据处理与编码映射，掌握数据清洗重构逻辑，具备准确的情感表达与数据洞察能力；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（2）单人的形式制作；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（3）制作过程原创，不得抄袭或者使用网上现成模板/模型；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（4）必须同时提交：作者原创的视觉隐喻草图、严谨的「数据维度-视觉通道」映射关系说明（即解码图例词典），以及完整数据集及其来源说明。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制作过程核心步骤指引：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第一步：数据收集。包括网络爬虫、现有的开源数据，或者自己使用思维导图的方式制定可视化的数据，并进行数据分类整理。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第二步：可视化。可视化的过程工具不限，可以使用以下方式：(a) Vibe Coding 方式；(b) 手绘方式；(c) 使用 Illustrator 或 Figma 等制图软件。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第三步：深度加工。在制作的过程中，有可能会发现新的洞见，或者进一步根据视觉引导对图表的样式进行加工。比如，将抽象的图表提炼成具象，使得数据图表更有温度，更容易被人接受吸收。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 w14:paraId="3E8751CF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14:paraId="685A53FA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三、结果呈现方式</w:t>
      </w:r>
      <w:r>
        <w:rPr>
          <w:rFonts w:ascii="SimSun" w:eastAsia="SimSun" w:hAnsi="SimSun" w:cs="SimSun" w:hint="eastAsia"/>
          <w:sz w:val="24"/>
          <w:szCs w:val="24"/>
        </w:rPr>
        <w:t>：</w:t>
      </w:r>
    </w:p>
    <w:p w14:paraId="6C549F98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 xml:space="preserve">文件以“学号+姓名+信息可视化”的方式命名，研究报告提供：完整的数据清洗与降噪处理说明文档，及最终整合信息设计作品（允许制作静态或动态的图表）。提交格式要求如下：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(a) 静态图表：上传 JPEG 格式的图片截图。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(b) 动态图表：以录制视频的形式递交。视频必须严格使用 H.264 编码，压缩成 MP4 格式再上传。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2026年6月30日前。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作业需在超星学习通通道上传，分别以“实验报告”以及“最终截图或视频”的形式，作为两道题目上传。逾期未提交且未提前申请缓考将视为学生旷考/缺考，请知悉。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（1）2026年6月30日前，逾期未提交未提前缓考申请的，将视为自主放弃本次考核资格，并按旷考、缺考记录。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（3）重考、缓考使用的是期末正考未启用过的试题，重缓考学生不得提交过往提交过的作品（含个人或他人/队员作品），否则将作抄袭、作弊处理，成绩为0。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057B7B24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14:paraId="6D2FBD5C" w14:textId="77777777"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四、提</w:t>
      </w:r>
      <w:r>
        <w:rPr>
          <w:rFonts w:ascii="SimSun" w:eastAsia="SimSun" w:hAnsi="SimSun" w:cs="SimSun" w:hint="eastAsia"/>
          <w:sz w:val="24"/>
          <w:szCs w:val="24"/>
        </w:rPr>
        <w:t>交时间：</w:t>
      </w:r>
      <w:r w:rsidRPr="00AB28D6">
        <w:rPr>
          <w:rFonts w:ascii="SimSun" w:hAnsi="SimSun" w:cs="SimSun" w:eastAsia="SimSun"/>
          <w:color w:val="0C0C0C"/>
          <w:sz w:val="24"/>
        </w:rPr>
        <w:t xml:space="preserve">2026年6月30日</w:t>
      </w:r>
    </w:p>
    <w:p w14:paraId="5B8075D8" w14:textId="77777777"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14:paraId="6A35D03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五、提交途径：</w:t>
      </w:r>
      <w:r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超新学习通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。逾期未提交且未提前申请缓考将视为学生旷考/缺考，</w:t>
      </w:r>
    </w:p>
    <w:p w14:paraId="2D8275C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14:paraId="00EDF173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14:paraId="43547031" w14:textId="6CD7EBE8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（1</w:t>
      </w:r>
      <w:r>
        <w:rPr>
          <w:rFonts w:ascii="SimSun" w:eastAsia="SimSun" w:hAnsi="SimSun" w:cs="SimSun" w:hint="eastAsia"/>
          <w:color w:val="0C0C0C"/>
          <w:sz w:val="24"/>
          <w:szCs w:val="24"/>
          <w:lang w:eastAsia="zh-CN"/>
        </w:rPr>
        <w:t>）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 xml:space="preserve">2026年6月30日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 xml:space="preserve"> 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>前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，逾期未提交未提前缓考申请的，将视为自主放弃本次考核资格，并按旷考、缺考记录。</w:t>
      </w:r>
    </w:p>
    <w:p w14:paraId="1960D01C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14:paraId="321C8BFA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14:paraId="0C32CC71" w14:textId="77777777"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14:paraId="13D9BDA1" w14:textId="77777777"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14:paraId="234C9445" w14:textId="77777777"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14:paraId="4BE0D92E" w14:textId="77777777"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14:paraId="46923A92" w14:textId="67585874"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5C68" w14:textId="77777777"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220E" w14:textId="77777777"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  <dc:identifier/>
  <dc:language/>
</cp:coreProperties>
</file>