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第五次课教案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项目五  目标导向路径与架构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5.1 心流机制；前端页面状态流式拆解与编排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5.2 启动 实验2(Exp2)，起草应用状态流转白板图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13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分析人类认知局限与短时记忆负荷对界面设计的约束机理，运用心智模型匹配与降低认知过载的设计法则重构具体界面案例。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 w:rsidRPr="00847CC0"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知识目标：理解心流状态的触发条件，掌握前端页面状态机的流式拆解手法与逻辑编排能力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重点：目标导向的流式架构图设计与界面状态机的完整闭环设计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难点：抛弃静态页面思维，全面梳理考虑各种临界和中间状态的动态跳转逻辑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 (About Face 4)》第四章 设定愿景：场景与设计需求；第五章 设计产品：框架与精炼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理论讲授、系统蓝图拆解、状态机白板绘图实操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W04 MVP 清单，引出需要逻辑架构支撑功能落地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【教学组织】演示一个看似完整但用户频繁迷路的应用流程，暴露缺乏状态机规划的混乱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【教学组织】心流机制与沉浸设计、目标导向设计方法论、状态机拆解（正常流/异常流/空状态）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【课程思政融入点】培养系统观念与全局视野，强调严谨逻辑推理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【教学组织】启动 实验2(Exp2)——白板绘制应用状态流转架构图，互查异常分支完备性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【教学方法】理论讲授、系统蓝图拆解、状态机白板绘图实操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【教学组织】点评典型架构图，预告视觉系统构建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将 MVP 清单转化为完整的页面状态流转架构图（含正常流 + 至少 3 个异常分支），以白板图或 FigJam 形式提交。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