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2130" w:rsidRPr="00A84FA5" w:rsidRDefault="00000000">
      <w:pPr>
        <w:jc w:val="center"/>
        <w:rPr>
          <w:rFonts w:ascii="Songti TC" w:eastAsia="Songti TC" w:hAnsi="Songti TC" w:cs="Microsoft YaHei"/>
          <w:bCs/>
          <w:spacing w:val="20"/>
          <w:sz w:val="36"/>
        </w:rPr>
      </w:pPr>
      <w:r w:rsidRPr="00A84FA5">
        <w:rPr>
          <w:rFonts w:ascii="Songti TC" w:eastAsia="Songti TC" w:hAnsi="Songti TC" w:cs="Microsoft YaHei" w:hint="eastAsia"/>
          <w:bCs/>
          <w:spacing w:val="20"/>
          <w:sz w:val="36"/>
        </w:rPr>
        <w:t xml:space="preserve">第八次课教案</w:t>
      </w:r>
    </w:p>
    <w:tbl>
      <w:tblPr>
        <w:tblW w:w="8950" w:type="dxa"/>
        <w:tblInd w:w="-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246"/>
        <w:gridCol w:w="3894"/>
        <w:gridCol w:w="3810"/>
      </w:tblGrid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>授课章节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项目八  视觉重构：深度与防错</w:t>
            </w:r>
          </w:p>
        </w:tc>
      </w:tr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>授课内容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8.1 光影深度营造原则；处理极限/错误边界与情境反馈</w:t>
            </w:r>
          </w:p>
          <w:p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8.2 收尾 实验2(Exp2)，建立视觉 Token Prompt 集</w:t>
            </w:r>
          </w:p>
        </w:tc>
      </w:tr>
      <w:tr w:rsidR="005D2130">
        <w:trPr>
          <w:trHeight w:val="951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授课</w:t>
            </w: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时间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2023级数字媒体艺术影视班：第 16 周，周四2-5节</w:t>
            </w:r>
          </w:p>
        </w:tc>
      </w:tr>
      <w:tr w:rsidR="005D2130">
        <w:trPr>
          <w:trHeight w:val="565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学时数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4学时（实践）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支撑课程目标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 描述交互产品从用户痛点洞察、MVP 假设驱动、状态机架构到 AI 辅助原型生成与可用性验证的完整创作流程，并演示各阶段的关键产出物。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2. 能够运用目标导向设计思路与 Vibe Coding 范式，独立完成具有创新性与原创性的交互体验原型设计。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3. 能将容器化工程思维与 Design Token 体系系统化地应用于项目实践，实现从设计稿到前端组件的高保真映射。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教学目标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与要求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知识目标：掌握界面物理深度的构建手段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能力目标：重点理解并补全极端情境（空状态、报错等）的防错与宽容度设计</w:t>
            </w:r>
          </w:p>
        </w:tc>
      </w:tr>
      <w:tr w:rsidR="005D2130">
        <w:trPr>
          <w:trHeight w:val="90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教学重点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与难点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重点：物理深度的前端映射逻辑与边缘状态(Edge Cases)的防御性设计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难点：穷尽交互旅程中的异常分支流，并为其提供优雅且具安抚感的设计反馈</w:t>
            </w:r>
          </w:p>
        </w:tc>
      </w:tr>
      <w:tr w:rsidR="005D2130">
        <w:trPr>
          <w:trHeight w:val="205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学生课前阅读材料与其他准备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课前指定阅读教材与章节：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《Refactoring UI》创造深度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《Refactoring UI》收尾润色</w:t>
            </w:r>
          </w:p>
        </w:tc>
      </w:tr>
      <w:tr w:rsidR="005D2130">
        <w:trPr>
          <w:trHeight w:val="162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教学方法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理论讲授、边缘错误案例分析、防错页面设计实操</w:t>
            </w:r>
          </w:p>
        </w:tc>
      </w:tr>
      <w:tr w:rsidR="005D2130">
        <w:trPr>
          <w:trHeight w:val="648"/>
        </w:trPr>
        <w:tc>
          <w:tcPr>
            <w:tcW w:w="1246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lastRenderedPageBreak/>
              <w:t>主要教学环节设计</w:t>
            </w:r>
          </w:p>
          <w:p w:rsidR="005D2130" w:rsidRDefault="005D2130">
            <w:pPr>
              <w:pStyle w:val="BodyText"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课堂教学进程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课堂教学设计</w:t>
            </w:r>
          </w:p>
        </w:tc>
      </w:tr>
      <w:tr w:rsidR="005D2130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上次课复习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【教学组织】回顾 W07 Token 体系，引出视觉深度与异常状态空白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【教学方法】理论讲授、边缘错误案例分析、防错页面设计实操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【时间安排】约10分钟（0.2理论学时）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课程导入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【教学组织】展示'友好型报错页面 vs 冷冰冰 404'的对比案例，引出防错设计的温度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【教学方法】理论讲授、边缘错误案例分析、防错页面设计实操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【时间安排】约10分钟（0.2理论学时）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新课讲授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【教学组织】光影深度原则（elevation/shadow）、边缘状态穷举法、防错设计与宽容度原则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【教学方法】理论讲授、边缘错误案例分析、防错页面设计实操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【时间安排】约70分钟（1.6理论学时）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【课程思政融入点】防范暗黑模式，坚守设计道德底线</w:t>
            </w:r>
          </w:p>
        </w:tc>
      </w:tr>
      <w:tr w:rsidR="005D2130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  <w:t>实践训练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【教学组织】收尾 实验2(Exp2)——补全边缘状态页面 + 建立视觉 Token Prompt 集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【教学方法】理论讲授、边缘错误案例分析、防错页面设计实操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【时间安排】约80分钟（1.8实践学时）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503"/>
        </w:trPr>
        <w:tc>
          <w:tcPr>
            <w:tcW w:w="1246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  <w:t>课程小结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【教学组织】实验2(Exp2) 交付互评，预告 AI 原型生成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【时间安排】约10分钟（2.2实践学时）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【课程回顾与反思】</w:t>
            </w:r>
          </w:p>
        </w:tc>
      </w:tr>
      <w:tr w:rsidR="005D2130">
        <w:trPr>
          <w:trHeight w:val="293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课后作业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Default="00000000">
            <w:pPr>
              <w:widowControl/>
              <w:ind w:left="57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补全项目中至少 5 个边缘状态页面（空状态/加载中/报错/无网络/首次使用），建立视觉 Token Prompt 集并完成 实验2(Exp2) 交付。</w:t>
            </w:r>
          </w:p>
        </w:tc>
      </w:tr>
    </w:tbl>
    <w:p w:rsidR="0022292F" w:rsidRDefault="0022292F"/>
    <w:sectPr w:rsidR="0022292F">
      <w:pgSz w:w="11906" w:h="16838"/>
      <w:pgMar w:top="1134" w:right="1587" w:bottom="1134" w:left="158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num w:numId="1" w16cid:durableId="187911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76B33"/>
    <w:rsid w:val="00172A27"/>
    <w:rsid w:val="0022292F"/>
    <w:rsid w:val="002F2727"/>
    <w:rsid w:val="003D2ECA"/>
    <w:rsid w:val="004735D8"/>
    <w:rsid w:val="005D2130"/>
    <w:rsid w:val="00814DB5"/>
    <w:rsid w:val="00847CC0"/>
    <w:rsid w:val="009E03DC"/>
    <w:rsid w:val="00A84FA5"/>
    <w:rsid w:val="00AB4CE7"/>
    <w:rsid w:val="00C171A4"/>
    <w:rsid w:val="00C6637F"/>
    <w:rsid w:val="00CF1651"/>
    <w:rsid w:val="00E319C8"/>
    <w:rsid w:val="00F45D96"/>
    <w:rsid w:val="00F46C66"/>
    <w:rsid w:val="02587777"/>
    <w:rsid w:val="02C646E1"/>
    <w:rsid w:val="037A5CAB"/>
    <w:rsid w:val="03FC0C54"/>
    <w:rsid w:val="05557F9E"/>
    <w:rsid w:val="05FE0636"/>
    <w:rsid w:val="083D5445"/>
    <w:rsid w:val="08517143"/>
    <w:rsid w:val="094F50BC"/>
    <w:rsid w:val="09575B61"/>
    <w:rsid w:val="09604DC0"/>
    <w:rsid w:val="097F1E15"/>
    <w:rsid w:val="0A453385"/>
    <w:rsid w:val="0C0E7282"/>
    <w:rsid w:val="0C9B098C"/>
    <w:rsid w:val="0EE52B02"/>
    <w:rsid w:val="0F9C5147"/>
    <w:rsid w:val="10AD5132"/>
    <w:rsid w:val="10F468BD"/>
    <w:rsid w:val="11867E5D"/>
    <w:rsid w:val="1811244B"/>
    <w:rsid w:val="18C5680A"/>
    <w:rsid w:val="195A572B"/>
    <w:rsid w:val="198C750A"/>
    <w:rsid w:val="1A566262"/>
    <w:rsid w:val="1ACC7E31"/>
    <w:rsid w:val="1AD324E0"/>
    <w:rsid w:val="1BB6337D"/>
    <w:rsid w:val="1CBE5E6C"/>
    <w:rsid w:val="1FBC0019"/>
    <w:rsid w:val="22761828"/>
    <w:rsid w:val="27E234BC"/>
    <w:rsid w:val="28577E77"/>
    <w:rsid w:val="28BE1833"/>
    <w:rsid w:val="28C34FD4"/>
    <w:rsid w:val="29F00112"/>
    <w:rsid w:val="2A5A37DD"/>
    <w:rsid w:val="2C4B162F"/>
    <w:rsid w:val="2C5C731D"/>
    <w:rsid w:val="2DEF06E0"/>
    <w:rsid w:val="2EA11556"/>
    <w:rsid w:val="2EBF4557"/>
    <w:rsid w:val="2EEA5617"/>
    <w:rsid w:val="312E383F"/>
    <w:rsid w:val="31975317"/>
    <w:rsid w:val="32607DFF"/>
    <w:rsid w:val="33631954"/>
    <w:rsid w:val="37BC1633"/>
    <w:rsid w:val="391C6A91"/>
    <w:rsid w:val="39276F80"/>
    <w:rsid w:val="3C85293C"/>
    <w:rsid w:val="3C89266C"/>
    <w:rsid w:val="3DF022AF"/>
    <w:rsid w:val="4002774D"/>
    <w:rsid w:val="40F40090"/>
    <w:rsid w:val="42246753"/>
    <w:rsid w:val="426E3E72"/>
    <w:rsid w:val="42C50CCB"/>
    <w:rsid w:val="44BD4C3D"/>
    <w:rsid w:val="479341CD"/>
    <w:rsid w:val="48843EED"/>
    <w:rsid w:val="4D587BF8"/>
    <w:rsid w:val="4D844549"/>
    <w:rsid w:val="50610B72"/>
    <w:rsid w:val="54286685"/>
    <w:rsid w:val="576A20E7"/>
    <w:rsid w:val="597A115C"/>
    <w:rsid w:val="5C830F32"/>
    <w:rsid w:val="5E174F66"/>
    <w:rsid w:val="5E721356"/>
    <w:rsid w:val="5E7D3406"/>
    <w:rsid w:val="60F17CF0"/>
    <w:rsid w:val="61887CAF"/>
    <w:rsid w:val="61907397"/>
    <w:rsid w:val="627806C9"/>
    <w:rsid w:val="62F4054A"/>
    <w:rsid w:val="64087E32"/>
    <w:rsid w:val="645E744B"/>
    <w:rsid w:val="64801B8A"/>
    <w:rsid w:val="66D25ECE"/>
    <w:rsid w:val="67073DC9"/>
    <w:rsid w:val="69020CEC"/>
    <w:rsid w:val="6A8F4802"/>
    <w:rsid w:val="6A9470D2"/>
    <w:rsid w:val="6AA87672"/>
    <w:rsid w:val="6B178652"/>
    <w:rsid w:val="6B99520C"/>
    <w:rsid w:val="6E0A547D"/>
    <w:rsid w:val="6E330619"/>
    <w:rsid w:val="6FF53DC9"/>
    <w:rsid w:val="71F7189C"/>
    <w:rsid w:val="73795BF4"/>
    <w:rsid w:val="73EB05CF"/>
    <w:rsid w:val="73ED70EA"/>
    <w:rsid w:val="75766869"/>
    <w:rsid w:val="75ABDBFE"/>
    <w:rsid w:val="760049E6"/>
    <w:rsid w:val="765A4A48"/>
    <w:rsid w:val="775C1463"/>
    <w:rsid w:val="785C7CED"/>
    <w:rsid w:val="78747540"/>
    <w:rsid w:val="78FB568C"/>
    <w:rsid w:val="7A831494"/>
    <w:rsid w:val="7B004EF5"/>
    <w:rsid w:val="7D7E70D0"/>
    <w:rsid w:val="7DB303AF"/>
    <w:rsid w:val="7EFF414E"/>
    <w:rsid w:val="7FD91C23"/>
    <w:rsid w:val="A5D36F2F"/>
    <w:rsid w:val="ABFB8CB0"/>
    <w:rsid w:val="BFFD5A39"/>
    <w:rsid w:val="D7FFAE7F"/>
    <w:rsid w:val="F7EBC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69FCC2"/>
  <w15:chartTrackingRefBased/>
  <w15:docId w15:val="{A5FEE207-FAD9-DB46-8B42-A5A4F4D6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adjustRightInd w:val="0"/>
      <w:snapToGrid w:val="0"/>
      <w:spacing w:line="500" w:lineRule="atLeast"/>
    </w:pPr>
    <w:rPr>
      <w:rFonts w:ascii="SimSun"/>
      <w:bCs/>
      <w:sz w:val="28"/>
    </w:rPr>
  </w:style>
  <w:style w:type="paragraph" w:styleId="CommentText">
    <w:name w:val="annotation text"/>
    <w:basedOn w:val="Normal"/>
    <w:pPr>
      <w:jc w:val="left"/>
    </w:pPr>
  </w:style>
  <w:style w:type="paragraph" w:styleId="BodyText3">
    <w:name w:val="Body Text 3"/>
    <w:basedOn w:val="Normal"/>
    <w:rPr>
      <w:sz w:val="22"/>
      <w:szCs w:val="22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Pr>
      <w:rFonts w:ascii="Times New Roman" w:eastAsia="SimSun" w:hAnsi="Times New Roman" w:cs="Times New Roman"/>
      <w:sz w:val="21"/>
      <w:szCs w:val="21"/>
    </w:rPr>
  </w:style>
  <w:style w:type="paragraph" w:styleId="NoSpacing">
    <w:name w:val="No Spacing"/>
    <w:qFormat/>
    <w:rPr>
      <w:rFonts w:ascii="Calibri" w:hAnsi="Calibri"/>
      <w:sz w:val="22"/>
      <w:szCs w:val="22"/>
      <w:lang w:val="en-US"/>
    </w:rPr>
  </w:style>
  <w:style w:type="character" w:customStyle="1" w:styleId="15">
    <w:name w:val="15"/>
    <w:rPr>
      <w:rFonts w:ascii="Times New Roman" w:eastAsia="SimSu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</Words>
  <Characters>195</Characters>
  <Application>Microsoft Office Word</Application>
  <DocSecurity>0</DocSecurity>
  <PresentationFormat/>
  <Lines>1</Lines>
  <Paragraphs>1</Paragraphs>
  <ScaleCrop>false</ScaleCrop>
  <Manager/>
  <Company>jujumao</Company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安徽大学本科教学课程教案</dc:title>
  <dc:subject/>
  <dc:creator>user</dc:creator>
  <cp:keywords/>
  <dc:description/>
  <cp:lastModifiedBy>林昕</cp:lastModifiedBy>
  <cp:revision>7</cp:revision>
  <dcterms:created xsi:type="dcterms:W3CDTF">2026-02-22T17:43:00Z</dcterms:created>
  <dcterms:modified xsi:type="dcterms:W3CDTF">2026-02-26T06:38:00Z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ICV">
    <vt:lpwstr>9FC81D4023DD1D445FF88A69D8088385_43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